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00"/>
        <w:jc w:val="center"/>
      </w:pPr>
      <w:r>
        <w:rPr>
          <w:b/>
          <w:bCs/>
          <w:color w:val="1F3864"/>
          <w:sz w:val="36"/>
          <w:szCs w:val="36"/>
        </w:rPr>
        <w:t xml:space="preserve">Healthcare Analytics &amp; Intelligence Platform</w:t>
      </w:r>
    </w:p>
    <w:p>
      <w:pPr>
        <w:spacing w:before="140"/>
        <w:jc w:val="center"/>
      </w:pPr>
      <w:r>
        <w:rPr>
          <w:color w:val="444444"/>
          <w:sz w:val="32"/>
          <w:szCs w:val="32"/>
        </w:rPr>
        <w:t xml:space="preserve">Run &amp; Explain Guide</w:t>
      </w:r>
    </w:p>
    <w:p>
      <w:pPr>
        <w:spacing w:before="100"/>
        <w:jc w:val="center"/>
      </w:pPr>
      <w:r>
        <w:rPr>
          <w:i/>
          <w:iCs/>
          <w:color w:val="777777"/>
          <w:sz w:val="21"/>
          <w:szCs w:val="21"/>
        </w:rPr>
        <w:t xml:space="preserve">End-to-end: what to run, in what order, why, and what it produces</w:t>
      </w:r>
    </w:p>
    <w:p>
      <w:pPr>
        <w:spacing w:before="1600"/>
        <w:jc w:val="center"/>
      </w:pPr>
      <w:r>
        <w:rPr>
          <w:color w:val="777777"/>
          <w:sz w:val="18"/>
          <w:szCs w:val="18"/>
        </w:rPr>
        <w:t xml:space="preserve">Repository: Sooryasooru/CAPSTONE-HEALTHCARE-PROJECT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big picture (read this first)</w:t>
      </w:r>
    </w:p>
    <w:p>
      <w:pPr>
        <w:spacing w:after="120" w:before="0"/>
      </w:pPr>
      <w:r>
        <w:rPr>
          <w:sz w:val="22"/>
          <w:szCs w:val="22"/>
        </w:rPr>
        <w:t xml:space="preserve">The platform has one direction of flow. Data comes in, is cleaned and stored in layers, and then two kinds of intelligence are built on top: analytics (what is happening across patients) and prediction (what will happen next and to whom). A dashboard presents both.</w:t>
      </w:r>
    </w:p>
    <w:p>
      <w:pPr>
        <w:spacing w:after="120" w:before="0"/>
      </w:pPr>
      <w:r>
        <w:rPr>
          <w:b/>
          <w:bCs/>
          <w:color w:val="2E78B8"/>
          <w:sz w:val="22"/>
          <w:szCs w:val="22"/>
        </w:rPr>
        <w:t xml:space="preserve">Raw files  →  Database (Bronze → Silver → Gold)  →  Analytics + Prediction  →  Dashboard</w:t>
      </w:r>
    </w:p>
    <w:p>
      <w:pPr>
        <w:spacing w:after="100" w:before="0"/>
      </w:pPr>
      <w:r>
        <w:rPr>
          <w:sz w:val="22"/>
          <w:szCs w:val="22"/>
        </w:rPr>
        <w:t xml:space="preserve">The run order below follows that flow exactly: first build the database, then run analytics, then prediction, then open the dashboard that shows everything. Each part depends on the one before it — that is why the order matters.</w:t>
      </w:r>
    </w:p>
    <w:p>
      <w:pPr>
        <w:spacing w:after="40" w:before="80"/>
      </w:pPr>
      <w:r>
        <w:rPr>
          <w:b/>
          <w:bCs/>
          <w:color w:val="595959"/>
          <w:sz w:val="21"/>
          <w:szCs w:val="21"/>
        </w:rPr>
        <w:t xml:space="preserve">One-time setup vs every-run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Setup (done once): create the database role, build the schema, load the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Analytics &amp; prediction (run any time after setup): they read from the database.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Models (train once, then reuse): the risk classifiers are trained once and saved; scoring and the dashboard reuse the saved models.</w:t>
      </w:r>
    </w:p>
    <w:p>
      <w:pPr>
        <w:spacing w:after="120" w:before="80"/>
      </w:pPr>
      <w:r>
        <w:rPr>
          <w:i/>
          <w:iCs/>
          <w:sz w:val="22"/>
          <w:szCs w:val="22"/>
        </w:rPr>
        <w:t xml:space="preserve">All Python commands are run from the src/ directory.</w:t>
      </w:r>
    </w:p>
    <w:p>
      <w:pPr>
        <w:pStyle w:val="Heading1"/>
      </w:pPr>
      <w:r>
        <w:t xml:space="preserve">2. Prerequisites &amp; environment</w:t>
      </w:r>
    </w:p>
    <w:p>
      <w:pPr>
        <w:spacing w:after="120" w:before="0"/>
      </w:pPr>
      <w:r>
        <w:rPr>
          <w:sz w:val="22"/>
          <w:szCs w:val="22"/>
        </w:rPr>
        <w:t xml:space="preserve">Activate the virtual environment and confirm the working directory before anything else.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~/Documents/capstone/HAIP/healthcare-project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source .venv/bin/activate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pip install -r requirements.txt   # first time only</w:t>
      </w:r>
    </w:p>
    <w:p>
      <w:pPr>
        <w:spacing w:after="80" w:before="0"/>
      </w:pPr>
      <w:r>
        <w:rPr>
          <w:sz w:val="22"/>
          <w:szCs w:val="22"/>
        </w:rPr>
        <w:t xml:space="preserve">The .env file at the project root holds the database credentials (DB_HOST, DB_PORT, DB_NAME, DB_USER, DB_PASSWORD). It is git-ignored so the password is never committed.</w:t>
      </w:r>
    </w:p>
    <w:p>
      <w:r>
        <w:br w:type="page"/>
      </w:r>
    </w:p>
    <w:p>
      <w:pPr>
        <w:pStyle w:val="Heading1"/>
      </w:pPr>
      <w:r>
        <w:t xml:space="preserve">3. Part A — Build the database (one-time setup)</w:t>
      </w:r>
    </w:p>
    <w:p>
      <w:pPr>
        <w:spacing w:after="120" w:before="0"/>
      </w:pPr>
      <w:r>
        <w:rPr>
          <w:sz w:val="22"/>
          <w:szCs w:val="22"/>
        </w:rPr>
        <w:t xml:space="preserve">This part creates the storage foundation. Nothing else works until the data is in PostgreSQL.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A1  —  Create the database role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pipeline connects as a dedicated least-privilege user (haip_user) rather than the superuser — a security best practice.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-u postgres psql -d haip -c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"CREATE USER haip_user WITH PASSWORD 'your_password';"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-u postgres psql -d haip -c \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  "GRANT ALL PRIVILEGES ON DATABASE haip TO haip_user;"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Creates the role the application uses: write access to the raw and cleaned layers, read-only access to the analytics views — so analytics can never accidentally modify the data.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A2  —  Build the medallion schema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three layers (Bronze, Silver, Gold) must exist before data can be loaded. The master script builds them in dependency order.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-u postgres psql -d haip &lt; database/schema.sql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Creates Bronze (raw landing), Silver (cleaned/typed), and Gold (analytics views). It drops and rebuilds cleanly each time, so it is safe to re-run (idempotent).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A3  —  Run the ETL pipeline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With the schema in place, data is extracted from the six sources, landed raw in Bronze, cleaned into Silver, and validated.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etl.load        # raw  -&gt; Bronze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etl.transform   # clean/type -&gt; Silver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etl.validate    # data-quality checks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patients 15,757  mortality 359  billing 984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icu 5,000  labs 27   (validated row counts)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load reads the raw files and inserts them as text so ingestion never fails on a bad value. transform applies real types, maps codes to labels, and writes Silver. validate checks row counts and null rates. After this the database is fully populated.</w:t>
      </w:r>
    </w:p>
    <w:p>
      <w:r>
        <w:br w:type="page"/>
      </w:r>
    </w:p>
    <w:p>
      <w:pPr>
        <w:pStyle w:val="Heading1"/>
      </w:pPr>
      <w:r>
        <w:t xml:space="preserve">4. Part B — Analytics &amp; dashboard</w:t>
      </w:r>
    </w:p>
    <w:p>
      <w:pPr>
        <w:spacing w:after="120" w:before="0"/>
      </w:pPr>
      <w:r>
        <w:rPr>
          <w:sz w:val="22"/>
          <w:szCs w:val="22"/>
        </w:rPr>
        <w:t xml:space="preserve">Analytics reads the Gold views and turns them into named metrics. These run any time after Part A.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B1  —  Verify the analytics engine + KPIs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engine wraps each Gold view as a function; the KPI layer turns those into clinical metrics. Running the tests confirms both work.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pytest analytics/tests/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6 passed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The six tests verify each KPI returns a well-formed value in a sensible range. Passing tests mean the analytics layer is sound before it feeds the dashboard.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B2  —  Launch the dashboard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dashboard is the visual front end. It reads analytics and prediction outputs and presents them; it computes nothing itself.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dashboard.app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open http://127.0.0.1:8050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Dash is running on http://127.0.0.1:8050/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Starts a local web server (it keeps running until you press Ctrl+C). The page shows five KPI cards, two overview charts, an interactive drill-down, the admissions forecast with a planning table, and a per-patient risk panel — the unified view of the whole platform.</w:t>
      </w:r>
    </w:p>
    <w:p>
      <w:pPr>
        <w:pStyle w:val="Heading1"/>
      </w:pPr>
      <w:r>
        <w:t xml:space="preserve">5. Part C — Prediction</w:t>
      </w:r>
    </w:p>
    <w:p>
      <w:pPr>
        <w:spacing w:after="120" w:before="0"/>
      </w:pPr>
      <w:r>
        <w:rPr>
          <w:sz w:val="22"/>
          <w:szCs w:val="22"/>
        </w:rPr>
        <w:t xml:space="preserve">Two capabilities: forecasting (a quantity over time) and classification (a risk per patient). The classifier must be trained before it is evaluated or used.</w:t>
      </w:r>
    </w:p>
    <w:p>
      <w:pPr>
        <w:pStyle w:val="Heading2"/>
      </w:pPr>
      <w:r>
        <w:t xml:space="preserve">5.1 Forecasting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C1  —  Forecast monthly admissions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Forecasting projects future demand. It reads the admissions history and extends it.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prediction.forecast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2019-04-01  567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2019-05-01  661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...   (6 months projected)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Builds a 24-month admissions series from the patient table, fits a Holt-Winters model that learns the trend and yearly seasonal cycle, and projects six months ahead.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C2  —  Evaluate the forecast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A forecast is only credible if its accuracy is measured honestly.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prediction.evaluate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Trend-only backtest  MAPE 8.3%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Seasonal fit         MAPE 4.6%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Because the series is exactly two seasonal cycles, a full seasonal hold-out is not possible; this is reported plainly. Two honest measures are given instead, and the gap shows seasonality nearly halves the error.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C3  —  Translate the forecast into a plan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A raw forecast number is turned into operational guidance.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prediction.planning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month       forecast  change%  cardiac  nurses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2019-04-01   567      -23.6    380      30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...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For each future month it reports projected volume, percentage change versus the last actual month, projected cardiac cases (using the real 67% CAD prevalence), and an illustrative nurse estimate (a stated 1:4 ratio with the real 6.4-day average stay).</w:t>
      </w:r>
    </w:p>
    <w:p>
      <w:pPr>
        <w:pStyle w:val="Heading2"/>
      </w:pPr>
      <w:r>
        <w:t xml:space="preserve">5.2 Risk classification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C4  —  Train the risk models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classifiers must be trained and saved before use. Run once.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prediction.classification.models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9 models saved   (3 risks x 3 algorithms)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For each risk it trains Logistic Regression, Random Forest, and XGBoost on a stratified split with class-imbalance handling, and saves them. Leakage guards drop columns that would reveal the answer (creatinine/urea for AKI; length-of-stay for mortality).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C5  —  Evaluate and pick the best model per risk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Comparing the three models on the right metrics decides which to use for each risk.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prediction.classification.evaluate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Mortality      XGBoost        ROC-AUC 0.975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AKI            Random Forest  ROC-AUC 0.909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Heart failure  Random Forest  ROC-AUC 0.894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Reports precision, recall, F1 and ROC-AUC for all nine models, then selects the best per risk by ROC-AUC. ROC-AUC is the headline metric because it is robust to imbalance; recall matters because missing a high-risk patient is costlier than a false alarm.</w:t>
      </w:r>
    </w:p>
    <w:p>
      <w:pPr>
        <w:spacing w:after="70" w:before="200"/>
      </w:pPr>
      <w:r>
        <w:rPr>
          <w:b/>
          <w:bCs/>
          <w:color w:val="1F3864"/>
          <w:sz w:val="24"/>
          <w:szCs w:val="24"/>
        </w:rPr>
        <w:t xml:space="preserve">Step C6  —  Score a patient (risk panel)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Why now</w:t>
      </w:r>
    </w:p>
    <w:p>
      <w:pPr>
        <w:spacing w:after="80" w:before="0"/>
      </w:pPr>
      <w:r>
        <w:rPr>
          <w:sz w:val="22"/>
          <w:szCs w:val="22"/>
        </w:rPr>
        <w:t xml:space="preserve">The end product: a multi-risk profile for an individual patient.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Command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prediction.classification.profile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What you see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Mortality risk             57.9%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Acute kidney injury risk   25.0%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Heart failure risk         96.7%</w:t>
      </w:r>
    </w:p>
    <w:p>
      <w:pPr>
        <w:spacing w:after="40" w:before="80"/>
      </w:pPr>
      <w:r>
        <w:rPr>
          <w:b/>
          <w:bCs/>
          <w:color w:val="1F3864"/>
          <w:sz w:val="21"/>
          <w:szCs w:val="21"/>
        </w:rPr>
        <w:t xml:space="preserve">Explanation</w:t>
      </w:r>
    </w:p>
    <w:p>
      <w:pPr>
        <w:spacing w:after="80" w:before="0"/>
      </w:pPr>
      <w:r>
        <w:rPr>
          <w:sz w:val="22"/>
          <w:szCs w:val="22"/>
        </w:rPr>
        <w:t xml:space="preserve">Loads the best model per risk and scores a patient across all three at once. It is a triage / early-warning aid, not a diagnosis, scoped to the cardiac cohort. The same scoring drives the dashboard's risk panel.</w:t>
      </w:r>
    </w:p>
    <w:p>
      <w:r>
        <w:br w:type="page"/>
      </w:r>
    </w:p>
    <w:p>
      <w:pPr>
        <w:pStyle w:val="Heading1"/>
      </w:pPr>
      <w:r>
        <w:t xml:space="preserve">6. The whole sequence, in order</w:t>
      </w:r>
    </w:p>
    <w:p>
      <w:pPr>
        <w:spacing w:after="120" w:before="0"/>
      </w:pPr>
      <w:r>
        <w:rPr>
          <w:sz w:val="22"/>
          <w:szCs w:val="22"/>
        </w:rPr>
        <w:t xml:space="preserve">Reference once the database role exists and the .env is set.</w:t>
      </w:r>
    </w:p>
    <w:p>
      <w:pPr>
        <w:pBdr>
          <w:left w:val="single" w:color="2E78B8" w:sz="18"/>
        </w:pBdr>
        <w:shd w:fill="F2F4F7" w:val="clear"/>
        <w:spacing w:after="120" w:before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Part A — database (one-time)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-u postgres psql -d haip &lt; database/schema.sql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cd src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etl.load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etl.transform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etl.validate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Part C — train models (one-time)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prediction.classification.models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# Run any time after the above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prediction.forecast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prediction.planning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prediction.classification.evaluate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prediction.classification.profile</w:t>
      </w:r>
      <w:r>
        <w:br/>
      </w:r>
      <w:r>
        <w:rPr>
          <w:rFonts w:ascii="Consolas" w:cs="Consolas" w:eastAsia="Consolas" w:hAnsi="Consolas"/>
          <w:color w:val="1A1A1A"/>
          <w:sz w:val="19"/>
          <w:szCs w:val="19"/>
        </w:rPr>
        <w:t xml:space="preserve">python -m dashboard.app        # open http://127.0.0.1:8050</w:t>
      </w:r>
    </w:p>
    <w:p>
      <w:r>
        <w:br w:type="page"/>
      </w:r>
    </w:p>
    <w:p>
      <w:pPr>
        <w:pStyle w:val="Heading1"/>
      </w:pPr>
      <w:r>
        <w:t xml:space="preserve">7. Tool comparison</w:t>
      </w:r>
    </w:p>
    <w:p>
      <w:pPr>
        <w:spacing w:after="120" w:before="0"/>
      </w:pPr>
      <w:r>
        <w:rPr>
          <w:sz w:val="22"/>
          <w:szCs w:val="22"/>
        </w:rPr>
        <w:t xml:space="preserve">Each tool was chosen for fit to the task. The table summarises the role and the main alternative it was preferred 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Tool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Chosen over (why)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Stores all data in the medallion layers.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NoSQL / cloud warehouse — clinical data is relational; local and free; pgvector ready for RAG.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SQL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Defines the Gold aggregation views.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Python aggregation — the database aggregates faster and computes each metric once.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Pandas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Carries data through every Python step.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Polars — unnecessary at this scale; integrates with all the ML libraries used.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Plotly Dash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Interactive dashboard.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Streamlit / Power BI — precise callback control; one Python codebase, no BI licence.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statsmodels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Holt-Winters forecasting.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Heavier forecasters — interpretable and right-sized for a short series.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LogReg, Random Forest, metrics.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Deep-learning frameworks — unnecessary for structured tabular data.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Gradient-boosted classifier.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Compared head-to-head, not assumed best; wins for mortality.</w:t>
            </w:r>
          </w:p>
        </w:tc>
      </w:tr>
    </w:tbl>
    <w:p>
      <w:pPr>
        <w:pStyle w:val="Heading1"/>
      </w:pPr>
      <w:r>
        <w:t xml:space="preserve">8. Algorithm comparison</w:t>
      </w:r>
    </w:p>
    <w:p>
      <w:pPr>
        <w:pStyle w:val="Heading2"/>
      </w:pPr>
      <w:r>
        <w:t xml:space="preserve">8.1 Forecasting: why Holt-Winters</w:t>
      </w:r>
    </w:p>
    <w:p>
      <w:pPr>
        <w:spacing w:after="120" w:before="0"/>
      </w:pPr>
      <w:r>
        <w:rPr>
          <w:sz w:val="22"/>
          <w:szCs w:val="22"/>
        </w:rPr>
        <w:t xml:space="preserve">The admissions series is short (24 months) with a clear trend and one yearly seasonal cycle. The model had to capture both and stay explainable.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Holt-Winters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Chosen. Decomposes into level + trend + seasonality; ideal for short seasonal series; forecasts follow the data's shape and are easy to explain.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ARIMA / SARIMA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chosen. Powerful but needs careful tuning and can flatten short trending series; added complexity unjustified.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Prophet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chosen. Built for messy data with holidays and multiple seasonalities — over-engineering for one clean monthly series.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ML / LSTM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chosen. Needs far more history than 24 points; would overfit.</w:t>
            </w:r>
          </w:p>
        </w:tc>
      </w:tr>
    </w:tbl>
    <w:p>
      <w:pPr>
        <w:pStyle w:val="Heading2"/>
      </w:pPr>
      <w:r>
        <w:t xml:space="preserve">8.2 Classification: why a baseline-then-ensemble comparison</w:t>
      </w:r>
    </w:p>
    <w:p>
      <w:pPr>
        <w:spacing w:after="120" w:before="0"/>
      </w:pPr>
      <w:r>
        <w:rPr>
          <w:sz w:val="22"/>
          <w:szCs w:val="22"/>
        </w:rPr>
        <w:t xml:space="preserve">Three models were trained per risk and compared, rather than assuming the most powerful one. This shows the choice with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Algorithm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Interpretable baseline — the score every other model must beat.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Robust non-linear ensemble; tolerant of the real outliers kept from EDA. Best for AKI and heart failure.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Gradient boosting; strongest on tabular data; handles imbalance. Best for mortality.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 used: KNN / single tree / deep learning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lone tree overfits; KNN scales poorly; deep learning needs far more data and loses interpretability.</w:t>
            </w:r>
          </w:p>
        </w:tc>
      </w:tr>
    </w:tbl>
    <w:p>
      <w:pPr>
        <w:pStyle w:val="Heading2"/>
      </w:pPr>
      <w:r>
        <w:t xml:space="preserve">8.3 The metrics, and why they differ</w:t>
      </w:r>
    </w:p>
    <w:p>
      <w:pPr>
        <w:spacing w:after="100" w:before="0"/>
      </w:pPr>
      <w:r>
        <w:rPr>
          <w:sz w:val="22"/>
          <w:szCs w:val="22"/>
        </w:rPr>
        <w:t xml:space="preserve">Forecasting is a regression problem, so it uses error metrics (MAE, RMSE, MAPE). Classification is categorical, so it uses precision, recall, F1, and ROC-AUC. Accuracy alone is misleading on imbalanced risks (predicting everyone survives scores 93% accuracy yet is useless), which is why ROC-AUC and recall lead.</w:t>
      </w:r>
    </w:p>
    <w:p>
      <w:pPr>
        <w:pStyle w:val="Heading1"/>
      </w:pPr>
      <w:r>
        <w:t xml:space="preserve">9.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Best choice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Forecasting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Holt-Winters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4.6% fit / 8.3% backtest MAPE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Mortality 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XGBoost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ROC-AUC 0.975, recall 0.86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AKI 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ROC-AUC 0.909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Heart-failure risk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ROC-AUC 0.894</w:t>
            </w:r>
          </w:p>
        </w:tc>
      </w:tr>
    </w:tbl>
    <w:p>
      <w:pPr>
        <w:spacing w:after="120" w:before="100"/>
      </w:pPr>
      <w:r>
        <w:rPr>
          <w:i/>
          <w:iCs/>
          <w:sz w:val="22"/>
          <w:szCs w:val="22"/>
        </w:rPr>
        <w:t xml:space="preserve">Note on rigor: an initial AKI ROC-AUC of 1.000 was identified as data leakage (creatinine and urea were revealing the answer) and corrected by removing those features, giving the honest 0.909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HAIP — Run &amp; Explain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2026-06-20T08:58:23.807Z</dcterms:created>
  <dcterms:modified xsi:type="dcterms:W3CDTF">2026-06-20T08:58:23.808Z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