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sz w:val="24"/>
          <w:szCs w:val="24"/>
        </w:rPr>
      </w:pPr>
      <w:bookmarkStart w:colFirst="0" w:colLast="0" w:name="_heading=h.4k94gu2nc4nh" w:id="0"/>
      <w:bookmarkEnd w:id="0"/>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uu3cv3zuwy"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 de vinculación internacional COIL-UAEH-UDEA</w:t>
      </w:r>
    </w:p>
    <w:tbl>
      <w:tblPr>
        <w:tblStyle w:val="Table1"/>
        <w:tblW w:w="9850.000000000002" w:type="dxa"/>
        <w:jc w:val="left"/>
        <w:tblBorders>
          <w:top w:color="9bbb59" w:space="0" w:sz="8" w:val="single"/>
          <w:left w:color="9bbb59" w:space="0" w:sz="8" w:val="single"/>
          <w:bottom w:color="9bbb59" w:space="0" w:sz="8" w:val="single"/>
          <w:right w:color="9bbb59" w:space="0" w:sz="8" w:val="single"/>
          <w:insideH w:color="000000" w:space="0" w:sz="4" w:val="single"/>
          <w:insideV w:color="000000" w:space="0" w:sz="4" w:val="single"/>
        </w:tblBorders>
        <w:tblLayout w:type="fixed"/>
        <w:tblLook w:val="0400"/>
      </w:tblPr>
      <w:tblGrid>
        <w:gridCol w:w="1560"/>
        <w:gridCol w:w="2126"/>
        <w:gridCol w:w="1809"/>
        <w:gridCol w:w="2126"/>
        <w:gridCol w:w="1843"/>
        <w:gridCol w:w="386"/>
        <w:tblGridChange w:id="0">
          <w:tblGrid>
            <w:gridCol w:w="1560"/>
            <w:gridCol w:w="2126"/>
            <w:gridCol w:w="1809"/>
            <w:gridCol w:w="2126"/>
            <w:gridCol w:w="1843"/>
            <w:gridCol w:w="386"/>
          </w:tblGrid>
        </w:tblGridChange>
      </w:tblGrid>
      <w:tr>
        <w:trPr>
          <w:cantSplit w:val="0"/>
          <w:tblHeader w:val="0"/>
        </w:trPr>
        <w:tc>
          <w:tcPr>
            <w:gridSpan w:val="6"/>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003">
            <w:pPr>
              <w:rPr>
                <w:rFonts w:ascii="Arial" w:cs="Arial" w:eastAsia="Arial" w:hAnsi="Arial"/>
                <w:b w:val="1"/>
                <w:bCs w:val="1"/>
              </w:rPr>
            </w:pPr>
            <w:r w:rsidDel="00000000" w:rsidR="00000000" w:rsidRPr="00000000">
              <w:rPr>
                <w:rFonts w:ascii="Arial" w:cs="Arial" w:eastAsia="Arial" w:hAnsi="Arial"/>
                <w:b w:val="1"/>
                <w:bCs w:val="1"/>
                <w:rtl w:val="0"/>
              </w:rPr>
              <w:t xml:space="preserve">1. IDENTIFICACIÓN</w:t>
            </w:r>
          </w:p>
        </w:tc>
      </w:tr>
      <w:tr>
        <w:trPr>
          <w:cantSplit w:val="0"/>
          <w:tblHeader w:val="0"/>
        </w:trPr>
        <w:tc>
          <w:tcPr>
            <w:gridSpan w:val="6"/>
            <w:tcBorders>
              <w:top w:color="000000" w:space="0" w:sz="24" w:val="single"/>
              <w:left w:color="000000" w:space="0" w:sz="24" w:val="single"/>
              <w:bottom w:color="000000" w:space="0" w:sz="0" w:val="nil"/>
              <w:right w:color="000000" w:space="0" w:sz="24" w:val="single"/>
            </w:tcBorders>
          </w:tcPr>
          <w:p w:rsidR="00000000" w:rsidDel="00000000" w:rsidP="00000000" w:rsidRDefault="00000000" w:rsidRPr="00000000" w14:paraId="00000009">
            <w:pP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24" w:val="single"/>
              <w:bottom w:color="000000" w:space="0" w:sz="0" w:val="nil"/>
              <w:right w:color="000000" w:space="0" w:sz="4" w:val="single"/>
            </w:tcBorders>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Nombre: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Exploración de jergas lingüísticas mediante autómatas: un enfoque de reconocimiento y análisis léxico con fines de atención diferenciada a estudiantes.</w:t>
            </w:r>
          </w:p>
        </w:tc>
        <w:tc>
          <w:tcPr>
            <w:tcBorders>
              <w:top w:color="000000" w:space="0" w:sz="0" w:val="nil"/>
              <w:left w:color="000000" w:space="0" w:sz="4" w:val="single"/>
              <w:bottom w:color="000000" w:space="0" w:sz="0" w:val="nil"/>
              <w:right w:color="000000" w:space="0" w:sz="24" w:val="single"/>
            </w:tcBorders>
          </w:tcPr>
          <w:p w:rsidR="00000000" w:rsidDel="00000000" w:rsidP="00000000" w:rsidRDefault="00000000" w:rsidRPr="00000000" w14:paraId="00000014">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24" w:val="single"/>
              <w:bottom w:color="000000" w:space="0" w:sz="0" w:val="nil"/>
              <w:right w:color="000000" w:space="0" w:sz="24" w:val="single"/>
            </w:tcBorders>
          </w:tcPr>
          <w:p w:rsidR="00000000" w:rsidDel="00000000" w:rsidP="00000000" w:rsidRDefault="00000000" w:rsidRPr="00000000" w14:paraId="00000015">
            <w:pP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24" w:val="single"/>
              <w:bottom w:color="000000" w:space="0" w:sz="0" w:val="nil"/>
              <w:right w:color="000000" w:space="0" w:sz="4" w:val="single"/>
            </w:tcBorders>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Actividad: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D">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No. de sesiones: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4" w:val="single"/>
              <w:bottom w:color="000000" w:space="0" w:sz="0" w:val="nil"/>
              <w:right w:color="000000" w:space="0" w:sz="24" w:val="single"/>
            </w:tcBorders>
          </w:tcPr>
          <w:p w:rsidR="00000000" w:rsidDel="00000000" w:rsidP="00000000" w:rsidRDefault="00000000" w:rsidRPr="00000000" w14:paraId="00000020">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24" w:val="single"/>
              <w:bottom w:color="000000" w:space="0" w:sz="0" w:val="nil"/>
              <w:right w:color="000000" w:space="0" w:sz="24" w:val="single"/>
            </w:tcBorders>
          </w:tcPr>
          <w:p w:rsidR="00000000" w:rsidDel="00000000" w:rsidP="00000000" w:rsidRDefault="00000000" w:rsidRPr="00000000" w14:paraId="00000021">
            <w:pPr>
              <w:rPr>
                <w:rFonts w:ascii="Arial" w:cs="Arial" w:eastAsia="Arial" w:hAnsi="Arial"/>
              </w:rPr>
            </w:pPr>
            <w:r w:rsidDel="00000000" w:rsidR="00000000" w:rsidRPr="00000000">
              <w:rPr>
                <w:rtl w:val="0"/>
              </w:rPr>
            </w:r>
          </w:p>
        </w:tc>
      </w:tr>
      <w:tr>
        <w:trPr>
          <w:cantSplit w:val="0"/>
          <w:tblHeader w:val="0"/>
        </w:trPr>
        <w:tc>
          <w:tcPr>
            <w:gridSpan w:val="2"/>
            <w:tcBorders>
              <w:top w:color="000000" w:space="0" w:sz="0" w:val="nil"/>
              <w:left w:color="000000" w:space="0" w:sz="24" w:val="single"/>
              <w:bottom w:color="000000" w:space="0" w:sz="0" w:val="nil"/>
              <w:right w:color="000000" w:space="0" w:sz="4" w:val="single"/>
            </w:tcBorders>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No. de integrantes máximo por equipo: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rFonts w:ascii="Arial" w:cs="Arial" w:eastAsia="Arial" w:hAnsi="Arial"/>
              </w:rPr>
            </w:pPr>
            <w:r w:rsidDel="00000000" w:rsidR="00000000" w:rsidRPr="00000000">
              <w:rPr>
                <w:rFonts w:ascii="Arial" w:cs="Arial" w:eastAsia="Arial" w:hAnsi="Arial"/>
                <w:rtl w:val="0"/>
              </w:rPr>
              <w:t xml:space="preserve">6</w:t>
            </w:r>
          </w:p>
        </w:tc>
        <w:tc>
          <w:tcPr>
            <w:gridSpan w:val="3"/>
            <w:tcBorders>
              <w:top w:color="000000" w:space="0" w:sz="0" w:val="nil"/>
              <w:left w:color="000000" w:space="0" w:sz="4" w:val="single"/>
              <w:bottom w:color="000000" w:space="0" w:sz="0" w:val="nil"/>
              <w:right w:color="000000" w:space="0" w:sz="24" w:val="single"/>
            </w:tcBorders>
          </w:tcPr>
          <w:p w:rsidR="00000000" w:rsidDel="00000000" w:rsidP="00000000" w:rsidRDefault="00000000" w:rsidRPr="00000000" w14:paraId="0000002A">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24" w:val="single"/>
              <w:bottom w:color="000000" w:space="0" w:sz="24" w:val="single"/>
              <w:right w:color="000000" w:space="0" w:sz="24" w:val="single"/>
            </w:tcBorders>
          </w:tcPr>
          <w:p w:rsidR="00000000" w:rsidDel="00000000" w:rsidP="00000000" w:rsidRDefault="00000000" w:rsidRPr="00000000" w14:paraId="0000002D">
            <w:pPr>
              <w:rPr>
                <w:rFonts w:ascii="Arial" w:cs="Arial" w:eastAsia="Arial" w:hAnsi="Arial"/>
              </w:rPr>
            </w:pPr>
            <w:r w:rsidDel="00000000" w:rsidR="00000000" w:rsidRPr="00000000">
              <w:rPr>
                <w:rtl w:val="0"/>
              </w:rPr>
            </w:r>
          </w:p>
        </w:tc>
      </w:tr>
      <w:tr>
        <w:trPr>
          <w:cantSplit w:val="0"/>
          <w:tblHeader w:val="0"/>
        </w:trPr>
        <w:tc>
          <w:tcPr>
            <w:gridSpan w:val="6"/>
            <w:tcBorders>
              <w:left w:color="000000" w:space="0" w:sz="0" w:val="nil"/>
              <w:bottom w:color="000000" w:space="0" w:sz="0" w:val="nil"/>
              <w:right w:color="000000" w:space="0" w:sz="0" w:val="nil"/>
            </w:tcBorders>
          </w:tcPr>
          <w:p w:rsidR="00000000" w:rsidDel="00000000" w:rsidP="00000000" w:rsidRDefault="00000000" w:rsidRPr="00000000" w14:paraId="00000033">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9">
            <w:pPr>
              <w:rPr>
                <w:rFonts w:ascii="Arial" w:cs="Arial" w:eastAsia="Arial" w:hAnsi="Arial"/>
                <w:b w:val="1"/>
                <w:bCs w:val="1"/>
              </w:rPr>
            </w:pPr>
            <w:r w:rsidDel="00000000" w:rsidR="00000000" w:rsidRPr="00000000">
              <w:rPr>
                <w:rFonts w:ascii="Arial" w:cs="Arial" w:eastAsia="Arial" w:hAnsi="Arial"/>
                <w:b w:val="1"/>
                <w:bCs w:val="1"/>
                <w:rtl w:val="0"/>
              </w:rPr>
              <w:t xml:space="preserve">2. INTRODUCCIÓN</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Educación de calidad (Objetivo de Desarrollo Sostenible 4).</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 uno de los Objetivos de Desarrollo Sostenible de la Agenda 2030 de las Naciones Unidas, cuyo propósito es garantizar una educación inclusiva, equitativa y de calidad y promover oportunidades de aprendizaje a lo largo de toda la vida para todas las personas. Esto implica asegurar que todas las niñas y niños completen la educación primaria y secundaria, tener acceso igualitario a educación preescolar de calidad, promover la formación técnica y superior, y asegurar que todas las personas jóvenes y adultas tengan las competencias necesarias para el empleo y la vida. </w:t>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Meta para la actividad a desarrollar: Promover la inclusión educativa mediante el diseño de experiencias de aprendizaje diferenciadas que consideren las jergas lingüísticas de los estudiantes, apoyándose en herramientas tecnológicas de reconocimiento y análisis léxico computacional.</w:t>
            </w:r>
          </w:p>
          <w:p w:rsidR="00000000" w:rsidDel="00000000" w:rsidP="00000000" w:rsidRDefault="00000000" w:rsidRPr="00000000" w14:paraId="00000043">
            <w:pPr>
              <w:jc w:val="both"/>
              <w:rPr>
                <w:rFonts w:ascii="Arial" w:cs="Arial" w:eastAsia="Arial" w:hAnsi="Arial"/>
              </w:rPr>
            </w:pP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Se empleará el conocimiento relativo a autómatas y compiladores computaciones para la implementación de esta actividad, teniendo en cuenta </w:t>
            </w:r>
          </w:p>
          <w:p w:rsidR="00000000" w:rsidDel="00000000" w:rsidP="00000000" w:rsidRDefault="00000000" w:rsidRPr="00000000" w14:paraId="00000045">
            <w:pPr>
              <w:jc w:val="both"/>
              <w:rPr>
                <w:rFonts w:ascii="Arial" w:cs="Arial" w:eastAsia="Arial" w:hAnsi="Arial"/>
              </w:rPr>
            </w:pPr>
            <w:r w:rsidDel="00000000" w:rsidR="00000000" w:rsidRPr="00000000">
              <w:rPr>
                <w:rtl w:val="0"/>
              </w:rPr>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El analizador léxico es la primera fase de un compilador. Su principal función consiste en leer los caracteres de entrada y elaborar como salida una secuencia de componentes léxicos que utiliza el analizador sintáctico para hacer su análisis.</w:t>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El análisis léxico también es llamado exploración o scanner. Su función es lee caracteres uno a uno desde la entrada e ir formando grupos de caracteres con alguna relación entre sí llamados tokens, los que serán la entrada para la siguiente etapa del compilador.</w:t>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El analizador léxico:</w:t>
            </w:r>
          </w:p>
          <w:p w:rsidR="00000000" w:rsidDel="00000000" w:rsidP="00000000" w:rsidRDefault="00000000" w:rsidRPr="00000000" w14:paraId="0000004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 la primera fase del programa traductor.</w:t>
            </w:r>
          </w:p>
          <w:p w:rsidR="00000000" w:rsidDel="00000000" w:rsidP="00000000" w:rsidRDefault="00000000" w:rsidRPr="00000000" w14:paraId="0000004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 el único que gestiona el archivo de entrada con el código fuente.</w:t>
            </w:r>
          </w:p>
          <w:p w:rsidR="00000000" w:rsidDel="00000000" w:rsidP="00000000" w:rsidRDefault="00000000" w:rsidRPr="00000000" w14:paraId="0000004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 el que lee los caracteres del programa fuente y construye símbolos intermedios, los cuales serán la entrada del analizador sintáctico.</w: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El analizador léxico típicamente detecta los siguientes errores:</w:t>
            </w:r>
          </w:p>
          <w:p w:rsidR="00000000" w:rsidDel="00000000" w:rsidP="00000000" w:rsidRDefault="00000000" w:rsidRPr="00000000" w14:paraId="0000004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Utilizar caracteres que no pertenecen al alfabeto del lenguaje.</w:t>
            </w:r>
          </w:p>
          <w:p w:rsidR="00000000" w:rsidDel="00000000" w:rsidP="00000000" w:rsidRDefault="00000000" w:rsidRPr="00000000" w14:paraId="0000004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Cadenas que no coincide con ninguno de los patrones de los tokens posibles.</w:t>
            </w:r>
          </w:p>
          <w:p w:rsidR="00000000" w:rsidDel="00000000" w:rsidP="00000000" w:rsidRDefault="00000000" w:rsidRPr="00000000" w14:paraId="0000004F">
            <w:pPr>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Algunas de las funciones del análisis léxico son</w:t>
            </w:r>
          </w:p>
          <w:p w:rsidR="00000000" w:rsidDel="00000000" w:rsidP="00000000" w:rsidRDefault="00000000" w:rsidRPr="00000000" w14:paraId="00000051">
            <w:pPr>
              <w:ind w:left="567" w:firstLine="0"/>
              <w:jc w:val="both"/>
              <w:rPr>
                <w:rFonts w:ascii="Arial" w:cs="Arial" w:eastAsia="Arial" w:hAnsi="Arial"/>
              </w:rPr>
            </w:pPr>
            <w:r w:rsidDel="00000000" w:rsidR="00000000" w:rsidRPr="00000000">
              <w:rPr>
                <w:rFonts w:ascii="Arial" w:cs="Arial" w:eastAsia="Arial" w:hAnsi="Arial"/>
                <w:rtl w:val="0"/>
              </w:rPr>
              <w:t xml:space="preserve">• Lee caracteres.</w:t>
            </w:r>
          </w:p>
          <w:p w:rsidR="00000000" w:rsidDel="00000000" w:rsidP="00000000" w:rsidRDefault="00000000" w:rsidRPr="00000000" w14:paraId="00000052">
            <w:pPr>
              <w:ind w:left="567" w:firstLine="0"/>
              <w:jc w:val="both"/>
              <w:rPr>
                <w:rFonts w:ascii="Arial" w:cs="Arial" w:eastAsia="Arial" w:hAnsi="Arial"/>
              </w:rPr>
            </w:pPr>
            <w:r w:rsidDel="00000000" w:rsidR="00000000" w:rsidRPr="00000000">
              <w:rPr>
                <w:rFonts w:ascii="Arial" w:cs="Arial" w:eastAsia="Arial" w:hAnsi="Arial"/>
                <w:rtl w:val="0"/>
              </w:rPr>
              <w:t xml:space="preserve">• Produce componentes léxicos (tokens).</w:t>
            </w:r>
          </w:p>
          <w:p w:rsidR="00000000" w:rsidDel="00000000" w:rsidP="00000000" w:rsidRDefault="00000000" w:rsidRPr="00000000" w14:paraId="00000053">
            <w:pPr>
              <w:ind w:left="567" w:firstLine="0"/>
              <w:jc w:val="both"/>
              <w:rPr>
                <w:rFonts w:ascii="Arial" w:cs="Arial" w:eastAsia="Arial" w:hAnsi="Arial"/>
              </w:rPr>
            </w:pPr>
            <w:r w:rsidDel="00000000" w:rsidR="00000000" w:rsidRPr="00000000">
              <w:rPr>
                <w:rFonts w:ascii="Arial" w:cs="Arial" w:eastAsia="Arial" w:hAnsi="Arial"/>
                <w:rtl w:val="0"/>
              </w:rPr>
              <w:t xml:space="preserve">• Filtra comentarios.</w:t>
            </w:r>
          </w:p>
          <w:p w:rsidR="00000000" w:rsidDel="00000000" w:rsidP="00000000" w:rsidRDefault="00000000" w:rsidRPr="00000000" w14:paraId="00000054">
            <w:pPr>
              <w:ind w:left="567" w:firstLine="0"/>
              <w:jc w:val="both"/>
              <w:rPr>
                <w:rFonts w:ascii="Arial" w:cs="Arial" w:eastAsia="Arial" w:hAnsi="Arial"/>
              </w:rPr>
            </w:pPr>
            <w:r w:rsidDel="00000000" w:rsidR="00000000" w:rsidRPr="00000000">
              <w:rPr>
                <w:rFonts w:ascii="Arial" w:cs="Arial" w:eastAsia="Arial" w:hAnsi="Arial"/>
                <w:rtl w:val="0"/>
              </w:rPr>
              <w:t xml:space="preserve">• Filtra separadores múltiples (espacios, tabuladores y saltos de línea).</w:t>
            </w:r>
          </w:p>
          <w:p w:rsidR="00000000" w:rsidDel="00000000" w:rsidP="00000000" w:rsidRDefault="00000000" w:rsidRPr="00000000" w14:paraId="00000055">
            <w:pPr>
              <w:ind w:left="567" w:firstLine="0"/>
              <w:jc w:val="both"/>
              <w:rPr>
                <w:rFonts w:ascii="Arial" w:cs="Arial" w:eastAsia="Arial" w:hAnsi="Arial"/>
              </w:rPr>
            </w:pPr>
            <w:r w:rsidDel="00000000" w:rsidR="00000000" w:rsidRPr="00000000">
              <w:rPr>
                <w:rFonts w:ascii="Arial" w:cs="Arial" w:eastAsia="Arial" w:hAnsi="Arial"/>
                <w:rtl w:val="0"/>
              </w:rPr>
              <w:t xml:space="preserve">• Lleva el contador de línea y columna del texto fuente.</w:t>
            </w:r>
          </w:p>
          <w:p w:rsidR="00000000" w:rsidDel="00000000" w:rsidP="00000000" w:rsidRDefault="00000000" w:rsidRPr="00000000" w14:paraId="00000056">
            <w:pPr>
              <w:ind w:left="567" w:firstLine="0"/>
              <w:jc w:val="both"/>
              <w:rPr>
                <w:rFonts w:ascii="Arial" w:cs="Arial" w:eastAsia="Arial" w:hAnsi="Arial"/>
              </w:rPr>
            </w:pPr>
            <w:r w:rsidDel="00000000" w:rsidR="00000000" w:rsidRPr="00000000">
              <w:rPr>
                <w:rFonts w:ascii="Arial" w:cs="Arial" w:eastAsia="Arial" w:hAnsi="Arial"/>
                <w:rtl w:val="0"/>
              </w:rPr>
              <w:t xml:space="preserve">• Genera errores en caso de que la entrada no corresponda a ninguna categoría léxica.</w:t>
            </w:r>
          </w:p>
          <w:p w:rsidR="00000000" w:rsidDel="00000000" w:rsidP="00000000" w:rsidRDefault="00000000" w:rsidRPr="00000000" w14:paraId="00000057">
            <w:pPr>
              <w:jc w:val="both"/>
              <w:rPr>
                <w:rFonts w:ascii="Arial" w:cs="Arial" w:eastAsia="Arial" w:hAnsi="Arial"/>
              </w:rPr>
            </w:pPr>
            <w:r w:rsidDel="00000000" w:rsidR="00000000" w:rsidRPr="00000000">
              <w:rPr>
                <w:rtl w:val="0"/>
              </w:rPr>
            </w:r>
          </w:p>
          <w:p w:rsidR="00000000" w:rsidDel="00000000" w:rsidP="00000000" w:rsidRDefault="00000000" w:rsidRPr="00000000" w14:paraId="00000058">
            <w:pPr>
              <w:spacing w:after="120" w:lineRule="auto"/>
              <w:jc w:val="both"/>
              <w:rPr>
                <w:rFonts w:ascii="Arial" w:cs="Arial" w:eastAsia="Arial" w:hAnsi="Arial"/>
              </w:rPr>
            </w:pPr>
            <w:r w:rsidDel="00000000" w:rsidR="00000000" w:rsidRPr="00000000">
              <w:rPr>
                <w:rFonts w:ascii="Arial" w:cs="Arial" w:eastAsia="Arial" w:hAnsi="Arial"/>
                <w:rtl w:val="0"/>
              </w:rPr>
              <w:t xml:space="preserve">Para realizar dichas funciones, es importante tomar en cuenta los siguientes conceptos:</w:t>
            </w:r>
          </w:p>
          <w:p w:rsidR="00000000" w:rsidDel="00000000" w:rsidP="00000000" w:rsidRDefault="00000000" w:rsidRPr="00000000" w14:paraId="00000059">
            <w:pPr>
              <w:spacing w:after="120" w:lineRule="auto"/>
              <w:ind w:left="28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Categoría léxica. </w:t>
            </w:r>
            <w:r w:rsidDel="00000000" w:rsidR="00000000" w:rsidRPr="00000000">
              <w:rPr>
                <w:rFonts w:ascii="Arial" w:cs="Arial" w:eastAsia="Arial" w:hAnsi="Arial"/>
                <w:rtl w:val="0"/>
              </w:rPr>
              <w:t xml:space="preserve">Tipo de símbolo elemental del lenguaje fuente (identificadores, palabras clave, constantes numéricas, operadores, ...).</w:t>
            </w:r>
            <w:r w:rsidDel="00000000" w:rsidR="00000000" w:rsidRPr="00000000">
              <w:rPr>
                <w:rtl w:val="0"/>
              </w:rPr>
            </w:r>
          </w:p>
          <w:p w:rsidR="00000000" w:rsidDel="00000000" w:rsidP="00000000" w:rsidRDefault="00000000" w:rsidRPr="00000000" w14:paraId="0000005A">
            <w:pPr>
              <w:spacing w:after="120" w:lineRule="auto"/>
              <w:ind w:left="28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Componente léxico (token). </w:t>
            </w:r>
            <w:r w:rsidDel="00000000" w:rsidR="00000000" w:rsidRPr="00000000">
              <w:rPr>
                <w:rFonts w:ascii="Arial" w:cs="Arial" w:eastAsia="Arial" w:hAnsi="Arial"/>
                <w:rtl w:val="0"/>
              </w:rPr>
              <w:t xml:space="preserve">Elemento perteneciente a una categoría léxica.</w:t>
            </w:r>
            <w:r w:rsidDel="00000000" w:rsidR="00000000" w:rsidRPr="00000000">
              <w:rPr>
                <w:rtl w:val="0"/>
              </w:rPr>
            </w:r>
          </w:p>
          <w:p w:rsidR="00000000" w:rsidDel="00000000" w:rsidP="00000000" w:rsidRDefault="00000000" w:rsidRPr="00000000" w14:paraId="0000005B">
            <w:pPr>
              <w:spacing w:after="120" w:lineRule="auto"/>
              <w:ind w:left="28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Lexema. </w:t>
            </w:r>
            <w:r w:rsidDel="00000000" w:rsidR="00000000" w:rsidRPr="00000000">
              <w:rPr>
                <w:rFonts w:ascii="Arial" w:cs="Arial" w:eastAsia="Arial" w:hAnsi="Arial"/>
                <w:rtl w:val="0"/>
              </w:rPr>
              <w:t xml:space="preserve">Cadena de caracteres correspondiente al componente léxico.</w:t>
            </w: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b w:val="1"/>
                <w:bCs w:val="1"/>
                <w:rtl w:val="0"/>
              </w:rPr>
              <w:t xml:space="preserve">Sintaxis y Gramáticas en los Lenguajes de Programación</w:t>
            </w:r>
            <w:r w:rsidDel="00000000" w:rsidR="00000000" w:rsidRPr="00000000">
              <w:rPr>
                <w:rtl w:val="0"/>
              </w:rPr>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Todo lenguaje de programación está regido por un conjunto de reglas que determinan la estructura sintáctica de los programas bien formados. La descripción de la sintaxis de estas construcciones puede realizarse mediante </w:t>
            </w:r>
            <w:r w:rsidDel="00000000" w:rsidR="00000000" w:rsidRPr="00000000">
              <w:rPr>
                <w:rFonts w:ascii="Arial" w:cs="Arial" w:eastAsia="Arial" w:hAnsi="Arial"/>
                <w:b w:val="1"/>
                <w:bCs w:val="1"/>
                <w:rtl w:val="0"/>
              </w:rPr>
              <w:t xml:space="preserve">Gramáticas Libres de Contexto</w:t>
            </w:r>
            <w:r w:rsidDel="00000000" w:rsidR="00000000" w:rsidRPr="00000000">
              <w:rPr>
                <w:rFonts w:ascii="Arial" w:cs="Arial" w:eastAsia="Arial" w:hAnsi="Arial"/>
                <w:rtl w:val="0"/>
              </w:rPr>
              <w:t xml:space="preserve"> o utilizando la </w:t>
            </w:r>
            <w:r w:rsidDel="00000000" w:rsidR="00000000" w:rsidRPr="00000000">
              <w:rPr>
                <w:rFonts w:ascii="Arial" w:cs="Arial" w:eastAsia="Arial" w:hAnsi="Arial"/>
                <w:b w:val="1"/>
                <w:bCs w:val="1"/>
                <w:rtl w:val="0"/>
              </w:rPr>
              <w:t xml:space="preserve">Notación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BNF</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Backus-Naur Form</w:t>
            </w:r>
            <w:r w:rsidDel="00000000" w:rsidR="00000000" w:rsidRPr="00000000">
              <w:rPr>
                <w:rFonts w:ascii="Arial" w:cs="Arial" w:eastAsia="Arial" w:hAnsi="Arial"/>
                <w:rtl w:val="0"/>
              </w:rPr>
              <w:t xml:space="preserve">). Estas opciones ofrecen ventajas para los diseñadores de lenguajes, así como a los desarrolladores de compiladores, ya que constituyen especificaciones sintácticas claras y precisas.</w:t>
            </w: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Una gramática permite la generación automática de analizadores sintácticos, contribuyendo a la detección de ambigüedades durante el proceso de construcción. Al proporcionar una estructura formal al lenguaje de programación, facilita la generación de código y la identificación de errores. Además, la descripción de un lenguaje mediante una gramática simplifica su ampliación o modificación futura.</w:t>
            </w:r>
          </w:p>
          <w:p w:rsidR="00000000" w:rsidDel="00000000" w:rsidP="00000000" w:rsidRDefault="00000000" w:rsidRPr="00000000" w14:paraId="00000063">
            <w:pPr>
              <w:jc w:val="both"/>
              <w:rPr>
                <w:rFonts w:ascii="Arial" w:cs="Arial" w:eastAsia="Arial" w:hAnsi="Arial"/>
              </w:rPr>
            </w:pPr>
            <w:r w:rsidDel="00000000" w:rsidR="00000000" w:rsidRPr="00000000">
              <w:rPr>
                <w:rtl w:val="0"/>
              </w:rPr>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b w:val="1"/>
                <w:bCs w:val="1"/>
                <w:rtl w:val="0"/>
              </w:rPr>
              <w:t xml:space="preserve">Analizador Sintáctico</w:t>
            </w:r>
            <w:r w:rsidDel="00000000" w:rsidR="00000000" w:rsidRPr="00000000">
              <w:rPr>
                <w:rtl w:val="0"/>
              </w:rPr>
            </w:r>
          </w:p>
          <w:p w:rsidR="00000000" w:rsidDel="00000000" w:rsidP="00000000" w:rsidRDefault="00000000" w:rsidRPr="00000000" w14:paraId="00000065">
            <w:pPr>
              <w:jc w:val="both"/>
              <w:rPr>
                <w:rFonts w:ascii="Arial" w:cs="Arial" w:eastAsia="Arial" w:hAnsi="Arial"/>
              </w:rPr>
            </w:pPr>
            <w:r w:rsidDel="00000000" w:rsidR="00000000" w:rsidRPr="00000000">
              <w:rPr>
                <w:rtl w:val="0"/>
              </w:rPr>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El analizador sintáctico constituye una etapa esencial en el proceso de compilación, encargándose de verificar que el texto de entrada cumpla con las reglas definidas por la gramática correspondiente. Si el programa de entrada es válido, el analizador genera un árbol sintáctico que representa su estructura. En teoría, la salida del analizador consiste en una representación formal del árbol sintáctico basada en la secuencia de tokens proporcionada por el analizador léxico.</w:t>
            </w:r>
          </w:p>
          <w:p w:rsidR="00000000" w:rsidDel="00000000" w:rsidP="00000000" w:rsidRDefault="00000000" w:rsidRPr="00000000" w14:paraId="00000067">
            <w:pPr>
              <w:jc w:val="both"/>
              <w:rPr>
                <w:rFonts w:ascii="Arial" w:cs="Arial" w:eastAsia="Arial" w:hAnsi="Arial"/>
              </w:rPr>
            </w:pPr>
            <w:r w:rsidDel="00000000" w:rsidR="00000000" w:rsidRPr="00000000">
              <w:rPr>
                <w:rtl w:val="0"/>
              </w:rPr>
            </w:r>
          </w:p>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En la práctica, el analizador sintáctico suele realizar tareas adicionales, como:</w:t>
            </w:r>
          </w:p>
          <w:p w:rsidR="00000000" w:rsidDel="00000000" w:rsidP="00000000" w:rsidRDefault="00000000" w:rsidRPr="00000000" w14:paraId="00000069">
            <w:pPr>
              <w:ind w:left="557" w:firstLine="0"/>
              <w:jc w:val="both"/>
              <w:rPr>
                <w:rFonts w:ascii="Arial" w:cs="Arial" w:eastAsia="Arial" w:hAnsi="Arial"/>
              </w:rPr>
            </w:pPr>
            <w:r w:rsidDel="00000000" w:rsidR="00000000" w:rsidRPr="00000000">
              <w:rPr>
                <w:rFonts w:ascii="Arial" w:cs="Arial" w:eastAsia="Arial" w:hAnsi="Arial"/>
                <w:rtl w:val="0"/>
              </w:rPr>
              <w:t xml:space="preserve">• Acceso a la tabla de símbolos para asistir en las funciones del analizador semántico.</w:t>
            </w:r>
          </w:p>
          <w:p w:rsidR="00000000" w:rsidDel="00000000" w:rsidP="00000000" w:rsidRDefault="00000000" w:rsidRPr="00000000" w14:paraId="0000006A">
            <w:pPr>
              <w:ind w:left="557" w:firstLine="0"/>
              <w:jc w:val="both"/>
              <w:rPr>
                <w:rFonts w:ascii="Arial" w:cs="Arial" w:eastAsia="Arial" w:hAnsi="Arial"/>
              </w:rPr>
            </w:pPr>
            <w:r w:rsidDel="00000000" w:rsidR="00000000" w:rsidRPr="00000000">
              <w:rPr>
                <w:rFonts w:ascii="Arial" w:cs="Arial" w:eastAsia="Arial" w:hAnsi="Arial"/>
                <w:rtl w:val="0"/>
              </w:rPr>
              <w:t xml:space="preserve">• Verificación de tipos, propia del análisis semántico.</w:t>
            </w:r>
          </w:p>
          <w:p w:rsidR="00000000" w:rsidDel="00000000" w:rsidP="00000000" w:rsidRDefault="00000000" w:rsidRPr="00000000" w14:paraId="0000006B">
            <w:pPr>
              <w:ind w:left="557" w:firstLine="0"/>
              <w:jc w:val="both"/>
              <w:rPr>
                <w:rFonts w:ascii="Arial" w:cs="Arial" w:eastAsia="Arial" w:hAnsi="Arial"/>
              </w:rPr>
            </w:pPr>
            <w:r w:rsidDel="00000000" w:rsidR="00000000" w:rsidRPr="00000000">
              <w:rPr>
                <w:rFonts w:ascii="Arial" w:cs="Arial" w:eastAsia="Arial" w:hAnsi="Arial"/>
                <w:rtl w:val="0"/>
              </w:rPr>
              <w:t xml:space="preserve">• Generación de código intermedio.</w:t>
            </w:r>
          </w:p>
          <w:p w:rsidR="00000000" w:rsidDel="00000000" w:rsidP="00000000" w:rsidRDefault="00000000" w:rsidRPr="00000000" w14:paraId="0000006C">
            <w:pPr>
              <w:ind w:left="557" w:firstLine="0"/>
              <w:jc w:val="both"/>
              <w:rPr>
                <w:rFonts w:ascii="Arial" w:cs="Arial" w:eastAsia="Arial" w:hAnsi="Arial"/>
              </w:rPr>
            </w:pPr>
            <w:r w:rsidDel="00000000" w:rsidR="00000000" w:rsidRPr="00000000">
              <w:rPr>
                <w:rFonts w:ascii="Arial" w:cs="Arial" w:eastAsia="Arial" w:hAnsi="Arial"/>
                <w:rtl w:val="0"/>
              </w:rPr>
              <w:t xml:space="preserve">• Manejo y generación de mensajes de error.</w:t>
            </w:r>
          </w:p>
          <w:p w:rsidR="00000000" w:rsidDel="00000000" w:rsidP="00000000" w:rsidRDefault="00000000" w:rsidRPr="00000000" w14:paraId="0000006D">
            <w:pPr>
              <w:jc w:val="both"/>
              <w:rPr>
                <w:rFonts w:ascii="Arial" w:cs="Arial" w:eastAsia="Arial" w:hAnsi="Arial"/>
              </w:rPr>
            </w:pPr>
            <w:r w:rsidDel="00000000" w:rsidR="00000000" w:rsidRPr="00000000">
              <w:rPr>
                <w:rtl w:val="0"/>
              </w:rPr>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b w:val="1"/>
                <w:bCs w:val="1"/>
                <w:rtl w:val="0"/>
              </w:rPr>
              <w:t xml:space="preserve">Manejo de Errores Sintácticos</w:t>
            </w:r>
            <w:r w:rsidDel="00000000" w:rsidR="00000000" w:rsidRPr="00000000">
              <w:rPr>
                <w:rtl w:val="0"/>
              </w:rPr>
            </w:r>
          </w:p>
          <w:p w:rsidR="00000000" w:rsidDel="00000000" w:rsidP="00000000" w:rsidRDefault="00000000" w:rsidRPr="00000000" w14:paraId="0000006F">
            <w:pPr>
              <w:jc w:val="both"/>
              <w:rPr>
                <w:rFonts w:ascii="Arial" w:cs="Arial" w:eastAsia="Arial" w:hAnsi="Arial"/>
              </w:rPr>
            </w:pPr>
            <w:r w:rsidDel="00000000" w:rsidR="00000000" w:rsidRPr="00000000">
              <w:rPr>
                <w:rtl w:val="0"/>
              </w:rPr>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El diseño de un compilador sería significativamente más sencillo si solo tuviera que procesar programas correctos. Sin embargo, en la práctica, los programadores suelen cometer errores, por lo que un buen compilador debe ser capaz de identificar, localizar y comunicar estos errores de manera efectiva. Incorporar estrategias de manejo de errores desde las etapas iniciales del desarrollo de un compilador no solo simplifica su estructura, sino que también mejora su capacidad para responder a los errores detectados.</w:t>
            </w:r>
          </w:p>
          <w:p w:rsidR="00000000" w:rsidDel="00000000" w:rsidP="00000000" w:rsidRDefault="00000000" w:rsidRPr="00000000" w14:paraId="00000071">
            <w:pPr>
              <w:jc w:val="both"/>
              <w:rPr>
                <w:rFonts w:ascii="Arial" w:cs="Arial" w:eastAsia="Arial" w:hAnsi="Arial"/>
              </w:rPr>
            </w:pPr>
            <w:r w:rsidDel="00000000" w:rsidR="00000000" w:rsidRPr="00000000">
              <w:rPr>
                <w:rtl w:val="0"/>
              </w:rPr>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Los errores que pueden surgir durante el proceso de programación incluyen:</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160" w:before="120" w:line="259" w:lineRule="auto"/>
              <w:ind w:left="714" w:hanging="357"/>
              <w:jc w:val="both"/>
              <w:rPr>
                <w:rFonts w:ascii="Arial" w:cs="Arial" w:eastAsia="Arial" w:hAnsi="Arial"/>
              </w:rPr>
            </w:pPr>
            <w:r w:rsidDel="00000000" w:rsidR="00000000" w:rsidRPr="00000000">
              <w:rPr>
                <w:rFonts w:ascii="Arial" w:cs="Arial" w:eastAsia="Arial" w:hAnsi="Arial"/>
                <w:b w:val="1"/>
                <w:bCs w:val="1"/>
                <w:color w:val="000000"/>
                <w:rtl w:val="0"/>
              </w:rPr>
              <w:t xml:space="preserve">Errores léxicos. </w:t>
            </w:r>
            <w:r w:rsidDel="00000000" w:rsidR="00000000" w:rsidRPr="00000000">
              <w:rPr>
                <w:rFonts w:ascii="Arial" w:cs="Arial" w:eastAsia="Arial" w:hAnsi="Arial"/>
                <w:color w:val="000000"/>
                <w:rtl w:val="0"/>
              </w:rPr>
              <w:t xml:space="preserve">Escribir incorrectamente un identificador, palabra clave u operador.</w:t>
            </w: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160" w:before="120" w:line="259" w:lineRule="auto"/>
              <w:ind w:left="714" w:hanging="357"/>
              <w:jc w:val="both"/>
              <w:rPr>
                <w:rFonts w:ascii="Arial" w:cs="Arial" w:eastAsia="Arial" w:hAnsi="Arial"/>
              </w:rPr>
            </w:pPr>
            <w:r w:rsidDel="00000000" w:rsidR="00000000" w:rsidRPr="00000000">
              <w:rPr>
                <w:rFonts w:ascii="Arial" w:cs="Arial" w:eastAsia="Arial" w:hAnsi="Arial"/>
                <w:b w:val="1"/>
                <w:bCs w:val="1"/>
                <w:color w:val="000000"/>
                <w:rtl w:val="0"/>
              </w:rPr>
              <w:t xml:space="preserve">Errores sintácticos.</w:t>
            </w:r>
            <w:r w:rsidDel="00000000" w:rsidR="00000000" w:rsidRPr="00000000">
              <w:rPr>
                <w:rFonts w:ascii="Arial" w:cs="Arial" w:eastAsia="Arial" w:hAnsi="Arial"/>
                <w:color w:val="000000"/>
                <w:rtl w:val="0"/>
              </w:rPr>
              <w:t xml:space="preserve"> Derivados de expresiones mal formadas, como paréntesis desbalanceados o operadores mal ubicados.</w:t>
            </w:r>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160" w:before="120" w:line="259" w:lineRule="auto"/>
              <w:ind w:left="714" w:hanging="357"/>
              <w:jc w:val="both"/>
              <w:rPr>
                <w:rFonts w:ascii="Arial" w:cs="Arial" w:eastAsia="Arial" w:hAnsi="Arial"/>
              </w:rPr>
            </w:pPr>
            <w:r w:rsidDel="00000000" w:rsidR="00000000" w:rsidRPr="00000000">
              <w:rPr>
                <w:rFonts w:ascii="Arial" w:cs="Arial" w:eastAsia="Arial" w:hAnsi="Arial"/>
                <w:b w:val="1"/>
                <w:bCs w:val="1"/>
                <w:color w:val="000000"/>
                <w:rtl w:val="0"/>
              </w:rPr>
              <w:t xml:space="preserve">Errores semánticos.</w:t>
            </w:r>
            <w:r w:rsidDel="00000000" w:rsidR="00000000" w:rsidRPr="00000000">
              <w:rPr>
                <w:rFonts w:ascii="Arial" w:cs="Arial" w:eastAsia="Arial" w:hAnsi="Arial"/>
                <w:color w:val="000000"/>
                <w:rtl w:val="0"/>
              </w:rPr>
              <w:t xml:space="preserve"> Aplicar un operador a un operando incompatible.</w:t>
            </w: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160" w:before="120" w:line="259" w:lineRule="auto"/>
              <w:ind w:left="714" w:hanging="357"/>
              <w:jc w:val="both"/>
              <w:rPr>
                <w:rFonts w:ascii="Arial" w:cs="Arial" w:eastAsia="Arial" w:hAnsi="Arial"/>
              </w:rPr>
            </w:pPr>
            <w:r w:rsidDel="00000000" w:rsidR="00000000" w:rsidRPr="00000000">
              <w:rPr>
                <w:rFonts w:ascii="Arial" w:cs="Arial" w:eastAsia="Arial" w:hAnsi="Arial"/>
                <w:b w:val="1"/>
                <w:bCs w:val="1"/>
                <w:color w:val="000000"/>
                <w:rtl w:val="0"/>
              </w:rPr>
              <w:t xml:space="preserve">Errores lógicos.</w:t>
            </w:r>
            <w:r w:rsidDel="00000000" w:rsidR="00000000" w:rsidRPr="00000000">
              <w:rPr>
                <w:rFonts w:ascii="Arial" w:cs="Arial" w:eastAsia="Arial" w:hAnsi="Arial"/>
                <w:color w:val="000000"/>
                <w:rtl w:val="0"/>
              </w:rPr>
              <w:t xml:space="preserve"> Códigos con funciones recursivas infinitas.</w:t>
            </w:r>
            <w:r w:rsidDel="00000000" w:rsidR="00000000" w:rsidRPr="00000000">
              <w:rPr>
                <w:rtl w:val="0"/>
              </w:rPr>
            </w:r>
          </w:p>
          <w:p w:rsidR="00000000" w:rsidDel="00000000" w:rsidP="00000000" w:rsidRDefault="00000000" w:rsidRPr="00000000" w14:paraId="00000077">
            <w:pPr>
              <w:jc w:val="both"/>
              <w:rPr>
                <w:rFonts w:ascii="Arial" w:cs="Arial" w:eastAsia="Arial" w:hAnsi="Arial"/>
              </w:rPr>
            </w:pPr>
            <w:r w:rsidDel="00000000" w:rsidR="00000000" w:rsidRPr="00000000">
              <w:rPr>
                <w:rtl w:val="0"/>
              </w:rPr>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El manejo de errores sintácticos es especialmente complejo en la creación de compiladores. Un buen analizador sintáctico debe cumplir con los siguientes objetivos:</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after="160" w:before="120" w:line="259" w:lineRule="auto"/>
              <w:ind w:left="714" w:hanging="357"/>
              <w:jc w:val="both"/>
              <w:rPr>
                <w:rFonts w:ascii="Arial" w:cs="Arial" w:eastAsia="Arial" w:hAnsi="Arial"/>
              </w:rPr>
            </w:pPr>
            <w:r w:rsidDel="00000000" w:rsidR="00000000" w:rsidRPr="00000000">
              <w:rPr>
                <w:rFonts w:ascii="Arial" w:cs="Arial" w:eastAsia="Arial" w:hAnsi="Arial"/>
                <w:b w:val="1"/>
                <w:bCs w:val="1"/>
                <w:color w:val="000000"/>
                <w:rtl w:val="0"/>
              </w:rPr>
              <w:t xml:space="preserve">Reportar los errores de forma clara y precisa</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after="160" w:before="120" w:line="259" w:lineRule="auto"/>
              <w:ind w:left="714" w:hanging="357"/>
              <w:jc w:val="both"/>
              <w:rPr>
                <w:rFonts w:ascii="Arial" w:cs="Arial" w:eastAsia="Arial" w:hAnsi="Arial"/>
              </w:rPr>
            </w:pPr>
            <w:r w:rsidDel="00000000" w:rsidR="00000000" w:rsidRPr="00000000">
              <w:rPr>
                <w:rFonts w:ascii="Arial" w:cs="Arial" w:eastAsia="Arial" w:hAnsi="Arial"/>
                <w:b w:val="1"/>
                <w:bCs w:val="1"/>
                <w:color w:val="000000"/>
                <w:rtl w:val="0"/>
              </w:rPr>
              <w:t xml:space="preserve">Especificar el tipo de error y su ubicación</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pacing w:after="160" w:before="120" w:line="259" w:lineRule="auto"/>
              <w:ind w:left="714" w:hanging="357"/>
              <w:jc w:val="both"/>
              <w:rPr>
                <w:rFonts w:ascii="Arial" w:cs="Arial" w:eastAsia="Arial" w:hAnsi="Arial"/>
              </w:rPr>
            </w:pPr>
            <w:r w:rsidDel="00000000" w:rsidR="00000000" w:rsidRPr="00000000">
              <w:rPr>
                <w:rFonts w:ascii="Arial" w:cs="Arial" w:eastAsia="Arial" w:hAnsi="Arial"/>
                <w:b w:val="1"/>
                <w:bCs w:val="1"/>
                <w:color w:val="000000"/>
                <w:rtl w:val="0"/>
              </w:rPr>
              <w:t xml:space="preserve">Recuperarse del error</w:t>
            </w:r>
            <w:r w:rsidDel="00000000" w:rsidR="00000000" w:rsidRPr="00000000">
              <w:rPr>
                <w:rFonts w:ascii="Arial" w:cs="Arial" w:eastAsia="Arial" w:hAnsi="Arial"/>
                <w:color w:val="000000"/>
                <w:rtl w:val="0"/>
              </w:rPr>
              <w:t xml:space="preserve"> para continuar con el análisis del programa.</w:t>
            </w:r>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pacing w:after="160" w:before="120" w:line="259" w:lineRule="auto"/>
              <w:ind w:left="714" w:hanging="357"/>
              <w:jc w:val="both"/>
              <w:rPr>
                <w:rFonts w:ascii="Arial" w:cs="Arial" w:eastAsia="Arial" w:hAnsi="Arial"/>
              </w:rPr>
            </w:pPr>
            <w:r w:rsidDel="00000000" w:rsidR="00000000" w:rsidRPr="00000000">
              <w:rPr>
                <w:rFonts w:ascii="Arial" w:cs="Arial" w:eastAsia="Arial" w:hAnsi="Arial"/>
                <w:b w:val="1"/>
                <w:bCs w:val="1"/>
                <w:color w:val="000000"/>
                <w:rtl w:val="0"/>
              </w:rPr>
              <w:t xml:space="preserve">Minimizar el impacto en el rendimiento de la compilación</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7D">
            <w:pPr>
              <w:jc w:val="both"/>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Por lo tanto, un compilador robusto debe diseñarse considerando los errores potenciales, lo que no solo mejora su funcionalidad, sino que también garantiza una respuesta más eficiente ante los errores detectados.</w:t>
            </w:r>
          </w:p>
          <w:p w:rsidR="00000000" w:rsidDel="00000000" w:rsidP="00000000" w:rsidRDefault="00000000" w:rsidRPr="00000000" w14:paraId="0000007F">
            <w:pPr>
              <w:jc w:val="both"/>
              <w:rPr>
                <w:rFonts w:ascii="Courier New" w:cs="Courier New" w:eastAsia="Courier New" w:hAnsi="Courier New"/>
              </w:rPr>
            </w:pPr>
            <w:r w:rsidDel="00000000" w:rsidR="00000000" w:rsidRPr="00000000">
              <w:rPr>
                <w:rtl w:val="0"/>
              </w:rPr>
            </w:r>
          </w:p>
        </w:tc>
      </w:tr>
      <w:tr>
        <w:trPr>
          <w:cantSplit w:val="0"/>
          <w:tblHeader w:val="0"/>
        </w:trPr>
        <w:tc>
          <w:tcPr>
            <w:gridSpan w:val="6"/>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rtl w:val="0"/>
              </w:rPr>
              <w:t xml:space="preserve">3. OBJETIVO GENERAL</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240" w:lineRule="auto"/>
              <w:jc w:val="both"/>
              <w:rPr>
                <w:rFonts w:ascii="Arial" w:cs="Arial" w:eastAsia="Arial" w:hAnsi="Arial"/>
              </w:rPr>
            </w:pPr>
            <w:bookmarkStart w:colFirst="0" w:colLast="0" w:name="_heading=h.oyro9lj80yae" w:id="2"/>
            <w:bookmarkEnd w:id="2"/>
            <w:r w:rsidDel="00000000" w:rsidR="00000000" w:rsidRPr="00000000">
              <w:rPr>
                <w:rFonts w:ascii="Arial" w:cs="Arial" w:eastAsia="Arial" w:hAnsi="Arial"/>
                <w:rtl w:val="0"/>
              </w:rPr>
              <w:t xml:space="preserve">Promover la inclusión educativa mediante el diseño de experiencias de aprendizaje diferenciadas que consideren las jergas lingüísticas de los estudiantes, apoyándose en herramientas tecnológicas de reconocimiento y análisis léxico computacional.</w:t>
            </w:r>
          </w:p>
        </w:tc>
      </w:tr>
      <w:tr>
        <w:trPr>
          <w:cantSplit w:val="0"/>
          <w:tblHeader w:val="0"/>
        </w:trPr>
        <w:tc>
          <w:tcPr>
            <w:gridSpan w:val="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2">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 xml:space="preserve">4. OBJETIVOS ESPECÍFICOS</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both"/>
              <w:rPr>
                <w:rFonts w:ascii="Arial" w:cs="Arial" w:eastAsia="Arial" w:hAnsi="Arial"/>
              </w:rPr>
            </w:pP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highlight w:val="yellow"/>
              </w:rPr>
            </w:pPr>
            <w:bookmarkStart w:colFirst="0" w:colLast="0" w:name="_heading=h.budbddsz6mzu" w:id="3"/>
            <w:bookmarkEnd w:id="3"/>
            <w:r w:rsidDel="00000000" w:rsidR="00000000" w:rsidRPr="00000000">
              <w:rPr>
                <w:rFonts w:ascii="Arial" w:cs="Arial" w:eastAsia="Arial" w:hAnsi="Arial"/>
                <w:color w:val="000000"/>
                <w:highlight w:val="yellow"/>
                <w:rtl w:val="0"/>
              </w:rPr>
              <w:t xml:space="preserve">Construir el documento fuente siguiendo las especificaciones para la producción del texto.</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Diseñar las expresiones regulares necesarias en Lex para identificar los regionalismos colombianos en un “documento fuente”.</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Implementar un analizador léxico en Lex que procese el archivo de texto, identificando y clasificando correctamente los tokens definidos. </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Traducir el “documento fuente” para que sea comprensible fuera de la región colombiana y convertirlo en un “documento objeto” entendible para estudiantes iberoamericanos.</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Implementar un programa en Yacc que valide la correcta construcción sintáctica de las expresiones que se </w:t>
            </w:r>
            <w:r w:rsidDel="00000000" w:rsidR="00000000" w:rsidRPr="00000000">
              <w:rPr>
                <w:rFonts w:ascii="Arial" w:cs="Arial" w:eastAsia="Arial" w:hAnsi="Arial"/>
                <w:rtl w:val="0"/>
              </w:rPr>
              <w:t xml:space="preserve">relacionan</w:t>
            </w:r>
            <w:r w:rsidDel="00000000" w:rsidR="00000000" w:rsidRPr="00000000">
              <w:rPr>
                <w:rFonts w:ascii="Arial" w:cs="Arial" w:eastAsia="Arial" w:hAnsi="Arial"/>
                <w:color w:val="000000"/>
                <w:rtl w:val="0"/>
              </w:rPr>
              <w:t xml:space="preserve"> con emociones en el “documento fuente”.</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Reconocer de forma automática las emociones predominantes en el “documento fuente”. </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Elaborar nube de </w:t>
            </w:r>
            <w:r w:rsidDel="00000000" w:rsidR="00000000" w:rsidRPr="00000000">
              <w:rPr>
                <w:rFonts w:ascii="Arial" w:cs="Arial" w:eastAsia="Arial" w:hAnsi="Arial"/>
                <w:rtl w:val="0"/>
              </w:rPr>
              <w:t xml:space="preserve">palabras</w:t>
            </w:r>
            <w:r w:rsidDel="00000000" w:rsidR="00000000" w:rsidRPr="00000000">
              <w:rPr>
                <w:rFonts w:ascii="Arial" w:cs="Arial" w:eastAsia="Arial" w:hAnsi="Arial"/>
                <w:color w:val="000000"/>
                <w:rtl w:val="0"/>
              </w:rPr>
              <w:t xml:space="preserve"> con las emociones identificadas.</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Implementar prototipo de herramientas tecnológicas que ejecute los programas desarrollados para procesar el “documento fuente”, en un entorno visual que sea útil en entornos educativos.</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Presentar evidencia de códigos documentados y resultados de ejecución.</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highlight w:val="yellow"/>
                <w:rtl w:val="0"/>
              </w:rPr>
              <w:t xml:space="preserve">Esbozar la implementación de los resultados para favorecer estrategias de atención diferenciada en ambientes educativos</w:t>
            </w:r>
            <w:r w:rsidDel="00000000" w:rsidR="00000000" w:rsidRPr="00000000">
              <w:rPr>
                <w:rFonts w:ascii="Arial" w:cs="Arial" w:eastAsia="Arial" w:hAnsi="Arial"/>
                <w:color w:val="000000"/>
                <w:rtl w:val="0"/>
              </w:rPr>
              <w:t xml:space="preserve">.</w:t>
            </w:r>
            <w:r w:rsidDel="00000000" w:rsidR="00000000" w:rsidRPr="00000000">
              <w:rPr>
                <w:rFonts w:ascii="Century Gothic" w:cs="Century Gothic" w:eastAsia="Century Gothic" w:hAnsi="Century Gothic"/>
                <w:color w:val="000000"/>
                <w:sz w:val="22"/>
                <w:szCs w:val="22"/>
                <w:rtl w:val="0"/>
              </w:rPr>
              <w:t xml:space="preserve"> </w:t>
            </w:r>
            <w:r w:rsidDel="00000000" w:rsidR="00000000" w:rsidRPr="00000000">
              <w:rPr>
                <w:rtl w:val="0"/>
              </w:rPr>
            </w:r>
          </w:p>
        </w:tc>
      </w:tr>
      <w:tr>
        <w:trPr>
          <w:cantSplit w:val="0"/>
          <w:tblHeader w:val="0"/>
        </w:trPr>
        <w:tc>
          <w:tcPr>
            <w:gridSpan w:val="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AE">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4">
            <w:pPr>
              <w:rPr>
                <w:rFonts w:ascii="Arial" w:cs="Arial" w:eastAsia="Arial" w:hAnsi="Arial"/>
                <w:b w:val="1"/>
                <w:bCs w:val="1"/>
              </w:rPr>
            </w:pPr>
            <w:r w:rsidDel="00000000" w:rsidR="00000000" w:rsidRPr="00000000">
              <w:rPr>
                <w:rFonts w:ascii="Arial" w:cs="Arial" w:eastAsia="Arial" w:hAnsi="Arial"/>
                <w:b w:val="1"/>
                <w:bCs w:val="1"/>
                <w:rtl w:val="0"/>
              </w:rPr>
              <w:t xml:space="preserve">5. EQUIPO Y SOFTWARE A UTILIZAR</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rFonts w:ascii="Arial" w:cs="Arial" w:eastAsia="Arial" w:hAnsi="Arial"/>
              </w:rPr>
            </w:pPr>
            <w:r w:rsidDel="00000000" w:rsidR="00000000" w:rsidRPr="00000000">
              <w:rPr>
                <w:rtl w:val="0"/>
              </w:rPr>
            </w:r>
          </w:p>
          <w:p w:rsidR="00000000" w:rsidDel="00000000" w:rsidP="00000000" w:rsidRDefault="00000000" w:rsidRPr="00000000" w14:paraId="000000BB">
            <w:pPr>
              <w:spacing w:after="240" w:lineRule="auto"/>
              <w:jc w:val="both"/>
              <w:rPr>
                <w:rFonts w:ascii="Arial" w:cs="Arial" w:eastAsia="Arial" w:hAnsi="Arial"/>
              </w:rPr>
            </w:pPr>
            <w:r w:rsidDel="00000000" w:rsidR="00000000" w:rsidRPr="00000000">
              <w:rPr>
                <w:rFonts w:ascii="Arial" w:cs="Arial" w:eastAsia="Arial" w:hAnsi="Arial"/>
                <w:rtl w:val="0"/>
              </w:rPr>
              <w:t xml:space="preserve">Equipo de cómputo con software Lex, Yacc/Bison, Python / C / similar.</w:t>
            </w:r>
          </w:p>
        </w:tc>
      </w:tr>
      <w:tr>
        <w:trPr>
          <w:cantSplit w:val="0"/>
          <w:tblHeader w:val="0"/>
        </w:trPr>
        <w:tc>
          <w:tcPr>
            <w:gridSpan w:val="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C1">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rPr>
                <w:rFonts w:ascii="Arial" w:cs="Arial" w:eastAsia="Arial" w:hAnsi="Arial"/>
                <w:b w:val="1"/>
                <w:bCs w:val="1"/>
              </w:rPr>
            </w:pPr>
            <w:r w:rsidDel="00000000" w:rsidR="00000000" w:rsidRPr="00000000">
              <w:rPr>
                <w:rFonts w:ascii="Arial" w:cs="Arial" w:eastAsia="Arial" w:hAnsi="Arial"/>
                <w:b w:val="1"/>
                <w:bCs w:val="1"/>
                <w:rtl w:val="0"/>
              </w:rPr>
              <w:t xml:space="preserve">6. DESARROLLO DE LA PRÁCTICA</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Lex y Yacc, serán utilizados como las herramientas estándar para la implementación de analizadores léxicos y sintácticos. En el </w:t>
            </w:r>
            <w:r w:rsidDel="00000000" w:rsidR="00000000" w:rsidRPr="00000000">
              <w:rPr>
                <w:rFonts w:ascii="Arial" w:cs="Arial" w:eastAsia="Arial" w:hAnsi="Arial"/>
                <w:b w:val="1"/>
                <w:bCs w:val="1"/>
                <w:color w:val="000000"/>
                <w:rtl w:val="0"/>
              </w:rPr>
              <w:t xml:space="preserve">desarrollo </w:t>
            </w:r>
            <w:r w:rsidDel="00000000" w:rsidR="00000000" w:rsidRPr="00000000">
              <w:rPr>
                <w:rFonts w:ascii="Arial" w:cs="Arial" w:eastAsia="Arial" w:hAnsi="Arial"/>
                <w:color w:val="000000"/>
                <w:rtl w:val="0"/>
              </w:rPr>
              <w:t xml:space="preserve">se debe:</w:t>
            </w:r>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Construir los programas que reconozcan regionalismos colombianos como tokens mediante un analizador léxico.</w:t>
            </w:r>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Definir el autómata(s) para reconocer los tokens requeridos para la resolución.</w:t>
            </w:r>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Validar, mediante un analizador sintáctico, que las expresiones ingresadas sigan la gramática definida para reconocer y posteriormente traducir el “documento fuente” y generar un “documento objeto” escrito en un español entendible en Iberoamérica.</w:t>
            </w:r>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Utilizar la notación EBNF para formalizar la gramática regular que se va a utilizar.</w:t>
            </w:r>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Reconocer de forma automática las emociones predominantes en el “documento fuente”. </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1068"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Elaborar automáticamente la nube de </w:t>
            </w:r>
            <w:r w:rsidDel="00000000" w:rsidR="00000000" w:rsidRPr="00000000">
              <w:rPr>
                <w:rFonts w:ascii="Arial" w:cs="Arial" w:eastAsia="Arial" w:hAnsi="Arial"/>
                <w:rtl w:val="0"/>
              </w:rPr>
              <w:t xml:space="preserve">palabras</w:t>
            </w:r>
            <w:r w:rsidDel="00000000" w:rsidR="00000000" w:rsidRPr="00000000">
              <w:rPr>
                <w:rFonts w:ascii="Arial" w:cs="Arial" w:eastAsia="Arial" w:hAnsi="Arial"/>
                <w:color w:val="000000"/>
                <w:rtl w:val="0"/>
              </w:rPr>
              <w:t xml:space="preserve"> con las emociones identificadas.</w:t>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1068"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Implementar prototipo de herramientas tecnológicas que ejecute automáticamente los programas desarrollados, en un entorno visual que sea útil para su uso en entornos educativos.</w:t>
            </w:r>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Pruebas de Ejecución: Documentar los resultados mediante capturas de pantalla y análisis de las salidas generadas.</w:t>
            </w:r>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Obtenga el código fuente de los programas (código de los programas desarrollados en Lex y Yacc), las capturas de pantalla con los resultados de la ejecución.</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40" w:line="259" w:lineRule="auto"/>
              <w:ind w:left="1068" w:firstLine="0"/>
              <w:jc w:val="both"/>
              <w:rPr>
                <w:rFonts w:ascii="Arial" w:cs="Arial" w:eastAsia="Arial" w:hAnsi="Arial"/>
              </w:rPr>
            </w:pPr>
            <w:r w:rsidDel="00000000" w:rsidR="00000000" w:rsidRPr="00000000">
              <w:rPr>
                <w:rFonts w:ascii="Arial" w:cs="Arial" w:eastAsia="Arial" w:hAnsi="Arial"/>
                <w:color w:val="000000"/>
                <w:rtl w:val="0"/>
              </w:rPr>
              <w:t xml:space="preserve">La sección de </w:t>
            </w:r>
            <w:r w:rsidDel="00000000" w:rsidR="00000000" w:rsidRPr="00000000">
              <w:rPr>
                <w:rFonts w:ascii="Arial" w:cs="Arial" w:eastAsia="Arial" w:hAnsi="Arial"/>
                <w:b w:val="1"/>
                <w:bCs w:val="1"/>
                <w:color w:val="000000"/>
                <w:rtl w:val="0"/>
              </w:rPr>
              <w:t xml:space="preserve">resultados </w:t>
            </w:r>
            <w:r w:rsidDel="00000000" w:rsidR="00000000" w:rsidRPr="00000000">
              <w:rPr>
                <w:rFonts w:ascii="Arial" w:cs="Arial" w:eastAsia="Arial" w:hAnsi="Arial"/>
                <w:color w:val="000000"/>
                <w:rtl w:val="0"/>
              </w:rPr>
              <w:t xml:space="preserve">debe incluir:</w:t>
            </w:r>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Planteamiento conceptual mediante autómatas (para el reconocimiento de tokens) y gramáticas regulares (para validar las reglas sintácticas).</w:t>
            </w:r>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color w:val="000000"/>
                <w:rtl w:val="0"/>
              </w:rPr>
              <w:t xml:space="preserve">Evidencias de ejecución desde la herramienta integradora: en un entorno visual que sea útil para su uso en entornos educativos.</w:t>
            </w:r>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highlight w:val="yellow"/>
              </w:rPr>
            </w:pPr>
            <w:r w:rsidDel="00000000" w:rsidR="00000000" w:rsidRPr="00000000">
              <w:rPr>
                <w:rFonts w:ascii="Arial" w:cs="Arial" w:eastAsia="Arial" w:hAnsi="Arial"/>
                <w:color w:val="000000"/>
                <w:highlight w:val="yellow"/>
                <w:rtl w:val="0"/>
              </w:rPr>
              <w:t xml:space="preserve">Esbozo básico del planteamiento didáctico para emplear los resultados obtenidos.</w:t>
            </w:r>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highlight w:val="yellow"/>
              </w:rPr>
            </w:pPr>
            <w:r w:rsidDel="00000000" w:rsidR="00000000" w:rsidRPr="00000000">
              <w:rPr>
                <w:rFonts w:ascii="Arial" w:cs="Arial" w:eastAsia="Arial" w:hAnsi="Arial"/>
                <w:highlight w:val="yellow"/>
                <w:rtl w:val="0"/>
              </w:rPr>
              <w:t xml:space="preserve">Descripción general de la aplicación práctica en estrategias de atención diferenciada.</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40" w:line="259" w:lineRule="auto"/>
              <w:ind w:left="1068" w:firstLine="0"/>
              <w:jc w:val="both"/>
              <w:rPr>
                <w:rFonts w:ascii="Arial" w:cs="Arial" w:eastAsia="Arial" w:hAnsi="Arial"/>
              </w:rPr>
            </w:pPr>
            <w:r w:rsidDel="00000000" w:rsidR="00000000" w:rsidRPr="00000000">
              <w:rPr>
                <w:rFonts w:ascii="Arial" w:cs="Arial" w:eastAsia="Arial" w:hAnsi="Arial"/>
                <w:rtl w:val="0"/>
              </w:rPr>
              <w:t xml:space="preserve">Elaborar las </w:t>
            </w:r>
            <w:r w:rsidDel="00000000" w:rsidR="00000000" w:rsidRPr="00000000">
              <w:rPr>
                <w:rFonts w:ascii="Arial" w:cs="Arial" w:eastAsia="Arial" w:hAnsi="Arial"/>
                <w:b w:val="1"/>
                <w:bCs w:val="1"/>
                <w:rtl w:val="0"/>
              </w:rPr>
              <w:t xml:space="preserve">Conclusiones</w:t>
            </w:r>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pacing w:after="240" w:line="259" w:lineRule="auto"/>
              <w:ind w:left="1068" w:hanging="360"/>
              <w:jc w:val="both"/>
              <w:rPr>
                <w:rFonts w:ascii="Arial" w:cs="Arial" w:eastAsia="Arial" w:hAnsi="Arial"/>
              </w:rPr>
            </w:pPr>
            <w:r w:rsidDel="00000000" w:rsidR="00000000" w:rsidRPr="00000000">
              <w:rPr>
                <w:rFonts w:ascii="Arial" w:cs="Arial" w:eastAsia="Arial" w:hAnsi="Arial"/>
                <w:highlight w:val="yellow"/>
                <w:rtl w:val="0"/>
              </w:rPr>
              <w:t xml:space="preserve">Reflexiones sobre la colaboración interdisciplinaria y aprendizaje obtenido.</w:t>
            </w:r>
            <w:r w:rsidDel="00000000" w:rsidR="00000000" w:rsidRPr="00000000">
              <w:rPr>
                <w:rtl w:val="0"/>
              </w:rPr>
            </w:r>
          </w:p>
        </w:tc>
      </w:tr>
      <w:tr>
        <w:trPr>
          <w:cantSplit w:val="0"/>
          <w:tblHeader w:val="0"/>
        </w:trPr>
        <w:tc>
          <w:tcPr>
            <w:gridSpan w:val="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E5">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B">
            <w:pPr>
              <w:rPr>
                <w:rFonts w:ascii="Arial" w:cs="Arial" w:eastAsia="Arial" w:hAnsi="Arial"/>
                <w:b w:val="1"/>
                <w:bCs w:val="1"/>
              </w:rPr>
            </w:pPr>
            <w:r w:rsidDel="00000000" w:rsidR="00000000" w:rsidRPr="00000000">
              <w:rPr>
                <w:rFonts w:ascii="Arial" w:cs="Arial" w:eastAsia="Arial" w:hAnsi="Arial"/>
                <w:b w:val="1"/>
                <w:bCs w:val="1"/>
                <w:rtl w:val="0"/>
              </w:rPr>
              <w:t xml:space="preserve">7. CUESTIONARIO</w:t>
            </w:r>
          </w:p>
        </w:tc>
      </w:tr>
      <w:tr>
        <w:trPr>
          <w:cantSplit w:val="0"/>
          <w:tblHeader w:val="0"/>
        </w:trPr>
        <w:tc>
          <w:tcPr>
            <w:gridSpan w:val="6"/>
            <w:tcBorders>
              <w:top w:color="000000" w:space="0" w:sz="4" w:val="single"/>
              <w:bottom w:color="000000" w:space="0" w:sz="4" w:val="single"/>
            </w:tcBorders>
          </w:tcPr>
          <w:p w:rsidR="00000000" w:rsidDel="00000000" w:rsidP="00000000" w:rsidRDefault="00000000" w:rsidRPr="00000000" w14:paraId="000000F1">
            <w:pPr>
              <w:jc w:val="both"/>
              <w:rPr>
                <w:rFonts w:ascii="Arial" w:cs="Arial" w:eastAsia="Arial" w:hAnsi="Arial"/>
              </w:rPr>
            </w:pPr>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color w:val="000000"/>
              </w:rPr>
            </w:pPr>
            <w:r w:rsidDel="00000000" w:rsidR="00000000" w:rsidRPr="00000000">
              <w:rPr>
                <w:rFonts w:ascii="Arial" w:cs="Arial" w:eastAsia="Arial" w:hAnsi="Arial"/>
                <w:rtl w:val="0"/>
              </w:rPr>
              <w:t xml:space="preserve">Responder el cuestionario</w:t>
            </w:r>
            <w:r w:rsidDel="00000000" w:rsidR="00000000" w:rsidRPr="00000000">
              <w:rPr>
                <w:rFonts w:ascii="Arial" w:cs="Arial" w:eastAsia="Arial" w:hAnsi="Arial"/>
                <w:color w:val="000000"/>
                <w:rtl w:val="0"/>
              </w:rPr>
              <w:t xml:space="preserve"> guía que se </w:t>
            </w:r>
            <w:r w:rsidDel="00000000" w:rsidR="00000000" w:rsidRPr="00000000">
              <w:rPr>
                <w:rFonts w:ascii="Arial" w:cs="Arial" w:eastAsia="Arial" w:hAnsi="Arial"/>
                <w:rtl w:val="0"/>
              </w:rPr>
              <w:t xml:space="preserve">encuentra</w:t>
            </w:r>
            <w:r w:rsidDel="00000000" w:rsidR="00000000" w:rsidRPr="00000000">
              <w:rPr>
                <w:rFonts w:ascii="Arial" w:cs="Arial" w:eastAsia="Arial" w:hAnsi="Arial"/>
                <w:color w:val="000000"/>
                <w:rtl w:val="0"/>
              </w:rPr>
              <w:t xml:space="preserve"> en la sección “Cuestionario final del proyecto” de la plataforma educativa.</w:t>
            </w:r>
          </w:p>
        </w:tc>
      </w:tr>
      <w:tr>
        <w:trPr>
          <w:cantSplit w:val="0"/>
          <w:tblHeader w:val="0"/>
        </w:trPr>
        <w:tc>
          <w:tcPr>
            <w:gridSpan w:val="6"/>
            <w:tcBorders>
              <w:left w:color="000000" w:space="0" w:sz="0" w:val="nil"/>
              <w:bottom w:color="000000" w:space="0" w:sz="0" w:val="nil"/>
              <w:right w:color="000000" w:space="0" w:sz="0" w:val="nil"/>
            </w:tcBorders>
          </w:tcPr>
          <w:p w:rsidR="00000000" w:rsidDel="00000000" w:rsidP="00000000" w:rsidRDefault="00000000" w:rsidRPr="00000000" w14:paraId="000000F8">
            <w:pPr>
              <w:rPr>
                <w:rFonts w:ascii="Arial" w:cs="Arial" w:eastAsia="Arial" w:hAnsi="Arial"/>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E">
            <w:pPr>
              <w:rPr>
                <w:rFonts w:ascii="Arial" w:cs="Arial" w:eastAsia="Arial" w:hAnsi="Arial"/>
                <w:b w:val="1"/>
                <w:bCs w:val="1"/>
              </w:rPr>
            </w:pPr>
            <w:r w:rsidDel="00000000" w:rsidR="00000000" w:rsidRPr="00000000">
              <w:rPr>
                <w:rFonts w:ascii="Arial" w:cs="Arial" w:eastAsia="Arial" w:hAnsi="Arial"/>
                <w:b w:val="1"/>
                <w:bCs w:val="1"/>
                <w:rtl w:val="0"/>
              </w:rPr>
              <w:t xml:space="preserve">8. BIBLIOGRAFÍA</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rFonts w:ascii="Arial" w:cs="Arial" w:eastAsia="Arial" w:hAnsi="Arial"/>
              </w:rPr>
            </w:pPr>
            <w:bookmarkStart w:colFirst="0" w:colLast="0" w:name="_heading=h.ht3dg1of36b1" w:id="4"/>
            <w:bookmarkEnd w:id="4"/>
            <w:r w:rsidDel="00000000" w:rsidR="00000000" w:rsidRPr="00000000">
              <w:rPr>
                <w:rFonts w:ascii="Arial" w:cs="Arial" w:eastAsia="Arial" w:hAnsi="Arial"/>
                <w:rtl w:val="0"/>
              </w:rPr>
              <w:t xml:space="preserve">Aho, A. V., Ravi, S. A. V., Ullman, J. D. (1998). Compiladores: Principios, técnicas y herramientas. Addison Wesley Longman. México.</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Giró, J., Vázquez, J., Meloni, B., Constable, L. (2015). Lenguajes formales y teoría de autómatas. Editorial Alfaomega. Argentina.</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Gutú, O.  (2013). Primer curso en teoría de autómatas y lenguajes formales. Pearson Educación. México.</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Hopcroft, J. E. Motwani, R. &amp; Ullman, J. D. (2007). Introducción a la teoría de autómatas, lenguajes y computación. Pearson Educación. México.</w:t>
            </w:r>
          </w:p>
        </w:tc>
      </w:tr>
      <w:tr>
        <w:trPr>
          <w:cantSplit w:val="0"/>
          <w:tblHeader w:val="0"/>
        </w:trPr>
        <w:tc>
          <w:tcPr>
            <w:gridSpan w:val="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D">
            <w:pPr>
              <w:tabs>
                <w:tab w:val="left" w:leader="none" w:pos="0"/>
              </w:tabs>
              <w:jc w:val="both"/>
              <w:rPr>
                <w:rFonts w:ascii="Arial" w:cs="Arial" w:eastAsia="Arial" w:hAnsi="Arial"/>
                <w:b w:val="1"/>
                <w:bCs w:val="1"/>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3">
            <w:pPr>
              <w:tabs>
                <w:tab w:val="left" w:leader="none" w:pos="0"/>
              </w:tabs>
              <w:jc w:val="both"/>
              <w:rPr>
                <w:rFonts w:ascii="Arial" w:cs="Arial" w:eastAsia="Arial" w:hAnsi="Arial"/>
                <w:b w:val="1"/>
                <w:bCs w:val="1"/>
              </w:rPr>
            </w:pPr>
            <w:r w:rsidDel="00000000" w:rsidR="00000000" w:rsidRPr="00000000">
              <w:rPr>
                <w:rFonts w:ascii="Arial" w:cs="Arial" w:eastAsia="Arial" w:hAnsi="Arial"/>
                <w:b w:val="1"/>
                <w:bCs w:val="1"/>
                <w:rtl w:val="0"/>
              </w:rPr>
              <w:t xml:space="preserve">9. FORMATO Y ESPECIFICACIÓN DEL REPORTE DE PRÁCTICA</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tabs>
                <w:tab w:val="left" w:leader="none" w:pos="0"/>
              </w:tabs>
              <w:jc w:val="both"/>
              <w:rPr>
                <w:rFonts w:ascii="Arial" w:cs="Arial" w:eastAsia="Arial" w:hAnsi="Arial"/>
              </w:rPr>
            </w:pPr>
            <w:r w:rsidDel="00000000" w:rsidR="00000000" w:rsidRPr="00000000">
              <w:rPr>
                <w:rtl w:val="0"/>
              </w:rPr>
            </w:r>
          </w:p>
          <w:p w:rsidR="00000000" w:rsidDel="00000000" w:rsidP="00000000" w:rsidRDefault="00000000" w:rsidRPr="00000000" w14:paraId="0000011A">
            <w:pPr>
              <w:ind w:left="738" w:hanging="425"/>
              <w:rPr>
                <w:rFonts w:ascii="Arial" w:cs="Arial" w:eastAsia="Arial" w:hAnsi="Arial"/>
              </w:rPr>
            </w:pPr>
            <w:bookmarkStart w:colFirst="0" w:colLast="0" w:name="_heading=h.1ppeju7q9iaw" w:id="5"/>
            <w:bookmarkEnd w:id="5"/>
            <w:r w:rsidDel="00000000" w:rsidR="00000000" w:rsidRPr="00000000">
              <w:rPr>
                <w:rFonts w:ascii="Arial" w:cs="Arial" w:eastAsia="Arial" w:hAnsi="Arial"/>
                <w:rtl w:val="0"/>
              </w:rPr>
              <w:t xml:space="preserve">a)</w:t>
              <w:tab/>
              <w:t xml:space="preserve">Introducción </w:t>
            </w:r>
          </w:p>
          <w:p w:rsidR="00000000" w:rsidDel="00000000" w:rsidP="00000000" w:rsidRDefault="00000000" w:rsidRPr="00000000" w14:paraId="0000011B">
            <w:pPr>
              <w:ind w:left="738" w:hanging="425"/>
              <w:rPr>
                <w:rFonts w:ascii="Arial" w:cs="Arial" w:eastAsia="Arial" w:hAnsi="Arial"/>
              </w:rPr>
            </w:pPr>
            <w:r w:rsidDel="00000000" w:rsidR="00000000" w:rsidRPr="00000000">
              <w:rPr>
                <w:rFonts w:ascii="Arial" w:cs="Arial" w:eastAsia="Arial" w:hAnsi="Arial"/>
                <w:rtl w:val="0"/>
              </w:rPr>
              <w:t xml:space="preserve">b)</w:t>
              <w:tab/>
              <w:t xml:space="preserve">Marco teórico </w:t>
            </w:r>
          </w:p>
          <w:p w:rsidR="00000000" w:rsidDel="00000000" w:rsidP="00000000" w:rsidRDefault="00000000" w:rsidRPr="00000000" w14:paraId="0000011C">
            <w:pPr>
              <w:ind w:left="738" w:hanging="425"/>
              <w:rPr>
                <w:rFonts w:ascii="Arial" w:cs="Arial" w:eastAsia="Arial" w:hAnsi="Arial"/>
              </w:rPr>
            </w:pPr>
            <w:r w:rsidDel="00000000" w:rsidR="00000000" w:rsidRPr="00000000">
              <w:rPr>
                <w:rFonts w:ascii="Arial" w:cs="Arial" w:eastAsia="Arial" w:hAnsi="Arial"/>
                <w:rtl w:val="0"/>
              </w:rPr>
              <w:t xml:space="preserve">c)</w:t>
              <w:tab/>
              <w:t xml:space="preserve">Objetivos</w:t>
            </w:r>
          </w:p>
          <w:p w:rsidR="00000000" w:rsidDel="00000000" w:rsidP="00000000" w:rsidRDefault="00000000" w:rsidRPr="00000000" w14:paraId="0000011D">
            <w:pPr>
              <w:ind w:left="738" w:hanging="425"/>
              <w:rPr>
                <w:rFonts w:ascii="Arial" w:cs="Arial" w:eastAsia="Arial" w:hAnsi="Arial"/>
              </w:rPr>
            </w:pPr>
            <w:r w:rsidDel="00000000" w:rsidR="00000000" w:rsidRPr="00000000">
              <w:rPr>
                <w:rFonts w:ascii="Arial" w:cs="Arial" w:eastAsia="Arial" w:hAnsi="Arial"/>
                <w:rtl w:val="0"/>
              </w:rPr>
              <w:t xml:space="preserve">d)</w:t>
              <w:tab/>
              <w:t xml:space="preserve">Desarrollo </w:t>
            </w:r>
          </w:p>
          <w:p w:rsidR="00000000" w:rsidDel="00000000" w:rsidP="00000000" w:rsidRDefault="00000000" w:rsidRPr="00000000" w14:paraId="0000011E">
            <w:pPr>
              <w:ind w:left="738" w:hanging="425"/>
              <w:rPr>
                <w:rFonts w:ascii="Arial" w:cs="Arial" w:eastAsia="Arial" w:hAnsi="Arial"/>
              </w:rPr>
            </w:pPr>
            <w:r w:rsidDel="00000000" w:rsidR="00000000" w:rsidRPr="00000000">
              <w:rPr>
                <w:rFonts w:ascii="Arial" w:cs="Arial" w:eastAsia="Arial" w:hAnsi="Arial"/>
                <w:rtl w:val="0"/>
              </w:rPr>
              <w:t xml:space="preserve">e)</w:t>
              <w:tab/>
              <w:t xml:space="preserve">Resultados</w:t>
            </w:r>
          </w:p>
          <w:p w:rsidR="00000000" w:rsidDel="00000000" w:rsidP="00000000" w:rsidRDefault="00000000" w:rsidRPr="00000000" w14:paraId="0000011F">
            <w:pPr>
              <w:ind w:left="738" w:hanging="425"/>
              <w:rPr>
                <w:rFonts w:ascii="Arial" w:cs="Arial" w:eastAsia="Arial" w:hAnsi="Arial"/>
              </w:rPr>
            </w:pPr>
            <w:r w:rsidDel="00000000" w:rsidR="00000000" w:rsidRPr="00000000">
              <w:rPr>
                <w:rFonts w:ascii="Arial" w:cs="Arial" w:eastAsia="Arial" w:hAnsi="Arial"/>
                <w:rtl w:val="0"/>
              </w:rPr>
              <w:t xml:space="preserve">f)</w:t>
              <w:tab/>
              <w:t xml:space="preserve">Conclusiones </w:t>
            </w:r>
          </w:p>
          <w:p w:rsidR="00000000" w:rsidDel="00000000" w:rsidP="00000000" w:rsidRDefault="00000000" w:rsidRPr="00000000" w14:paraId="00000120">
            <w:pPr>
              <w:tabs>
                <w:tab w:val="left" w:leader="none" w:pos="720"/>
                <w:tab w:val="left" w:leader="none" w:pos="1440"/>
                <w:tab w:val="left" w:leader="none" w:pos="2160"/>
                <w:tab w:val="left" w:leader="none" w:pos="2880"/>
                <w:tab w:val="left" w:leader="none" w:pos="3460"/>
              </w:tabs>
              <w:ind w:left="738" w:hanging="425"/>
              <w:rPr>
                <w:rFonts w:ascii="Arial" w:cs="Arial" w:eastAsia="Arial" w:hAnsi="Arial"/>
              </w:rPr>
            </w:pPr>
            <w:r w:rsidDel="00000000" w:rsidR="00000000" w:rsidRPr="00000000">
              <w:rPr>
                <w:rFonts w:ascii="Arial" w:cs="Arial" w:eastAsia="Arial" w:hAnsi="Arial"/>
                <w:rtl w:val="0"/>
              </w:rPr>
              <w:t xml:space="preserve">g)</w:t>
              <w:tab/>
              <w:t xml:space="preserve">Referencias bibliográficas</w:t>
              <w:tab/>
            </w:r>
          </w:p>
          <w:p w:rsidR="00000000" w:rsidDel="00000000" w:rsidP="00000000" w:rsidRDefault="00000000" w:rsidRPr="00000000" w14:paraId="00000121">
            <w:pPr>
              <w:tabs>
                <w:tab w:val="left" w:leader="none" w:pos="720"/>
                <w:tab w:val="left" w:leader="none" w:pos="1440"/>
                <w:tab w:val="left" w:leader="none" w:pos="2160"/>
                <w:tab w:val="left" w:leader="none" w:pos="2880"/>
                <w:tab w:val="left" w:leader="none" w:pos="3460"/>
              </w:tabs>
              <w:ind w:left="738" w:hanging="425"/>
              <w:rPr>
                <w:rFonts w:ascii="Arial" w:cs="Arial" w:eastAsia="Arial" w:hAnsi="Arial"/>
              </w:rPr>
            </w:pPr>
            <w:r w:rsidDel="00000000" w:rsidR="00000000" w:rsidRPr="00000000">
              <w:rPr>
                <w:rtl w:val="0"/>
              </w:rPr>
            </w:r>
          </w:p>
          <w:p w:rsidR="00000000" w:rsidDel="00000000" w:rsidP="00000000" w:rsidRDefault="00000000" w:rsidRPr="00000000" w14:paraId="00000122">
            <w:pPr>
              <w:tabs>
                <w:tab w:val="left" w:leader="none" w:pos="720"/>
                <w:tab w:val="left" w:leader="none" w:pos="1440"/>
                <w:tab w:val="left" w:leader="none" w:pos="2160"/>
                <w:tab w:val="left" w:leader="none" w:pos="2880"/>
                <w:tab w:val="left" w:leader="none" w:pos="3460"/>
              </w:tabs>
              <w:ind w:left="738" w:hanging="425"/>
              <w:rPr>
                <w:rFonts w:ascii="Arial" w:cs="Arial" w:eastAsia="Arial" w:hAnsi="Arial"/>
              </w:rPr>
            </w:pPr>
            <w:r w:rsidDel="00000000" w:rsidR="00000000" w:rsidRPr="00000000">
              <w:rPr>
                <w:rFonts w:ascii="Arial" w:cs="Arial" w:eastAsia="Arial" w:hAnsi="Arial"/>
                <w:rtl w:val="0"/>
              </w:rPr>
              <w:t xml:space="preserve">*Se sugiere apoyarse en la plantilla compartida como guía.</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0"/>
              </w:tabs>
              <w:jc w:val="both"/>
              <w:rPr>
                <w:rFonts w:ascii="Arial" w:cs="Arial" w:eastAsia="Arial" w:hAnsi="Arial"/>
                <w:b w:val="1"/>
                <w:bCs w:val="1"/>
                <w:color w:val="000000"/>
              </w:rPr>
            </w:pP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7" w:type="first"/>
      <w:footerReference r:id="rId8" w:type="default"/>
      <w:footerReference r:id="rId9" w:type="even"/>
      <w:pgSz w:h="15842" w:w="12242" w:orient="portrait"/>
      <w:pgMar w:bottom="1304" w:top="1304" w:left="1304" w:right="1304" w:header="34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419"/>
        <w:tab w:val="right" w:leader="none" w:pos="8838"/>
        <w:tab w:val="right" w:leader="none" w:pos="9634"/>
      </w:tabs>
      <w:ind w:right="360"/>
      <w:jc w:val="right"/>
      <w:rPr>
        <w:rFonts w:ascii="Tahoma" w:cs="Tahoma" w:eastAsia="Tahoma" w:hAnsi="Tahoma"/>
        <w:color w:val="000000"/>
      </w:rPr>
    </w:pPr>
    <w:r w:rsidDel="00000000" w:rsidR="00000000" w:rsidRPr="00000000">
      <w:rPr>
        <w:rFonts w:ascii="Tahoma" w:cs="Tahoma" w:eastAsia="Tahoma" w:hAnsi="Tahoma"/>
        <w:color w:val="000000"/>
        <w:rtl w:val="0"/>
      </w:rPr>
      <w:t xml:space="preserve">Página </w:t>
    </w:r>
    <w:r w:rsidDel="00000000" w:rsidR="00000000" w:rsidRPr="00000000">
      <w:rPr>
        <w:rFonts w:ascii="Tahoma" w:cs="Tahoma" w:eastAsia="Tahoma" w:hAnsi="Tahoma"/>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-825496</wp:posOffset>
              </wp:positionH>
              <wp:positionV relativeFrom="paragraph">
                <wp:posOffset>0</wp:posOffset>
              </wp:positionV>
              <wp:extent cx="7773670" cy="753745"/>
              <wp:effectExtent b="0" l="0" r="0" t="0"/>
              <wp:wrapNone/>
              <wp:docPr id="1681965209" name=""/>
              <a:graphic>
                <a:graphicData uri="http://schemas.microsoft.com/office/word/2010/wordprocessingGroup">
                  <wpg:wgp>
                    <wpg:cNvGrpSpPr/>
                    <wpg:grpSpPr>
                      <a:xfrm>
                        <a:off x="1459150" y="3403125"/>
                        <a:ext cx="7773670" cy="753745"/>
                        <a:chOff x="1459150" y="3403125"/>
                        <a:chExt cx="7773700" cy="753750"/>
                      </a:xfrm>
                    </wpg:grpSpPr>
                    <wpg:grpSp>
                      <wpg:cNvGrpSpPr/>
                      <wpg:grpSpPr>
                        <a:xfrm>
                          <a:off x="1459165" y="3403128"/>
                          <a:ext cx="7773670" cy="753745"/>
                          <a:chOff x="1459150" y="3403125"/>
                          <a:chExt cx="7773700" cy="753750"/>
                        </a:xfrm>
                      </wpg:grpSpPr>
                      <wps:wsp>
                        <wps:cNvSpPr/>
                        <wps:cNvPr id="7" name="Shape 7"/>
                        <wps:spPr>
                          <a:xfrm>
                            <a:off x="1459150" y="3403125"/>
                            <a:ext cx="7773700" cy="75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165" y="3403128"/>
                            <a:ext cx="7773670" cy="753745"/>
                            <a:chOff x="1459150" y="3403125"/>
                            <a:chExt cx="7773700" cy="753750"/>
                          </a:xfrm>
                        </wpg:grpSpPr>
                        <wps:wsp>
                          <wps:cNvSpPr/>
                          <wps:cNvPr id="9" name="Shape 9"/>
                          <wps:spPr>
                            <a:xfrm>
                              <a:off x="1459150" y="3403125"/>
                              <a:ext cx="7773700" cy="75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165" y="3403128"/>
                              <a:ext cx="7773670" cy="753745"/>
                              <a:chOff x="1459165" y="3403128"/>
                              <a:chExt cx="7773670" cy="753745"/>
                            </a:xfrm>
                          </wpg:grpSpPr>
                          <wps:wsp>
                            <wps:cNvSpPr/>
                            <wps:cNvPr id="11" name="Shape 11"/>
                            <wps:spPr>
                              <a:xfrm>
                                <a:off x="1459165" y="3403128"/>
                                <a:ext cx="7773650" cy="75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459165" y="3403128"/>
                                <a:ext cx="7773670" cy="753745"/>
                                <a:chOff x="8" y="9"/>
                                <a:chExt cx="12208" cy="1439"/>
                              </a:xfrm>
                            </wpg:grpSpPr>
                            <wps:wsp>
                              <wps:cNvSpPr/>
                              <wps:cNvPr id="13" name="Shape 13"/>
                              <wps:spPr>
                                <a:xfrm>
                                  <a:off x="8" y="9"/>
                                  <a:ext cx="122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3"/>
                                  <a:ext cx="12207"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-825496</wp:posOffset>
              </wp:positionH>
              <wp:positionV relativeFrom="paragraph">
                <wp:posOffset>0</wp:posOffset>
              </wp:positionV>
              <wp:extent cx="7773670" cy="753745"/>
              <wp:effectExtent b="0" l="0" r="0" t="0"/>
              <wp:wrapNone/>
              <wp:docPr id="168196520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73670" cy="753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6454776</wp:posOffset>
              </wp:positionH>
              <wp:positionV relativeFrom="paragraph">
                <wp:posOffset>9286876</wp:posOffset>
              </wp:positionV>
              <wp:extent cx="129540" cy="783590"/>
              <wp:effectExtent b="0" l="0" r="0" t="0"/>
              <wp:wrapNone/>
              <wp:docPr id="1681965208" name=""/>
              <a:graphic>
                <a:graphicData uri="http://schemas.microsoft.com/office/word/2010/wordprocessingShape">
                  <wps:wsp>
                    <wps:cNvSpPr/>
                    <wps:cNvPr id="5" name="Shape 5"/>
                    <wps:spPr>
                      <a:xfrm>
                        <a:off x="5300280" y="3407255"/>
                        <a:ext cx="91440" cy="745490"/>
                      </a:xfrm>
                      <a:prstGeom prst="rect">
                        <a:avLst/>
                      </a:prstGeom>
                      <a:solidFill>
                        <a:srgbClr val="4BACC6"/>
                      </a:solidFill>
                      <a:ln cap="flat" cmpd="sng" w="9525">
                        <a:solidFill>
                          <a:srgbClr val="4F81BD"/>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6454776</wp:posOffset>
              </wp:positionH>
              <wp:positionV relativeFrom="paragraph">
                <wp:posOffset>9286876</wp:posOffset>
              </wp:positionV>
              <wp:extent cx="129540" cy="783590"/>
              <wp:effectExtent b="0" l="0" r="0" t="0"/>
              <wp:wrapNone/>
              <wp:docPr id="168196520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9540" cy="7835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-466721</wp:posOffset>
              </wp:positionH>
              <wp:positionV relativeFrom="paragraph">
                <wp:posOffset>9286876</wp:posOffset>
              </wp:positionV>
              <wp:extent cx="128905" cy="783590"/>
              <wp:effectExtent b="0" l="0" r="0" t="0"/>
              <wp:wrapNone/>
              <wp:docPr id="1681965205" name=""/>
              <a:graphic>
                <a:graphicData uri="http://schemas.microsoft.com/office/word/2010/wordprocessingShape">
                  <wps:wsp>
                    <wps:cNvSpPr/>
                    <wps:cNvPr id="2" name="Shape 2"/>
                    <wps:spPr>
                      <a:xfrm>
                        <a:off x="5300598" y="3407255"/>
                        <a:ext cx="90805" cy="745490"/>
                      </a:xfrm>
                      <a:prstGeom prst="rect">
                        <a:avLst/>
                      </a:prstGeom>
                      <a:solidFill>
                        <a:srgbClr val="4BACC6"/>
                      </a:solidFill>
                      <a:ln cap="flat" cmpd="sng" w="9525">
                        <a:solidFill>
                          <a:srgbClr val="4F81BD"/>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-466721</wp:posOffset>
              </wp:positionH>
              <wp:positionV relativeFrom="paragraph">
                <wp:posOffset>9286876</wp:posOffset>
              </wp:positionV>
              <wp:extent cx="128905" cy="783590"/>
              <wp:effectExtent b="0" l="0" r="0" t="0"/>
              <wp:wrapNone/>
              <wp:docPr id="168196520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28905" cy="7835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419"/>
        <w:tab w:val="right" w:leader="none" w:pos="8838"/>
      </w:tabs>
      <w:jc w:val="center"/>
      <w:rPr>
        <w:rFonts w:ascii="Tahoma" w:cs="Tahoma" w:eastAsia="Tahoma" w:hAnsi="Tahoma"/>
        <w:b w:val="1"/>
        <w:bCs w:val="1"/>
        <w:i w:val="1"/>
        <w:iCs w:val="1"/>
        <w:color w:val="000000"/>
        <w:sz w:val="24"/>
        <w:szCs w:val="24"/>
      </w:rPr>
    </w:pPr>
    <w:r w:rsidDel="00000000" w:rsidR="00000000" w:rsidRPr="00000000">
      <w:rPr>
        <w:rFonts w:ascii="Tahoma" w:cs="Tahoma" w:eastAsia="Tahoma" w:hAnsi="Tahoma"/>
        <w:b w:val="1"/>
        <w:bCs w:val="1"/>
        <w:i w:val="1"/>
        <w:iCs w:val="1"/>
        <w:color w:val="000000"/>
        <w:sz w:val="24"/>
        <w:szCs w:val="24"/>
        <w:rtl w:val="0"/>
      </w:rPr>
      <w:t xml:space="preserve">LICENCIATURA  EN  QUÍMICA</w:t>
    </w:r>
    <w:r w:rsidDel="00000000" w:rsidR="00000000" w:rsidRPr="00000000">
      <w:drawing>
        <wp:anchor allowOverlap="1" behindDoc="0" distB="0" distT="0" distL="114300" distR="114300" hidden="0" layoutInCell="1" locked="0" relativeHeight="0" simplePos="0">
          <wp:simplePos x="0" y="0"/>
          <wp:positionH relativeFrom="column">
            <wp:posOffset>-19046</wp:posOffset>
          </wp:positionH>
          <wp:positionV relativeFrom="paragraph">
            <wp:posOffset>-60954</wp:posOffset>
          </wp:positionV>
          <wp:extent cx="601980" cy="647700"/>
          <wp:effectExtent b="0" l="0" r="0" t="0"/>
          <wp:wrapNone/>
          <wp:docPr descr="ESCU-ICE" id="1681965210" name="image1.png"/>
          <a:graphic>
            <a:graphicData uri="http://schemas.openxmlformats.org/drawingml/2006/picture">
              <pic:pic>
                <pic:nvPicPr>
                  <pic:cNvPr descr="ESCU-ICE" id="0" name="image1.png"/>
                  <pic:cNvPicPr preferRelativeResize="0"/>
                </pic:nvPicPr>
                <pic:blipFill>
                  <a:blip r:embed="rId1"/>
                  <a:srcRect b="0" l="0" r="0" t="0"/>
                  <a:stretch>
                    <a:fillRect/>
                  </a:stretch>
                </pic:blipFill>
                <pic:spPr>
                  <a:xfrm>
                    <a:off x="0" y="0"/>
                    <a:ext cx="601980" cy="647700"/>
                  </a:xfrm>
                  <a:prstGeom prst="rect"/>
                  <a:ln/>
                </pic:spPr>
              </pic:pic>
            </a:graphicData>
          </a:graphic>
        </wp:anchor>
      </w:drawing>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419"/>
        <w:tab w:val="right" w:leader="none" w:pos="8838"/>
      </w:tabs>
      <w:jc w:val="center"/>
      <w:rPr>
        <w:rFonts w:ascii="Tahoma" w:cs="Tahoma" w:eastAsia="Tahoma" w:hAnsi="Tahoma"/>
        <w:color w:val="000000"/>
        <w:sz w:val="24"/>
        <w:szCs w:val="24"/>
      </w:rPr>
    </w:pPr>
    <w:r w:rsidDel="00000000" w:rsidR="00000000" w:rsidRPr="00000000">
      <w:rPr>
        <w:rFonts w:ascii="Tahoma" w:cs="Tahoma" w:eastAsia="Tahoma" w:hAnsi="Tahoma"/>
        <w:b w:val="1"/>
        <w:bCs w:val="1"/>
        <w:i w:val="1"/>
        <w:iCs w:val="1"/>
        <w:color w:val="000000"/>
        <w:sz w:val="24"/>
        <w:szCs w:val="24"/>
        <w:rtl w:val="0"/>
      </w:rPr>
      <w:t xml:space="preserve">MANUAL DE PRÁCTICAS</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Fonts w:ascii="Tahoma" w:cs="Tahoma" w:eastAsia="Tahoma" w:hAnsi="Tahoma"/>
        <w:b w:val="1"/>
        <w:bCs w:val="1"/>
        <w:color w:val="000000"/>
        <w:sz w:val="24"/>
        <w:szCs w:val="24"/>
        <w:rtl w:val="0"/>
      </w:rPr>
      <w:t xml:space="preserve">                                                QUÍMICA ANALÍTICA I</w:t>
    </w:r>
    <w:r w:rsidDel="00000000" w:rsidR="00000000" w:rsidRPr="00000000">
      <w:rPr>
        <w:rFonts w:ascii="Tahoma" w:cs="Tahoma" w:eastAsia="Tahoma" w:hAnsi="Tahoma"/>
        <w:color w:val="000000"/>
        <w:sz w:val="24"/>
        <w:szCs w:val="24"/>
        <w:rtl w:val="0"/>
      </w:rPr>
      <w:t xml:space="preserve">                   </w:t>
    </w:r>
    <w:r w:rsidDel="00000000" w:rsidR="00000000" w:rsidRPr="00000000">
      <w:rPr>
        <w:rFonts w:ascii="Tahoma" w:cs="Tahoma" w:eastAsia="Tahoma" w:hAnsi="Tahoma"/>
        <w:b w:val="1"/>
        <w:bCs w:val="1"/>
        <w:color w:val="000000"/>
        <w:sz w:val="24"/>
        <w:szCs w:val="24"/>
        <w:rtl w:val="0"/>
      </w:rPr>
      <w:t xml:space="preserve">3er.</w:t>
    </w:r>
    <w:r w:rsidDel="00000000" w:rsidR="00000000" w:rsidRPr="00000000">
      <w:rPr>
        <w:rFonts w:ascii="Tahoma" w:cs="Tahoma" w:eastAsia="Tahoma" w:hAnsi="Tahoma"/>
        <w:color w:val="000000"/>
        <w:sz w:val="24"/>
        <w:szCs w:val="24"/>
        <w:rtl w:val="0"/>
      </w:rPr>
      <w:t xml:space="preserve"> </w:t>
    </w:r>
    <w:r w:rsidDel="00000000" w:rsidR="00000000" w:rsidRPr="00000000">
      <w:rPr>
        <w:rFonts w:ascii="Tahoma" w:cs="Tahoma" w:eastAsia="Tahoma" w:hAnsi="Tahoma"/>
        <w:b w:val="1"/>
        <w:bCs w:val="1"/>
        <w:color w:val="000000"/>
        <w:sz w:val="24"/>
        <w:szCs w:val="24"/>
        <w:rtl w:val="0"/>
      </w:rPr>
      <w:t xml:space="preserve">Semestre</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606426</wp:posOffset>
              </wp:positionH>
              <wp:positionV relativeFrom="paragraph">
                <wp:posOffset>-15872</wp:posOffset>
              </wp:positionV>
              <wp:extent cx="5309235" cy="114300"/>
              <wp:effectExtent b="0" l="0" r="0" t="0"/>
              <wp:wrapNone/>
              <wp:docPr id="1681965207" name=""/>
              <a:graphic>
                <a:graphicData uri="http://schemas.microsoft.com/office/word/2010/wordprocessingShape">
                  <wps:wsp>
                    <wps:cNvCnPr/>
                    <wps:spPr>
                      <a:xfrm>
                        <a:off x="2734245" y="3780000"/>
                        <a:ext cx="5223510"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606426</wp:posOffset>
              </wp:positionH>
              <wp:positionV relativeFrom="paragraph">
                <wp:posOffset>-15872</wp:posOffset>
              </wp:positionV>
              <wp:extent cx="5309235" cy="114300"/>
              <wp:effectExtent b="0" l="0" r="0" t="0"/>
              <wp:wrapNone/>
              <wp:docPr id="168196520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309235"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701676</wp:posOffset>
              </wp:positionH>
              <wp:positionV relativeFrom="paragraph">
                <wp:posOffset>66676</wp:posOffset>
              </wp:positionV>
              <wp:extent cx="5068570" cy="41275"/>
              <wp:effectExtent b="0" l="0" r="0" t="0"/>
              <wp:wrapNone/>
              <wp:docPr id="1681965206" name=""/>
              <a:graphic>
                <a:graphicData uri="http://schemas.microsoft.com/office/word/2010/wordprocessingShape">
                  <wps:wsp>
                    <wps:cNvCnPr/>
                    <wps:spPr>
                      <a:xfrm>
                        <a:off x="2826003" y="3780000"/>
                        <a:ext cx="503999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701676</wp:posOffset>
              </wp:positionH>
              <wp:positionV relativeFrom="paragraph">
                <wp:posOffset>66676</wp:posOffset>
              </wp:positionV>
              <wp:extent cx="5068570" cy="41275"/>
              <wp:effectExtent b="0" l="0" r="0" t="0"/>
              <wp:wrapNone/>
              <wp:docPr id="1681965206"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068570" cy="41275"/>
                      </a:xfrm>
                      <a:prstGeom prst="rect"/>
                      <a:ln/>
                    </pic:spPr>
                  </pic:pic>
                </a:graphicData>
              </a:graphic>
            </wp:anchor>
          </w:drawing>
        </mc:Fallback>
      </mc:AlternateContent>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068" w:hanging="360"/>
      </w:pPr>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jc w:val="both"/>
    </w:pPr>
    <w:rPr>
      <w:rFonts w:ascii="Arial" w:cs="Arial" w:eastAsia="Arial" w:hAnsi="Arial"/>
      <w:sz w:val="24"/>
      <w:szCs w:val="24"/>
    </w:rPr>
  </w:style>
  <w:style w:type="paragraph" w:styleId="Heading2">
    <w:name w:val="heading 2"/>
    <w:basedOn w:val="Normal"/>
    <w:next w:val="Normal"/>
    <w:pPr>
      <w:keepNext w:val="1"/>
      <w:spacing w:line="360" w:lineRule="auto"/>
      <w:jc w:val="right"/>
    </w:pPr>
    <w:rPr>
      <w:rFonts w:ascii="Arial" w:cs="Arial" w:eastAsia="Arial" w:hAnsi="Arial"/>
      <w:b w:val="1"/>
      <w:bCs w:val="1"/>
      <w:sz w:val="24"/>
      <w:szCs w:val="24"/>
    </w:rPr>
  </w:style>
  <w:style w:type="paragraph" w:styleId="Heading3">
    <w:name w:val="heading 3"/>
    <w:basedOn w:val="Normal"/>
    <w:next w:val="Normal"/>
    <w:pPr>
      <w:keepNext w:val="1"/>
      <w:spacing w:line="360" w:lineRule="auto"/>
    </w:pPr>
    <w:rPr>
      <w:rFonts w:ascii="Arial" w:cs="Arial" w:eastAsia="Arial" w:hAnsi="Arial"/>
      <w:b w:val="1"/>
      <w:bCs w:val="1"/>
      <w:sz w:val="24"/>
      <w:szCs w:val="24"/>
    </w:rPr>
  </w:style>
  <w:style w:type="paragraph" w:styleId="Heading4">
    <w:name w:val="heading 4"/>
    <w:basedOn w:val="Normal"/>
    <w:next w:val="Normal"/>
    <w:pPr>
      <w:keepNext w:val="1"/>
      <w:jc w:val="both"/>
    </w:pPr>
    <w:rPr>
      <w:rFonts w:ascii="Arial" w:cs="Arial" w:eastAsia="Arial" w:hAnsi="Arial"/>
      <w:b w:val="1"/>
      <w:bCs w:val="1"/>
      <w:sz w:val="24"/>
      <w:szCs w:val="24"/>
    </w:rPr>
  </w:style>
  <w:style w:type="paragraph" w:styleId="Heading5">
    <w:name w:val="heading 5"/>
    <w:basedOn w:val="Normal"/>
    <w:next w:val="Normal"/>
    <w:pPr>
      <w:keepNext w:val="1"/>
    </w:pPr>
    <w:rPr>
      <w:rFonts w:ascii="Arial" w:cs="Arial" w:eastAsia="Arial" w:hAnsi="Arial"/>
      <w:sz w:val="24"/>
      <w:szCs w:val="24"/>
    </w:rPr>
  </w:style>
  <w:style w:type="paragraph" w:styleId="Heading6">
    <w:name w:val="heading 6"/>
    <w:basedOn w:val="Normal"/>
    <w:next w:val="Normal"/>
    <w:pPr>
      <w:keepNext w:val="1"/>
      <w:spacing w:line="360" w:lineRule="auto"/>
      <w:jc w:val="right"/>
    </w:pPr>
    <w:rPr>
      <w:rFonts w:ascii="Arial" w:cs="Arial" w:eastAsia="Arial" w:hAnsi="Arial"/>
      <w:sz w:val="24"/>
      <w:szCs w:val="24"/>
      <w:u w:val="single"/>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pPr>
      <w:keepNext w:val="1"/>
      <w:spacing w:line="360" w:lineRule="auto"/>
      <w:outlineLvl w:val="6"/>
    </w:pPr>
    <w:rPr>
      <w:rFonts w:ascii="Arial" w:hAnsi="Arial"/>
      <w:sz w:val="24"/>
      <w:lang w:eastAsia="es-ES" w:val="es-MX"/>
    </w:rPr>
  </w:style>
  <w:style w:type="paragraph" w:styleId="Ttulo8">
    <w:name w:val="heading 8"/>
    <w:basedOn w:val="Normal"/>
    <w:next w:val="Normal"/>
    <w:qFormat w:val="1"/>
    <w:pPr>
      <w:keepNext w:val="1"/>
      <w:spacing w:line="360" w:lineRule="auto"/>
      <w:ind w:left="708" w:firstLine="708"/>
      <w:outlineLvl w:val="7"/>
    </w:pPr>
    <w:rPr>
      <w:rFonts w:ascii="Arial" w:hAnsi="Arial"/>
      <w:b w:val="1"/>
      <w:sz w:val="24"/>
      <w:lang w:eastAsia="es-ES"/>
    </w:rPr>
  </w:style>
  <w:style w:type="paragraph" w:styleId="Ttulo9">
    <w:name w:val="heading 9"/>
    <w:basedOn w:val="Normal"/>
    <w:next w:val="Normal"/>
    <w:qFormat w:val="1"/>
    <w:pPr>
      <w:keepNext w:val="1"/>
      <w:spacing w:line="360" w:lineRule="auto"/>
      <w:ind w:left="1701"/>
      <w:outlineLvl w:val="8"/>
    </w:pPr>
    <w:rPr>
      <w:rFonts w:ascii="Arial" w:hAnsi="Arial"/>
      <w:b w:val="1"/>
      <w:sz w:val="24"/>
      <w:lang w:eastAsia="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ndice1">
    <w:name w:val="index 1"/>
    <w:basedOn w:val="Normal"/>
    <w:next w:val="Normal"/>
    <w:semiHidden w:val="1"/>
    <w:pPr>
      <w:tabs>
        <w:tab w:val="right" w:pos="3892"/>
      </w:tabs>
      <w:ind w:left="200" w:hanging="200"/>
    </w:pPr>
    <w:rPr>
      <w:sz w:val="18"/>
    </w:rPr>
  </w:style>
  <w:style w:type="paragraph" w:styleId="ndice2">
    <w:name w:val="index 2"/>
    <w:basedOn w:val="Normal"/>
    <w:next w:val="Normal"/>
    <w:semiHidden w:val="1"/>
    <w:pPr>
      <w:tabs>
        <w:tab w:val="right" w:pos="3892"/>
      </w:tabs>
      <w:ind w:left="400" w:hanging="200"/>
    </w:pPr>
    <w:rPr>
      <w:sz w:val="18"/>
    </w:rPr>
  </w:style>
  <w:style w:type="paragraph" w:styleId="ndice3">
    <w:name w:val="index 3"/>
    <w:basedOn w:val="Normal"/>
    <w:next w:val="Normal"/>
    <w:semiHidden w:val="1"/>
    <w:pPr>
      <w:tabs>
        <w:tab w:val="right" w:pos="3892"/>
      </w:tabs>
      <w:ind w:left="600" w:hanging="200"/>
    </w:pPr>
    <w:rPr>
      <w:sz w:val="18"/>
    </w:rPr>
  </w:style>
  <w:style w:type="paragraph" w:styleId="ndice4">
    <w:name w:val="index 4"/>
    <w:basedOn w:val="Normal"/>
    <w:next w:val="Normal"/>
    <w:semiHidden w:val="1"/>
    <w:pPr>
      <w:tabs>
        <w:tab w:val="right" w:pos="3892"/>
      </w:tabs>
      <w:ind w:left="800" w:hanging="200"/>
    </w:pPr>
    <w:rPr>
      <w:sz w:val="18"/>
    </w:rPr>
  </w:style>
  <w:style w:type="paragraph" w:styleId="ndice5">
    <w:name w:val="index 5"/>
    <w:basedOn w:val="Normal"/>
    <w:next w:val="Normal"/>
    <w:semiHidden w:val="1"/>
    <w:pPr>
      <w:tabs>
        <w:tab w:val="right" w:pos="3892"/>
      </w:tabs>
      <w:ind w:left="1000" w:hanging="200"/>
    </w:pPr>
    <w:rPr>
      <w:sz w:val="18"/>
    </w:rPr>
  </w:style>
  <w:style w:type="paragraph" w:styleId="ndice6">
    <w:name w:val="index 6"/>
    <w:basedOn w:val="Normal"/>
    <w:next w:val="Normal"/>
    <w:semiHidden w:val="1"/>
    <w:pPr>
      <w:tabs>
        <w:tab w:val="right" w:pos="3892"/>
      </w:tabs>
      <w:ind w:left="1200" w:hanging="200"/>
    </w:pPr>
    <w:rPr>
      <w:sz w:val="18"/>
    </w:rPr>
  </w:style>
  <w:style w:type="paragraph" w:styleId="ndice7">
    <w:name w:val="index 7"/>
    <w:basedOn w:val="Normal"/>
    <w:next w:val="Normal"/>
    <w:semiHidden w:val="1"/>
    <w:pPr>
      <w:tabs>
        <w:tab w:val="right" w:pos="3892"/>
      </w:tabs>
      <w:ind w:left="1400" w:hanging="200"/>
    </w:pPr>
    <w:rPr>
      <w:sz w:val="18"/>
    </w:rPr>
  </w:style>
  <w:style w:type="paragraph" w:styleId="ndice8">
    <w:name w:val="index 8"/>
    <w:basedOn w:val="Normal"/>
    <w:next w:val="Normal"/>
    <w:semiHidden w:val="1"/>
    <w:pPr>
      <w:tabs>
        <w:tab w:val="right" w:pos="3892"/>
      </w:tabs>
      <w:ind w:left="1600" w:hanging="200"/>
    </w:pPr>
    <w:rPr>
      <w:sz w:val="18"/>
    </w:rPr>
  </w:style>
  <w:style w:type="paragraph" w:styleId="ndice9">
    <w:name w:val="index 9"/>
    <w:basedOn w:val="Normal"/>
    <w:next w:val="Normal"/>
    <w:semiHidden w:val="1"/>
    <w:pPr>
      <w:tabs>
        <w:tab w:val="right" w:pos="3892"/>
      </w:tabs>
      <w:ind w:left="1800" w:hanging="200"/>
    </w:pPr>
    <w:rPr>
      <w:sz w:val="18"/>
    </w:rPr>
  </w:style>
  <w:style w:type="paragraph" w:styleId="Ttulodendice">
    <w:name w:val="index heading"/>
    <w:basedOn w:val="Normal"/>
    <w:next w:val="ndice1"/>
    <w:semiHidden w:val="1"/>
    <w:pPr>
      <w:spacing w:after="120" w:before="240"/>
      <w:jc w:val="center"/>
    </w:pPr>
    <w:rPr>
      <w:b w:val="1"/>
      <w:sz w:val="26"/>
    </w:rPr>
  </w:style>
  <w:style w:type="paragraph" w:styleId="Mapadeldocumento">
    <w:name w:val="Document Map"/>
    <w:basedOn w:val="Normal"/>
    <w:semiHidden w:val="1"/>
    <w:pPr>
      <w:shd w:color="auto" w:fill="000080" w:val="clear"/>
    </w:pPr>
    <w:rPr>
      <w:rFonts w:ascii="Tahoma" w:hAnsi="Tahoma"/>
    </w:rPr>
  </w:style>
  <w:style w:type="paragraph" w:styleId="Sangradetextonormal">
    <w:name w:val="Body Text Indent"/>
    <w:basedOn w:val="Normal"/>
    <w:pPr>
      <w:ind w:firstLine="360"/>
      <w:jc w:val="both"/>
    </w:pPr>
    <w:rPr>
      <w:rFonts w:ascii="Arial" w:hAnsi="Arial"/>
      <w:sz w:val="24"/>
    </w:rPr>
  </w:style>
  <w:style w:type="paragraph" w:styleId="Textoindependiente">
    <w:name w:val="Body Text"/>
    <w:basedOn w:val="Normal"/>
    <w:pPr>
      <w:jc w:val="both"/>
    </w:pPr>
    <w:rPr>
      <w:rFonts w:ascii="Arial" w:hAnsi="Arial"/>
      <w:sz w:val="24"/>
    </w:rPr>
  </w:style>
  <w:style w:type="paragraph" w:styleId="Textoindependiente2">
    <w:name w:val="Body Text 2"/>
    <w:basedOn w:val="Normal"/>
    <w:link w:val="Textoindependiente2Car"/>
    <w:rPr>
      <w:rFonts w:ascii="Arial" w:hAnsi="Arial"/>
      <w:b w:val="1"/>
      <w:sz w:val="24"/>
    </w:rPr>
  </w:style>
  <w:style w:type="paragraph" w:styleId="Sangra2detindependiente">
    <w:name w:val="Body Text Indent 2"/>
    <w:basedOn w:val="Normal"/>
    <w:pPr>
      <w:tabs>
        <w:tab w:val="num" w:pos="360"/>
      </w:tabs>
      <w:ind w:left="340" w:hanging="340"/>
      <w:jc w:val="both"/>
    </w:pPr>
    <w:rPr>
      <w:rFonts w:ascii="Arial" w:hAnsi="Arial"/>
      <w:sz w:val="24"/>
    </w:r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paragraph" w:styleId="Encabezado">
    <w:name w:val="header"/>
    <w:basedOn w:val="Normal"/>
    <w:link w:val="EncabezadoCar"/>
    <w:uiPriority w:val="99"/>
    <w:pPr>
      <w:tabs>
        <w:tab w:val="center" w:pos="4419"/>
        <w:tab w:val="right" w:pos="8838"/>
      </w:tabs>
    </w:pPr>
  </w:style>
  <w:style w:type="paragraph" w:styleId="Textonotapie">
    <w:name w:val="footnote text"/>
    <w:basedOn w:val="Normal"/>
    <w:semiHidden w:val="1"/>
  </w:style>
  <w:style w:type="character" w:styleId="Refdenotaalpie">
    <w:name w:val="footnote reference"/>
    <w:semiHidden w:val="1"/>
    <w:rPr>
      <w:vertAlign w:val="superscript"/>
    </w:rPr>
  </w:style>
  <w:style w:type="table" w:styleId="Tablaconcuadrcula">
    <w:name w:val="Table Grid"/>
    <w:basedOn w:val="Tablanormal"/>
    <w:uiPriority w:val="59"/>
    <w:rsid w:val="00586C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3">
    <w:name w:val="Body Text 3"/>
    <w:basedOn w:val="Normal"/>
    <w:rsid w:val="00045F37"/>
    <w:pPr>
      <w:tabs>
        <w:tab w:val="left" w:pos="0"/>
      </w:tabs>
      <w:jc w:val="both"/>
    </w:pPr>
    <w:rPr>
      <w:sz w:val="24"/>
      <w:lang w:eastAsia="es-ES" w:val="es-ES"/>
    </w:rPr>
  </w:style>
  <w:style w:type="paragraph" w:styleId="Textodeglobo">
    <w:name w:val="Balloon Text"/>
    <w:basedOn w:val="Normal"/>
    <w:link w:val="TextodegloboCar"/>
    <w:uiPriority w:val="99"/>
    <w:semiHidden w:val="1"/>
    <w:unhideWhenUsed w:val="1"/>
    <w:rsid w:val="00110340"/>
    <w:rPr>
      <w:rFonts w:ascii="Tahoma" w:cs="Tahoma" w:hAnsi="Tahoma"/>
      <w:sz w:val="16"/>
      <w:szCs w:val="16"/>
    </w:rPr>
  </w:style>
  <w:style w:type="character" w:styleId="TextodegloboCar" w:customStyle="1">
    <w:name w:val="Texto de globo Car"/>
    <w:link w:val="Textodeglobo"/>
    <w:uiPriority w:val="99"/>
    <w:semiHidden w:val="1"/>
    <w:rsid w:val="00110340"/>
    <w:rPr>
      <w:rFonts w:ascii="Tahoma" w:cs="Tahoma" w:hAnsi="Tahoma"/>
      <w:sz w:val="16"/>
      <w:szCs w:val="16"/>
      <w:lang w:val="es-ES_tradnl"/>
    </w:rPr>
  </w:style>
  <w:style w:type="character" w:styleId="Ttulo4Car" w:customStyle="1">
    <w:name w:val="Título 4 Car"/>
    <w:link w:val="Ttulo4"/>
    <w:rsid w:val="00FE6E59"/>
    <w:rPr>
      <w:rFonts w:ascii="Arial" w:hAnsi="Arial"/>
      <w:b w:val="1"/>
      <w:sz w:val="24"/>
      <w:lang w:val="es-ES_tradnl"/>
    </w:rPr>
  </w:style>
  <w:style w:type="paragraph" w:styleId="Sinespaciado">
    <w:name w:val="No Spacing"/>
    <w:link w:val="SinespaciadoCar"/>
    <w:uiPriority w:val="1"/>
    <w:qFormat w:val="1"/>
    <w:rsid w:val="0010038D"/>
  </w:style>
  <w:style w:type="character" w:styleId="SubttuloCar" w:customStyle="1">
    <w:name w:val="Subtítulo Car"/>
    <w:link w:val="Subttulo"/>
    <w:uiPriority w:val="11"/>
    <w:rsid w:val="0010038D"/>
    <w:rPr>
      <w:rFonts w:ascii="Cambria" w:cs="Times New Roman" w:eastAsia="Times New Roman" w:hAnsi="Cambria"/>
      <w:sz w:val="24"/>
      <w:szCs w:val="24"/>
      <w:lang w:val="es-ES_tradnl"/>
    </w:rPr>
  </w:style>
  <w:style w:type="character" w:styleId="Textoennegrita">
    <w:name w:val="Strong"/>
    <w:uiPriority w:val="22"/>
    <w:qFormat w:val="1"/>
    <w:rsid w:val="0010038D"/>
    <w:rPr>
      <w:b w:val="1"/>
      <w:bCs w:val="1"/>
    </w:rPr>
  </w:style>
  <w:style w:type="paragraph" w:styleId="Cita">
    <w:name w:val="Quote"/>
    <w:basedOn w:val="Normal"/>
    <w:next w:val="Normal"/>
    <w:link w:val="CitaCar"/>
    <w:uiPriority w:val="29"/>
    <w:qFormat w:val="1"/>
    <w:rsid w:val="0010038D"/>
    <w:rPr>
      <w:i w:val="1"/>
      <w:iCs w:val="1"/>
      <w:color w:val="000000"/>
    </w:rPr>
  </w:style>
  <w:style w:type="character" w:styleId="CitaCar" w:customStyle="1">
    <w:name w:val="Cita Car"/>
    <w:link w:val="Cita"/>
    <w:uiPriority w:val="29"/>
    <w:rsid w:val="0010038D"/>
    <w:rPr>
      <w:i w:val="1"/>
      <w:iCs w:val="1"/>
      <w:color w:val="000000"/>
      <w:lang w:val="es-ES_tradnl"/>
    </w:rPr>
  </w:style>
  <w:style w:type="character" w:styleId="nfasisintenso">
    <w:name w:val="Intense Emphasis"/>
    <w:uiPriority w:val="21"/>
    <w:qFormat w:val="1"/>
    <w:rsid w:val="0010038D"/>
    <w:rPr>
      <w:b w:val="1"/>
      <w:bCs w:val="1"/>
      <w:i w:val="1"/>
      <w:iCs w:val="1"/>
      <w:color w:val="4f81bd"/>
    </w:rPr>
  </w:style>
  <w:style w:type="character" w:styleId="nfasissutil">
    <w:name w:val="Subtle Emphasis"/>
    <w:uiPriority w:val="19"/>
    <w:qFormat w:val="1"/>
    <w:rsid w:val="0010038D"/>
    <w:rPr>
      <w:i w:val="1"/>
      <w:iCs w:val="1"/>
      <w:color w:val="808080"/>
    </w:rPr>
  </w:style>
  <w:style w:type="character" w:styleId="Ttulodellibro">
    <w:name w:val="Book Title"/>
    <w:uiPriority w:val="33"/>
    <w:qFormat w:val="1"/>
    <w:rsid w:val="0010038D"/>
    <w:rPr>
      <w:b w:val="1"/>
      <w:bCs w:val="1"/>
      <w:smallCaps w:val="1"/>
      <w:spacing w:val="5"/>
    </w:rPr>
  </w:style>
  <w:style w:type="paragraph" w:styleId="Prrafodelista">
    <w:name w:val="List Paragraph"/>
    <w:basedOn w:val="Normal"/>
    <w:uiPriority w:val="34"/>
    <w:qFormat w:val="1"/>
    <w:rsid w:val="0010038D"/>
    <w:pPr>
      <w:ind w:left="708"/>
    </w:pPr>
  </w:style>
  <w:style w:type="character" w:styleId="Referenciaintensa">
    <w:name w:val="Intense Reference"/>
    <w:uiPriority w:val="32"/>
    <w:qFormat w:val="1"/>
    <w:rsid w:val="0010038D"/>
    <w:rPr>
      <w:b w:val="1"/>
      <w:bCs w:val="1"/>
      <w:smallCaps w:val="1"/>
      <w:color w:val="c0504d"/>
      <w:spacing w:val="5"/>
      <w:u w:val="single"/>
    </w:rPr>
  </w:style>
  <w:style w:type="paragraph" w:styleId="Citadestacada">
    <w:name w:val="Intense Quote"/>
    <w:basedOn w:val="Normal"/>
    <w:next w:val="Normal"/>
    <w:link w:val="CitadestacadaCar"/>
    <w:uiPriority w:val="30"/>
    <w:qFormat w:val="1"/>
    <w:rsid w:val="0010038D"/>
    <w:pPr>
      <w:pBdr>
        <w:bottom w:color="4f81bd" w:space="4" w:sz="4" w:val="single"/>
      </w:pBdr>
      <w:spacing w:after="280" w:before="200"/>
      <w:ind w:left="936" w:right="936"/>
    </w:pPr>
    <w:rPr>
      <w:b w:val="1"/>
      <w:bCs w:val="1"/>
      <w:i w:val="1"/>
      <w:iCs w:val="1"/>
      <w:color w:val="4f81bd"/>
    </w:rPr>
  </w:style>
  <w:style w:type="character" w:styleId="CitadestacadaCar" w:customStyle="1">
    <w:name w:val="Cita destacada Car"/>
    <w:link w:val="Citadestacada"/>
    <w:uiPriority w:val="30"/>
    <w:rsid w:val="0010038D"/>
    <w:rPr>
      <w:b w:val="1"/>
      <w:bCs w:val="1"/>
      <w:i w:val="1"/>
      <w:iCs w:val="1"/>
      <w:color w:val="4f81bd"/>
      <w:lang w:val="es-ES_tradnl"/>
    </w:rPr>
  </w:style>
  <w:style w:type="paragraph" w:styleId="NormalWeb">
    <w:name w:val="Normal (Web)"/>
    <w:basedOn w:val="Normal"/>
    <w:uiPriority w:val="99"/>
    <w:rsid w:val="009D53E3"/>
    <w:pPr>
      <w:spacing w:after="100" w:afterAutospacing="1" w:before="100" w:beforeAutospacing="1"/>
    </w:pPr>
    <w:rPr>
      <w:sz w:val="24"/>
      <w:szCs w:val="24"/>
      <w:lang w:eastAsia="es-ES" w:val="es-ES"/>
    </w:rPr>
  </w:style>
  <w:style w:type="character" w:styleId="Ttulo7Car" w:customStyle="1">
    <w:name w:val="Título 7 Car"/>
    <w:link w:val="Ttulo7"/>
    <w:rsid w:val="00EB7943"/>
    <w:rPr>
      <w:rFonts w:ascii="Arial" w:hAnsi="Arial"/>
      <w:sz w:val="24"/>
      <w:lang w:eastAsia="es-ES"/>
    </w:rPr>
  </w:style>
  <w:style w:type="character" w:styleId="Textoindependiente2Car" w:customStyle="1">
    <w:name w:val="Texto independiente 2 Car"/>
    <w:link w:val="Textoindependiente2"/>
    <w:rsid w:val="00F2317E"/>
    <w:rPr>
      <w:rFonts w:ascii="Arial" w:hAnsi="Arial"/>
      <w:b w:val="1"/>
      <w:sz w:val="24"/>
      <w:lang w:val="es-ES_tradnl"/>
    </w:rPr>
  </w:style>
  <w:style w:type="paragraph" w:styleId="TtuloTDC">
    <w:name w:val="TOC Heading"/>
    <w:basedOn w:val="Ttulo1"/>
    <w:next w:val="Normal"/>
    <w:uiPriority w:val="39"/>
    <w:qFormat w:val="1"/>
    <w:rsid w:val="00AE2594"/>
    <w:pPr>
      <w:keepLines w:val="1"/>
      <w:spacing w:before="480" w:line="276" w:lineRule="auto"/>
      <w:jc w:val="left"/>
      <w:outlineLvl w:val="9"/>
    </w:pPr>
    <w:rPr>
      <w:rFonts w:ascii="Cambria" w:hAnsi="Cambria"/>
      <w:b w:val="1"/>
      <w:bCs w:val="1"/>
      <w:color w:val="365f91"/>
      <w:sz w:val="28"/>
      <w:szCs w:val="28"/>
      <w:lang w:eastAsia="es-MX" w:val="es-MX"/>
    </w:rPr>
  </w:style>
  <w:style w:type="paragraph" w:styleId="TDC2">
    <w:name w:val="toc 2"/>
    <w:basedOn w:val="Normal"/>
    <w:next w:val="Normal"/>
    <w:autoRedefine w:val="1"/>
    <w:uiPriority w:val="39"/>
    <w:unhideWhenUsed w:val="1"/>
    <w:qFormat w:val="1"/>
    <w:rsid w:val="00AE2594"/>
    <w:pPr>
      <w:spacing w:after="100" w:line="276" w:lineRule="auto"/>
      <w:ind w:left="220"/>
    </w:pPr>
    <w:rPr>
      <w:rFonts w:ascii="Calibri" w:hAnsi="Calibri"/>
      <w:sz w:val="22"/>
      <w:szCs w:val="22"/>
      <w:lang w:val="es-MX"/>
    </w:rPr>
  </w:style>
  <w:style w:type="paragraph" w:styleId="TDC1">
    <w:name w:val="toc 1"/>
    <w:basedOn w:val="Normal"/>
    <w:next w:val="Normal"/>
    <w:autoRedefine w:val="1"/>
    <w:uiPriority w:val="39"/>
    <w:unhideWhenUsed w:val="1"/>
    <w:qFormat w:val="1"/>
    <w:rsid w:val="00AE2594"/>
    <w:pPr>
      <w:spacing w:after="100" w:line="276" w:lineRule="auto"/>
    </w:pPr>
    <w:rPr>
      <w:rFonts w:ascii="Calibri" w:hAnsi="Calibri"/>
      <w:sz w:val="22"/>
      <w:szCs w:val="22"/>
      <w:lang w:val="es-MX"/>
    </w:rPr>
  </w:style>
  <w:style w:type="paragraph" w:styleId="TDC3">
    <w:name w:val="toc 3"/>
    <w:basedOn w:val="Normal"/>
    <w:next w:val="Normal"/>
    <w:autoRedefine w:val="1"/>
    <w:uiPriority w:val="39"/>
    <w:semiHidden w:val="1"/>
    <w:unhideWhenUsed w:val="1"/>
    <w:qFormat w:val="1"/>
    <w:rsid w:val="00AE2594"/>
    <w:pPr>
      <w:spacing w:after="100" w:line="276" w:lineRule="auto"/>
      <w:ind w:left="440"/>
    </w:pPr>
    <w:rPr>
      <w:rFonts w:ascii="Calibri" w:hAnsi="Calibri"/>
      <w:sz w:val="22"/>
      <w:szCs w:val="22"/>
      <w:lang w:val="es-MX"/>
    </w:rPr>
  </w:style>
  <w:style w:type="character" w:styleId="Hipervnculo">
    <w:name w:val="Hyperlink"/>
    <w:uiPriority w:val="99"/>
    <w:unhideWhenUsed w:val="1"/>
    <w:rsid w:val="00AE2594"/>
    <w:rPr>
      <w:color w:val="0000ff"/>
      <w:u w:val="single"/>
    </w:rPr>
  </w:style>
  <w:style w:type="character" w:styleId="SinespaciadoCar" w:customStyle="1">
    <w:name w:val="Sin espaciado Car"/>
    <w:link w:val="Sinespaciado"/>
    <w:uiPriority w:val="1"/>
    <w:rsid w:val="00FB3F42"/>
    <w:rPr>
      <w:lang w:val="es-ES_tradnl"/>
    </w:rPr>
  </w:style>
  <w:style w:type="table" w:styleId="Listaclara-nfasis3">
    <w:name w:val="Light List Accent 3"/>
    <w:basedOn w:val="Tablanormal"/>
    <w:uiPriority w:val="61"/>
    <w:rsid w:val="00FE7983"/>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character" w:styleId="EncabezadoCar" w:customStyle="1">
    <w:name w:val="Encabezado Car"/>
    <w:link w:val="Encabezado"/>
    <w:uiPriority w:val="99"/>
    <w:rsid w:val="007B5721"/>
    <w:rPr>
      <w:lang w:val="es-ES_tradnl"/>
    </w:rPr>
  </w:style>
  <w:style w:type="paragraph" w:styleId="D801C6740D3442D0974ED4C393ECA78C" w:customStyle="1">
    <w:name w:val="D801C6740D3442D0974ED4C393ECA78C"/>
    <w:rsid w:val="00F66C9A"/>
    <w:pPr>
      <w:spacing w:after="200" w:line="276" w:lineRule="auto"/>
    </w:pPr>
    <w:rPr>
      <w:rFonts w:ascii="Calibri" w:hAnsi="Calibri"/>
      <w:sz w:val="22"/>
      <w:szCs w:val="22"/>
    </w:rPr>
  </w:style>
  <w:style w:type="paragraph" w:styleId="Lista">
    <w:name w:val="List"/>
    <w:basedOn w:val="Textoindependiente"/>
    <w:semiHidden w:val="1"/>
    <w:rsid w:val="00027A7F"/>
    <w:pPr>
      <w:tabs>
        <w:tab w:val="left" w:pos="720"/>
        <w:tab w:val="right" w:pos="8640"/>
      </w:tabs>
      <w:spacing w:after="80" w:line="360" w:lineRule="auto"/>
      <w:ind w:left="720" w:hanging="360"/>
    </w:pPr>
    <w:rPr>
      <w:rFonts w:ascii="Garamond" w:eastAsia="MS Mincho" w:hAnsi="Garamond"/>
      <w:spacing w:val="-2"/>
      <w:lang w:val="es-MX"/>
    </w:rPr>
  </w:style>
  <w:style w:type="paragraph" w:styleId="Tindependientemantenido" w:customStyle="1">
    <w:name w:val="T. independiente mantenido"/>
    <w:basedOn w:val="Textoindependiente"/>
    <w:rsid w:val="00A40851"/>
    <w:pPr>
      <w:keepNext w:val="1"/>
      <w:tabs>
        <w:tab w:val="right" w:pos="8640"/>
      </w:tabs>
      <w:spacing w:after="280" w:line="360" w:lineRule="auto"/>
    </w:pPr>
    <w:rPr>
      <w:rFonts w:ascii="Garamond" w:eastAsia="MS Mincho" w:hAnsi="Garamond"/>
      <w:spacing w:val="-2"/>
      <w:lang w:val="es-MX"/>
    </w:rPr>
  </w:style>
  <w:style w:type="paragraph" w:styleId="Lista4">
    <w:name w:val="List 4"/>
    <w:basedOn w:val="Normal"/>
    <w:uiPriority w:val="99"/>
    <w:semiHidden w:val="1"/>
    <w:unhideWhenUsed w:val="1"/>
    <w:rsid w:val="003E4097"/>
    <w:pPr>
      <w:ind w:left="1132" w:hanging="283"/>
      <w:contextualSpacing w:val="1"/>
    </w:pPr>
  </w:style>
  <w:style w:type="paragraph" w:styleId="Textoconsangra">
    <w:name w:val="table of authorities"/>
    <w:basedOn w:val="Normal"/>
    <w:semiHidden w:val="1"/>
    <w:rsid w:val="003E4097"/>
    <w:pPr>
      <w:tabs>
        <w:tab w:val="right" w:leader="dot" w:pos="8640"/>
      </w:tabs>
      <w:ind w:left="360" w:hanging="360"/>
      <w:jc w:val="both"/>
    </w:pPr>
    <w:rPr>
      <w:rFonts w:ascii="Garamond" w:eastAsia="MS Mincho" w:hAnsi="Garamond"/>
      <w:spacing w:val="-2"/>
      <w:sz w:val="24"/>
      <w:lang w:val="es-MX"/>
    </w:rPr>
  </w:style>
  <w:style w:type="table" w:styleId="a" w:customStyle="1">
    <w:basedOn w:val="TableNormal0"/>
    <w:tblPr>
      <w:tblStyleRowBandSize w:val="1"/>
      <w:tblStyleColBandSize w:val="1"/>
      <w:tblCellMar>
        <w:left w:w="70.0" w:type="dxa"/>
        <w:right w:w="70.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70.0" w:type="dxa"/>
        <w:right w:w="70.0" w:type="dxa"/>
      </w:tblCellMar>
    </w:tblPr>
  </w:style>
  <w:style w:type="table" w:styleId="a2" w:customStyle="1">
    <w:basedOn w:val="TableNormal0"/>
    <w:tblPr>
      <w:tblStyleRowBandSize w:val="1"/>
      <w:tblStyleColBandSize w:val="1"/>
      <w:tblCellMar>
        <w:left w:w="70.0" w:type="dxa"/>
        <w:right w:w="70.0" w:type="dxa"/>
      </w:tblCellMar>
    </w:tblPr>
  </w:style>
  <w:style w:type="table" w:styleId="a3" w:customStyle="1">
    <w:basedOn w:val="TableNormal0"/>
    <w:tblPr>
      <w:tblStyleRowBandSize w:val="1"/>
      <w:tblStyleColBandSize w:val="1"/>
      <w:tblCellMar>
        <w:left w:w="70.0" w:type="dxa"/>
        <w:right w:w="70.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15.0" w:type="dxa"/>
        <w:right w:w="115.0" w:type="dxa"/>
      </w:tblCellMar>
    </w:tblPr>
  </w:style>
  <w:style w:type="table" w:styleId="a7" w:customStyle="1">
    <w:basedOn w:val="TableNormal0"/>
    <w:tblPr>
      <w:tblStyleRowBandSize w:val="1"/>
      <w:tblStyleColBandSize w:val="1"/>
      <w:tblCellMar>
        <w:left w:w="108.0" w:type="dxa"/>
        <w:right w:w="108.0" w:type="dxa"/>
      </w:tblCellMar>
    </w:tblPr>
  </w:style>
  <w:style w:type="table" w:styleId="a8" w:customStyle="1">
    <w:basedOn w:val="TableNormal0"/>
    <w:tblPr>
      <w:tblStyleRowBandSize w:val="1"/>
      <w:tblStyleColBandSize w:val="1"/>
      <w:tblCellMar>
        <w:left w:w="108.0" w:type="dxa"/>
        <w:right w:w="108.0" w:type="dxa"/>
      </w:tblCellMar>
    </w:tblPr>
  </w:style>
  <w:style w:type="table" w:styleId="a9" w:customStyle="1">
    <w:basedOn w:val="TableNormal0"/>
    <w:tblPr>
      <w:tblStyleRowBandSize w:val="1"/>
      <w:tblStyleColBandSize w:val="1"/>
      <w:tblCellMar>
        <w:left w:w="108.0" w:type="dxa"/>
        <w:right w:w="108.0" w:type="dxa"/>
      </w:tblCellMar>
    </w:tblPr>
  </w:style>
  <w:style w:type="table" w:styleId="aa" w:customStyle="1">
    <w:basedOn w:val="TableNormal0"/>
    <w:tblPr>
      <w:tblStyleRowBandSize w:val="1"/>
      <w:tblStyleColBandSize w:val="1"/>
      <w:tblCellMar>
        <w:left w:w="108.0" w:type="dxa"/>
        <w:right w:w="108.0" w:type="dxa"/>
      </w:tblCellMar>
    </w:tblPr>
  </w:style>
  <w:style w:type="table" w:styleId="ab" w:customStyle="1">
    <w:basedOn w:val="TableNormal0"/>
    <w:tblPr>
      <w:tblStyleRowBandSize w:val="1"/>
      <w:tblStyleColBandSize w:val="1"/>
      <w:tblCellMar>
        <w:left w:w="108.0" w:type="dxa"/>
        <w:right w:w="108.0" w:type="dxa"/>
      </w:tblCellMar>
    </w:tblPr>
  </w:style>
  <w:style w:type="table" w:styleId="ac" w:customStyle="1">
    <w:basedOn w:val="TableNormal0"/>
    <w:tblPr>
      <w:tblStyleRowBandSize w:val="1"/>
      <w:tblStyleColBandSize w:val="1"/>
      <w:tblCellMar>
        <w:left w:w="108.0" w:type="dxa"/>
        <w:right w:w="108.0" w:type="dxa"/>
      </w:tblCellMar>
    </w:tblPr>
  </w:style>
  <w:style w:type="table" w:styleId="ad" w:customStyle="1">
    <w:basedOn w:val="TableNormal0"/>
    <w:tblPr>
      <w:tblStyleRowBandSize w:val="1"/>
      <w:tblStyleColBandSize w:val="1"/>
      <w:tblCellMar>
        <w:left w:w="108.0" w:type="dxa"/>
        <w:right w:w="108.0" w:type="dxa"/>
      </w:tblCellMar>
    </w:tblPr>
  </w:style>
  <w:style w:type="table" w:styleId="ae" w:customStyle="1">
    <w:basedOn w:val="TableNormal0"/>
    <w:tblPr>
      <w:tblStyleRowBandSize w:val="1"/>
      <w:tblStyleColBandSize w:val="1"/>
      <w:tblCellMar>
        <w:left w:w="108.0" w:type="dxa"/>
        <w:right w:w="108.0" w:type="dxa"/>
      </w:tblCellMar>
    </w:tblPr>
  </w:style>
  <w:style w:type="table" w:styleId="af" w:customStyle="1">
    <w:basedOn w:val="TableNormal0"/>
    <w:tblPr>
      <w:tblStyleRowBandSize w:val="1"/>
      <w:tblStyleColBandSize w:val="1"/>
      <w:tblCellMar>
        <w:left w:w="108.0" w:type="dxa"/>
        <w:right w:w="108.0" w:type="dxa"/>
      </w:tblCellMar>
    </w:tblPr>
  </w:style>
  <w:style w:type="table" w:styleId="af0" w:customStyle="1">
    <w:basedOn w:val="TableNormal0"/>
    <w:tblPr>
      <w:tblStyleRowBandSize w:val="1"/>
      <w:tblStyleColBandSize w:val="1"/>
      <w:tblCellMar>
        <w:left w:w="108.0" w:type="dxa"/>
        <w:right w:w="108.0" w:type="dxa"/>
      </w:tblCellMar>
    </w:tblPr>
  </w:style>
  <w:style w:type="table" w:styleId="af1" w:customStyle="1">
    <w:basedOn w:val="TableNormal0"/>
    <w:tblPr>
      <w:tblStyleRowBandSize w:val="1"/>
      <w:tblStyleColBandSize w:val="1"/>
      <w:tblCellMar>
        <w:top w:w="100.0" w:type="dxa"/>
        <w:left w:w="100.0" w:type="dxa"/>
        <w:bottom w:w="100.0" w:type="dxa"/>
        <w:right w:w="100.0" w:type="dxa"/>
      </w:tblCellMar>
    </w:tblPr>
  </w:style>
  <w:style w:type="table" w:styleId="af2" w:customStyle="1">
    <w:basedOn w:val="TableNormal0"/>
    <w:tblPr>
      <w:tblStyleRowBandSize w:val="1"/>
      <w:tblStyleColBandSize w:val="1"/>
      <w:tblCellMar>
        <w:top w:w="100.0" w:type="dxa"/>
        <w:left w:w="100.0" w:type="dxa"/>
        <w:bottom w:w="100.0" w:type="dxa"/>
        <w:right w:w="100.0" w:type="dxa"/>
      </w:tblCellMar>
    </w:tblPr>
  </w:style>
  <w:style w:type="table" w:styleId="af3" w:customStyle="1">
    <w:basedOn w:val="TableNormal0"/>
    <w:tblPr>
      <w:tblStyleRowBandSize w:val="1"/>
      <w:tblStyleColBandSize w:val="1"/>
      <w:tblCellMar>
        <w:left w:w="108.0" w:type="dxa"/>
        <w:right w:w="108.0" w:type="dxa"/>
      </w:tblCellMar>
    </w:tblPr>
  </w:style>
  <w:style w:type="character" w:styleId="Refdecomentario">
    <w:name w:val="annotation reference"/>
    <w:basedOn w:val="Fuentedeprrafopredeter"/>
    <w:uiPriority w:val="99"/>
    <w:semiHidden w:val="1"/>
    <w:unhideWhenUsed w:val="1"/>
    <w:rsid w:val="001537D7"/>
    <w:rPr>
      <w:sz w:val="16"/>
      <w:szCs w:val="16"/>
    </w:rPr>
  </w:style>
  <w:style w:type="paragraph" w:styleId="Textocomentario">
    <w:name w:val="annotation text"/>
    <w:basedOn w:val="Normal"/>
    <w:link w:val="TextocomentarioCar"/>
    <w:uiPriority w:val="99"/>
    <w:semiHidden w:val="1"/>
    <w:unhideWhenUsed w:val="1"/>
    <w:rsid w:val="001537D7"/>
  </w:style>
  <w:style w:type="character" w:styleId="TextocomentarioCar" w:customStyle="1">
    <w:name w:val="Texto comentario Car"/>
    <w:basedOn w:val="Fuentedeprrafopredeter"/>
    <w:link w:val="Textocomentario"/>
    <w:uiPriority w:val="99"/>
    <w:semiHidden w:val="1"/>
    <w:rsid w:val="001537D7"/>
  </w:style>
  <w:style w:type="paragraph" w:styleId="Asuntodelcomentario">
    <w:name w:val="annotation subject"/>
    <w:basedOn w:val="Textocomentario"/>
    <w:next w:val="Textocomentario"/>
    <w:link w:val="AsuntodelcomentarioCar"/>
    <w:uiPriority w:val="99"/>
    <w:semiHidden w:val="1"/>
    <w:unhideWhenUsed w:val="1"/>
    <w:rsid w:val="001537D7"/>
    <w:rPr>
      <w:b w:val="1"/>
      <w:bCs w:val="1"/>
    </w:rPr>
  </w:style>
  <w:style w:type="character" w:styleId="AsuntodelcomentarioCar" w:customStyle="1">
    <w:name w:val="Asunto del comentario Car"/>
    <w:basedOn w:val="TextocomentarioCar"/>
    <w:link w:val="Asuntodelcomentario"/>
    <w:uiPriority w:val="99"/>
    <w:semiHidden w:val="1"/>
    <w:rsid w:val="001537D7"/>
    <w:rPr>
      <w:b w:val="1"/>
      <w:bCs w:val="1"/>
    </w:rPr>
  </w:style>
  <w:style w:type="paragraph" w:styleId="Default" w:customStyle="1">
    <w:name w:val="Default"/>
    <w:rsid w:val="001458A3"/>
    <w:pPr>
      <w:autoSpaceDE w:val="0"/>
      <w:autoSpaceDN w:val="0"/>
      <w:adjustRightInd w:val="0"/>
    </w:pPr>
    <w:rPr>
      <w:rFonts w:ascii="Verdana" w:cs="Verdana" w:hAnsi="Verdana"/>
      <w:color w:val="000000"/>
      <w:sz w:val="24"/>
      <w:szCs w:val="24"/>
      <w:lang w:val="es-MX"/>
    </w:rPr>
  </w:style>
  <w:style w:type="table" w:styleId="af4" w:customStyle="1">
    <w:basedOn w:val="TableNormal0"/>
    <w:tblPr>
      <w:tblStyleRowBandSize w:val="1"/>
      <w:tblStyleColBandSize w:val="1"/>
      <w:tblCellMar>
        <w:left w:w="70.0" w:type="dxa"/>
        <w:right w:w="70.0" w:type="dxa"/>
      </w:tblCellMar>
    </w:tblPr>
  </w:style>
  <w:style w:type="table" w:styleId="af5" w:customStyle="1">
    <w:basedOn w:val="TableNormal0"/>
    <w:tblPr>
      <w:tblStyleRowBandSize w:val="1"/>
      <w:tblStyleColBandSize w:val="1"/>
      <w:tblCellMar>
        <w:left w:w="70.0" w:type="dxa"/>
        <w:right w:w="70.0" w:type="dxa"/>
      </w:tblCellMar>
    </w:tblPr>
  </w:style>
  <w:style w:type="table" w:styleId="af6" w:customStyle="1">
    <w:basedOn w:val="TableNormal0"/>
    <w:tblPr>
      <w:tblStyleRowBandSize w:val="1"/>
      <w:tblStyleColBandSize w:val="1"/>
      <w:tblCellMar>
        <w:left w:w="70.0" w:type="dxa"/>
        <w:right w:w="70.0" w:type="dxa"/>
      </w:tblCellMar>
    </w:tblPr>
  </w:style>
  <w:style w:type="table" w:styleId="af7" w:customStyle="1">
    <w:basedOn w:val="TableNormal0"/>
    <w:tblPr>
      <w:tblStyleRowBandSize w:val="1"/>
      <w:tblStyleColBandSize w:val="1"/>
      <w:tblCellMar>
        <w:left w:w="70.0" w:type="dxa"/>
        <w:right w:w="70.0" w:type="dxa"/>
      </w:tblCellMar>
    </w:tblPr>
  </w:style>
  <w:style w:type="table" w:styleId="af8" w:customStyle="1">
    <w:basedOn w:val="TableNormal0"/>
    <w:tblPr>
      <w:tblStyleRowBandSize w:val="1"/>
      <w:tblStyleColBandSize w:val="1"/>
      <w:tblCellMar>
        <w:left w:w="70.0" w:type="dxa"/>
        <w:right w:w="70.0" w:type="dxa"/>
      </w:tblCellMar>
    </w:tblPr>
  </w:style>
  <w:style w:type="table" w:styleId="af9" w:customStyle="1">
    <w:basedOn w:val="TableNormal0"/>
    <w:tblPr>
      <w:tblStyleRowBandSize w:val="1"/>
      <w:tblStyleColBandSize w:val="1"/>
      <w:tblCellMar>
        <w:left w:w="115.0" w:type="dxa"/>
        <w:right w:w="115.0" w:type="dxa"/>
      </w:tblCellMar>
    </w:tblPr>
  </w:style>
  <w:style w:type="table" w:styleId="afa" w:customStyle="1">
    <w:basedOn w:val="TableNormal0"/>
    <w:tblPr>
      <w:tblStyleRowBandSize w:val="1"/>
      <w:tblStyleColBandSize w:val="1"/>
      <w:tblCellMar>
        <w:left w:w="115.0" w:type="dxa"/>
        <w:right w:w="115.0" w:type="dxa"/>
      </w:tblCellMar>
    </w:tblPr>
  </w:style>
  <w:style w:type="table" w:styleId="afb" w:customStyle="1">
    <w:basedOn w:val="TableNormal0"/>
    <w:tblPr>
      <w:tblStyleRowBandSize w:val="1"/>
      <w:tblStyleColBandSize w:val="1"/>
      <w:tblCellMar>
        <w:left w:w="115.0" w:type="dxa"/>
        <w:right w:w="115.0" w:type="dxa"/>
      </w:tblCellMar>
    </w:tblPr>
  </w:style>
  <w:style w:type="table" w:styleId="afc" w:customStyle="1">
    <w:basedOn w:val="TableNormal0"/>
    <w:tblPr>
      <w:tblStyleRowBandSize w:val="1"/>
      <w:tblStyleColBandSize w:val="1"/>
      <w:tblCellMar>
        <w:left w:w="108.0" w:type="dxa"/>
        <w:right w:w="108.0" w:type="dxa"/>
      </w:tblCellMar>
    </w:tblPr>
  </w:style>
  <w:style w:type="table" w:styleId="afd" w:customStyle="1">
    <w:basedOn w:val="TableNormal0"/>
    <w:tblPr>
      <w:tblStyleRowBandSize w:val="1"/>
      <w:tblStyleColBandSize w:val="1"/>
      <w:tblCellMar>
        <w:left w:w="108.0" w:type="dxa"/>
        <w:right w:w="108.0" w:type="dxa"/>
      </w:tblCellMar>
    </w:tblPr>
  </w:style>
  <w:style w:type="table" w:styleId="afe" w:customStyle="1">
    <w:basedOn w:val="TableNormal0"/>
    <w:tblPr>
      <w:tblStyleRowBandSize w:val="1"/>
      <w:tblStyleColBandSize w:val="1"/>
      <w:tblCellMar>
        <w:left w:w="108.0" w:type="dxa"/>
        <w:right w:w="108.0" w:type="dxa"/>
      </w:tblCellMar>
    </w:tblPr>
  </w:style>
  <w:style w:type="table" w:styleId="aff" w:customStyle="1">
    <w:basedOn w:val="TableNormal0"/>
    <w:tblPr>
      <w:tblStyleRowBandSize w:val="1"/>
      <w:tblStyleColBandSize w:val="1"/>
      <w:tblCellMar>
        <w:left w:w="108.0" w:type="dxa"/>
        <w:right w:w="108.0" w:type="dxa"/>
      </w:tblCellMar>
    </w:tblPr>
  </w:style>
  <w:style w:type="table" w:styleId="aff0" w:customStyle="1">
    <w:basedOn w:val="TableNormal0"/>
    <w:tblPr>
      <w:tblStyleRowBandSize w:val="1"/>
      <w:tblStyleColBandSize w:val="1"/>
      <w:tblCellMar>
        <w:left w:w="108.0" w:type="dxa"/>
        <w:right w:w="108.0" w:type="dxa"/>
      </w:tblCellMar>
    </w:tblPr>
  </w:style>
  <w:style w:type="table" w:styleId="aff1" w:customStyle="1">
    <w:basedOn w:val="TableNormal0"/>
    <w:tblPr>
      <w:tblStyleRowBandSize w:val="1"/>
      <w:tblStyleColBandSize w:val="1"/>
      <w:tblCellMar>
        <w:left w:w="108.0" w:type="dxa"/>
        <w:right w:w="108.0" w:type="dxa"/>
      </w:tblCellMar>
    </w:tblPr>
  </w:style>
  <w:style w:type="table" w:styleId="aff2" w:customStyle="1">
    <w:basedOn w:val="TableNormal0"/>
    <w:tblPr>
      <w:tblStyleRowBandSize w:val="1"/>
      <w:tblStyleColBandSize w:val="1"/>
      <w:tblCellMar>
        <w:left w:w="108.0" w:type="dxa"/>
        <w:right w:w="108.0" w:type="dxa"/>
      </w:tblCellMar>
    </w:tblPr>
  </w:style>
  <w:style w:type="table" w:styleId="aff3" w:customStyle="1">
    <w:basedOn w:val="TableNormal0"/>
    <w:tblPr>
      <w:tblStyleRowBandSize w:val="1"/>
      <w:tblStyleColBandSize w:val="1"/>
      <w:tblCellMar>
        <w:left w:w="108.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jgviBP87k0ckHLGFcvXf/I98A==">CgMxLjAyDmguNGs5NGd1Mm5jNG5oMg5oLjZjdXUzY3YzenV3eTIOaC5veXJvOWxqODB5YWUyDmguYnVkYmRkc3o2bXp1Mg5oLmh0M2RnMW9mMzZiMTIOaC4xcHBlanU3cTlpYXc4AHIhMXBjWDc0eDQ2QnFkNG1VdkNIRnYzR0VhMV9Tc1JpenJX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2025-10-22T18:45:00Z</dcterms:created>
  <dc:creator>Iliana</dc:creator>
</cp:coreProperties>
</file>