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W w:w="10406" w:type="dxa"/>
        <w:jc w:val="left"/>
        <w:tblInd w:w="-601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4667"/>
        <w:gridCol w:w="3885"/>
      </w:tblGrid>
      <w:tr>
        <w:trPr>
          <w:trHeight w:val="1499" w:hRule="atLeast"/>
        </w:trPr>
        <w:tc>
          <w:tcPr>
            <w:tcW w:type="dxa" w:w="18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rPr>
                <w:noProof/>
                <w:sz w:val="26"/>
                <w:szCs w:val="26"/>
              </w:rPr>
            </w:pPr>
            <w:r>
              <w:rPr/>
              <w:pict>
                <v:shape type="#_x0000_t202" style="position:absolute;margin-left:-37.45pt;margin-top:-32.25pt;width:82.5pt;height:21.75pt;z-index:251659264;;mso-position-vertical-relative:line;v-text-anchor:top;mso-wrap-style:square;position:absolute;visibility:visible" wrapcoords="0 0 0 21340 21535 21340 21535 0 0 0" filled="f" strokecolor="#000000" strokeweight="0.5pt" stroked="f">
                  <v:textbox inset="7.2pt,3.6pt,7.2pt,3.6pt">
                    <w:txbxContent>
                      <w:p>
                        <w:pPr>
                          <w:spacing/>
                          <w:jc w:val="center"/>
                          <w:rPr/>
                        </w:pPr>
                        <w:r>
                          <w:rPr/>
                          <w:t xml:space="preserve">20190816</w:t>
                        </w:r>
                      </w:p>
                    </w:txbxContent>
                  </v:textbox>
                </v:shape>
              </w:pict>
            </w:r>
            <w:r>
              <w:object>
                <v:shape id="_x0000_i1025" type="#_x0000_t75" style="width:74.25pt;height:34.5pt" o:ole="">
                  <v:imagedata r:id="rId2" o:title=""/>
                </v:shape>
                <o:OLEObject Type="Embed" ProgID="PBrush" ShapeID="_x0000_i1025" DrawAspect="Content" r:id="rId3" ObjectID="_1559595546"/>
              </w:object>
            </w:r>
          </w:p>
        </w:tc>
        <w:tc>
          <w:tcPr>
            <w:tcW w:type="dxa" w:w="466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BANK FOR INVESTMENT AND DEVELOPMENT OF CAMBODIA Plc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-----</w:t>
            </w:r>
            <w:r>
              <w:rPr>
                <w:b/>
                <w:sz w:val="26"/>
                <w:szCs w:val="26"/>
              </w:rPr>
              <w:t xml:space="preserve">o0o-----</w:t>
            </w:r>
          </w:p>
          <w:p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No: </w:t>
            </w:r>
            <w:r>
              <w:rPr>
                <w:spacing w:val="-6"/>
                <w:sz w:val="26"/>
                <w:szCs w:val="26"/>
              </w:rPr>
              <w:t xml:space="preserve">…..…/</w:t>
            </w:r>
            <w:r>
              <w:rPr>
                <w:spacing w:val="-6"/>
                <w:sz w:val="26"/>
                <w:szCs w:val="26"/>
              </w:rPr>
              <w:t xml:space="preserve">……</w:t>
            </w:r>
            <w:r>
              <w:rPr>
                <w:spacing w:val="-6"/>
                <w:sz w:val="26"/>
                <w:szCs w:val="26"/>
              </w:rPr>
              <w:t xml:space="preserve">/</w:t>
            </w:r>
            <w:r>
              <w:rPr>
                <w:spacing w:val="-6"/>
                <w:sz w:val="26"/>
                <w:szCs w:val="26"/>
              </w:rPr>
              <w:t xml:space="preserve">BIDC</w:t>
            </w:r>
          </w:p>
        </w:tc>
        <w:tc>
          <w:tcPr>
            <w:tcW w:type="dxa" w:w="3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KINGDOM OF CAMBODIA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Nation - </w:t>
            </w:r>
            <w:r>
              <w:rPr>
                <w:b/>
                <w:bCs/>
                <w:sz w:val="26"/>
                <w:szCs w:val="26"/>
              </w:rPr>
              <w:t xml:space="preserve">Religion</w:t>
            </w:r>
            <w:r>
              <w:rPr>
                <w:b/>
                <w:sz w:val="26"/>
                <w:szCs w:val="26"/>
              </w:rPr>
              <w:t xml:space="preserve"> - King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-----o0o----- </w:t>
            </w:r>
          </w:p>
          <w:p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Phnom Penh, date …</w:t>
            </w:r>
            <w:r>
              <w:rPr>
                <w:i/>
                <w:sz w:val="26"/>
                <w:szCs w:val="26"/>
              </w:rPr>
              <w:t xml:space="preserve">.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/</w:t>
            </w:r>
            <w:r>
              <w:rPr>
                <w:i/>
                <w:sz w:val="26"/>
                <w:szCs w:val="26"/>
              </w:rPr>
              <w:t xml:space="preserve">.</w:t>
            </w:r>
            <w:r>
              <w:rPr>
                <w:i/>
                <w:sz w:val="26"/>
                <w:szCs w:val="26"/>
              </w:rPr>
              <w:t xml:space="preserve">…</w:t>
            </w:r>
            <w:r>
              <w:rPr>
                <w:i/>
                <w:sz w:val="26"/>
                <w:szCs w:val="26"/>
              </w:rPr>
              <w:t xml:space="preserve">/</w:t>
            </w:r>
            <w:r>
              <w:rPr>
                <w:i/>
                <w:sz w:val="26"/>
                <w:szCs w:val="26"/>
              </w:rPr>
              <w:t xml:space="preserve">.</w:t>
            </w:r>
            <w:bookmarkStart w:id="2" w:name="_GoBack"/>
            <w:bookmarkEnd w:id="2"/>
            <w:r>
              <w:rPr>
                <w:i/>
                <w:sz w:val="26"/>
                <w:szCs w:val="26"/>
              </w:rPr>
              <w:t xml:space="preserve">…..</w:t>
            </w:r>
          </w:p>
        </w:tc>
      </w:tr>
    </w:tbl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DECISION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pStyle w:val="BodyTextIndent2"/>
        <w:spacing w:line="276" w:lineRule="auto"/>
        <w:ind w:firstLine="0"/>
        <w:jc w:val="center"/>
        <w:rPr>
          <w:sz w:val="26"/>
          <w:szCs w:val="26"/>
        </w:rPr>
      </w:pPr>
      <w:bookmarkStart w:id="3" w:name="OLE_LINK1"/>
      <w:bookmarkStart w:id="4" w:name="OLE_LINK2"/>
      <w:r>
        <w:rPr>
          <w:sz w:val="26"/>
          <w:szCs w:val="26"/>
        </w:rPr>
        <w:t xml:space="preserve">Granting credit to</w:t>
      </w:r>
      <w:bookmarkEnd w:id="3"/>
      <w:bookmarkEnd w:id="4"/>
      <w:r>
        <w:rPr>
          <w:sz w:val="26"/>
          <w:szCs w:val="26"/>
        </w:rPr>
        <w:t xml:space="preserve"> </w:t>
      </w:r>
      <w:r>
        <w:rPr>
          <w:bCs/>
          <w:sz w:val="26"/>
          <w:szCs w:val="26"/>
          <w:lang w:val="nl-NL"/>
        </w:rPr>
        <w:t xml:space="preserve">customer</w:t>
      </w:r>
    </w:p>
    <w:p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CEO OF </w:t>
      </w:r>
      <w:r>
        <w:rPr>
          <w:b/>
          <w:sz w:val="26"/>
          <w:szCs w:val="26"/>
        </w:rPr>
        <w:t xml:space="preserve">BANK FOR INVESTMENT AND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DEVELOPMENT OF CAMBODIA Plc</w:t>
      </w:r>
      <w:r>
        <w:rPr>
          <w:b/>
          <w:sz w:val="26"/>
          <w:szCs w:val="26"/>
        </w:rPr>
        <w:t xml:space="preserve"> </w:t>
      </w:r>
    </w:p>
    <w:p>
      <w:pPr>
        <w:spacing w:line="276" w:lineRule="auto"/>
        <w:ind w:firstLine="425"/>
        <w:jc w:val="both"/>
        <w:rPr>
          <w:sz w:val="26"/>
          <w:szCs w:val="26"/>
        </w:rPr>
      </w:pPr>
    </w:p>
    <w:p>
      <w:pP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Pursuant to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laws on Banking and Financial Institutions of Cambodia;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Process to grant </w:t>
      </w:r>
      <w:r>
        <w:rPr>
          <w:sz w:val="26"/>
          <w:szCs w:val="26"/>
        </w:rPr>
        <w:t xml:space="preserve">credit to customer</w:t>
      </w:r>
      <w:r>
        <w:rPr>
          <w:sz w:val="26"/>
          <w:szCs w:val="26"/>
        </w:rPr>
        <w:t xml:space="preserve"> of Bank for Investment </w:t>
      </w:r>
      <w:r>
        <w:rPr>
          <w:sz w:val="26"/>
          <w:szCs w:val="26"/>
        </w:rPr>
        <w:t xml:space="preserve">and Development of Cambodia Plc.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The </w:t>
      </w:r>
      <w:r>
        <w:rPr>
          <w:spacing w:val="-2"/>
          <w:sz w:val="26"/>
          <w:szCs w:val="26"/>
        </w:rPr>
        <w:t xml:space="preserve">Credit Proposal Report </w:t>
      </w:r>
      <w:r>
        <w:rPr>
          <w:spacing w:val="-2"/>
          <w:sz w:val="26"/>
          <w:szCs w:val="26"/>
        </w:rPr>
        <w:t xml:space="preserve">numbe</w:t>
      </w:r>
      <w:r>
        <w:rPr>
          <w:spacing w:val="-2"/>
          <w:sz w:val="26"/>
          <w:szCs w:val="26"/>
        </w:rPr>
        <w:t xml:space="preserve">r </w:t>
      </w:r>
      <w:r>
        <w:rPr>
          <w:spacing w:val="-2"/>
          <w:sz w:val="26"/>
          <w:szCs w:val="26"/>
        </w:rPr>
        <w:t xml:space="preserve">043/2019/CPR-DEFULL.CRD-SMCB  </w:t>
      </w:r>
      <w:r>
        <w:rPr>
          <w:bCs/>
          <w:sz w:val="26"/>
          <w:szCs w:val="26"/>
        </w:rPr>
        <w:t xml:space="preserve">on </w:t>
      </w:r>
      <w:r>
        <w:rPr>
          <w:bCs/>
          <w:sz w:val="26"/>
          <w:szCs w:val="26"/>
        </w:rPr>
        <w:t xml:space="preserve">date</w:t>
      </w:r>
      <w:r>
        <w:rPr>
          <w:bCs/>
          <w:sz w:val="26"/>
          <w:szCs w:val="26"/>
        </w:rPr>
        <w:t xml:space="preserve"> 22/07/2019 of SMCB.</w:t>
      </w:r>
      <w:r>
        <w:rPr>
          <w:bCs/>
          <w:sz w:val="26"/>
          <w:szCs w:val="26"/>
        </w:rPr>
        <w:t xml:space="preserve"> 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 xml:space="preserve">DECIDES</w:t>
      </w:r>
      <w:r>
        <w:rPr>
          <w:b/>
          <w:bCs/>
          <w:sz w:val="26"/>
          <w:szCs w:val="26"/>
        </w:rPr>
        <w:t xml:space="preserve">:</w:t>
      </w:r>
    </w:p>
    <w:p>
      <w:pPr>
        <w:spacing w:line="276" w:lineRule="auto"/>
        <w:jc w:val="center"/>
        <w:rPr>
          <w:b/>
          <w:bCs/>
          <w:sz w:val="26"/>
          <w:szCs w:val="26"/>
        </w:rPr>
      </w:pPr>
    </w:p>
    <w:p>
      <w:pPr>
        <w:tabs>
          <w:tab w:pos="1134" w:val="left"/>
        </w:tabs>
        <w:spacing w:line="276" w:lineRule="auto"/>
        <w:jc w:val="both"/>
        <w:rPr>
          <w:bCs/>
          <w:iCs/>
          <w:sz w:val="26"/>
          <w:szCs w:val="26"/>
        </w:rPr>
      </w:pPr>
      <w:r>
        <w:rPr>
          <w:b/>
          <w:sz w:val="26"/>
          <w:szCs w:val="26"/>
        </w:rPr>
        <w:t xml:space="preserve">Article 1: </w:t>
      </w:r>
      <w:r>
        <w:rPr>
          <w:sz w:val="26"/>
          <w:szCs w:val="26"/>
        </w:rPr>
        <w:tab/>
      </w:r>
      <w:r>
        <w:rPr>
          <w:spacing w:val="-2"/>
          <w:sz w:val="26"/>
          <w:szCs w:val="26"/>
        </w:rPr>
        <w:t xml:space="preserve">Granting credit </w:t>
      </w:r>
      <w:r>
        <w:rPr>
          <w:spacing w:val="-2"/>
          <w:sz w:val="26"/>
          <w:szCs w:val="26"/>
        </w:rPr>
        <w:t xml:space="preserve">to </w:t>
      </w:r>
      <w:r>
        <w:rPr>
          <w:spacing w:val="-2"/>
          <w:sz w:val="26"/>
          <w:szCs w:val="26"/>
        </w:rPr>
        <w:t xml:space="preserve">customer </w:t>
      </w:r>
      <w:r>
        <w:rPr>
          <w:bCs/>
          <w:iCs/>
          <w:sz w:val="26"/>
          <w:szCs w:val="26"/>
        </w:rPr>
        <w:t xml:space="preserve">as </w:t>
      </w:r>
      <w:r>
        <w:rPr>
          <w:bCs/>
          <w:iCs/>
          <w:sz w:val="26"/>
          <w:szCs w:val="26"/>
        </w:rPr>
        <w:t xml:space="preserve">content below</w:t>
      </w:r>
      <w:r>
        <w:rPr>
          <w:bCs/>
          <w:iCs/>
          <w:sz w:val="26"/>
          <w:szCs w:val="26"/>
        </w:rPr>
        <w:t xml:space="preserve">: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Customer Overview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Customer Name: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DEFULL CONSTRUCTION CO., LTD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CIF: 120515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Current address: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Village 1, Sangkat Labansiek, KrongBanlung, Ratanakiri Province, Cambodia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Representative: Mr. SIM SIPANHA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  <w:t xml:space="preserve">Credit Content</w:t>
      </w:r>
      <w:r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  <w:t xml:space="preserve">: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Existing loan: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Loan amount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45,000.00 USD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Outstand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ing loan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(on 16/08/2019):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45,000.00 USD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New Loan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Loan amount: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200,000.00 USD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LC and Bank Guarantee limit: N/A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Type of loan: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Credit Line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Purpose of loan: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Addition working capital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Term: 12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months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Interest rate: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9 % per year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Processing fee: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0.5 % per total amount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Repayment Method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Monthly interest and principal end of maturity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Disbursement time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N/A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Loan security</w:t>
      </w:r>
    </w:p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Hypothec over immovable property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400"/>
        <w:gridCol w:w="1600"/>
        <w:gridCol w:w="1600"/>
        <w:gridCol w:w="1600"/>
        <w:gridCol w:w="1600"/>
        <w:gridCol w:w="1600"/>
        <w:gridCol w:w="1400"/>
      </w:tblGrid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No.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Pacel number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Title deed number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Ownership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Total size (m2)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Location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Collateral for</w:t>
            </w:r>
          </w:p>
        </w:tc>
      </w:tr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1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ចVI1811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ភព 14791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Mr. Vann Sophea and Mrs. Yean Prathana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180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Tuol Kork Village, Sangkat Tuol Sangke, Khan Russey Keo, Phnom Penh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New Loan</w:t>
            </w:r>
          </w:p>
        </w:tc>
      </w:tr>
    </w:tbl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>
      <w:pPr>
        <w:pStyle w:val="Caption"/>
        <w:numPr>
          <w:ilvl w:val="0"/>
          <w:numId w:val="0"/>
        </w:numPr>
        <w:spacing w:line="276" w:lineRule="auto"/>
        <w:ind w:left="710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</w:p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>
      <w:pPr>
        <w:spacing/>
        <w:ind w:firstLine="720"/>
        <w:rPr/>
      </w:pP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Credit conditions:</w:t>
      </w:r>
    </w:p>
    <w:p>
      <w:pPr>
        <w:pStyle w:val="Caption"/>
        <w:numPr>
          <w:ilvl w:val="0"/>
          <w:numId w:val="5"/>
        </w:numPr>
        <w:spacing w:line="276" w:lineRule="auto"/>
        <w:ind w:left="540" w:hanging="540"/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Conditions for customers</w:t>
      </w: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  <w:t xml:space="preserve">(</w:t>
      </w:r>
      <w:r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  <w:t xml:space="preserve">must apply in credit contract)</w:t>
      </w:r>
    </w:p>
    <w:p>
      <w:pPr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-</w:t>
        <w:tab/>
        <w:t xml:space="preserve">Complete all procedures to hypothec asset in order to guarantee for loan before disbursement. </w:t>
      </w:r>
    </w:p>
    <w:p>
      <w:pPr>
        <w:pageBreakBefore w:val="0"/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-</w:t>
        <w:tab/>
        <w:t xml:space="preserve">Mr. SIM SIPANHA must sign individual guarantee letter for the loan before disbursement.</w:t>
      </w:r>
    </w:p>
    <w:p>
      <w:pPr>
        <w:pageBreakBefore w:val="0"/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-</w:t>
        <w:tab/>
        <w:t xml:space="preserve">Mr. Vann Sophea and Mrs. Yean Prathana (the owner of collateral) must sign individual guarantee letter and agree to use the above asset as loan secure at BIDC.  </w:t>
      </w:r>
    </w:p>
    <w:p>
      <w:pPr>
        <w:pageBreakBefore w:val="0"/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-</w:t>
        <w:tab/>
        <w:t xml:space="preserve">Customer must transfer revenue at least USD 50,000.00/month. Branch has responsible to review transaction in every 6 months which shall be reaching to USD 300,000.00. In case performing does not meet, BIDC will increase loan interest rate 0.25%/annum.</w:t>
      </w:r>
    </w:p>
    <w:p>
      <w:pPr>
        <w:spacing/>
        <w:rPr>
          <w:rStyle w:val="shorttext"/>
          <w:bCs/>
          <w:iCs/>
          <w:sz w:val="26"/>
          <w:szCs w:val="26"/>
        </w:rPr>
      </w:pPr>
    </w:p>
    <w:p>
      <w:pPr>
        <w:spacing/>
        <w:rPr/>
      </w:pPr>
    </w:p>
    <w:p>
      <w:pPr>
        <w:pStyle w:val="Caption"/>
        <w:numPr>
          <w:ilvl w:val="0"/>
          <w:numId w:val="5"/>
        </w:numPr>
        <w:spacing w:line="276" w:lineRule="auto"/>
        <w:ind w:left="540" w:hanging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Other condition: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>
      <w:pPr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Encourage customer to register hypothec for all outstanding/limit loan at BIDC. 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Encourage customer to buy insurance for guarantee asset at Cambodia -Vietnam Insurance Company (CVI), the beneficiary is BIDC in all cases.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Branch is responsible to specify the customer to commit repayment the principle and interest on the limit time.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Branch shall periodically check the business’s status of customer in advance, during and after the loan disbursement to ensure that the customer has used the loan for the right purpose. 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Branch periodically valuate the collateral in accordance with current regulations.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Encourage customer to use others service such as deposit money, LC, TT…. with the BIDC.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Other conditions are implemented according to the process of granting credit to customer of BIDC and Credit proposal of Steung Meanchey Branch.</w:t>
      </w:r>
    </w:p>
    <w:p>
      <w:pPr>
        <w:spacing/>
        <w:rPr>
          <w:sz w:val="26"/>
          <w:szCs w:val="26"/>
        </w:rPr>
      </w:pPr>
    </w:p>
    <w:p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Article 2: </w:t>
      </w:r>
      <w:r>
        <w:rPr>
          <w:sz w:val="26"/>
          <w:szCs w:val="26"/>
        </w:rPr>
        <w:t xml:space="preserve">This Decision shall take effect from the date of signing.</w:t>
      </w:r>
      <w:r>
        <w:rPr>
          <w:b/>
          <w:sz w:val="26"/>
          <w:szCs w:val="26"/>
        </w:rPr>
        <w:t xml:space="preserve"> </w:t>
      </w:r>
    </w:p>
    <w:p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Article 3: </w:t>
      </w:r>
      <w:r>
        <w:rPr>
          <w:bCs/>
          <w:sz w:val="26"/>
          <w:szCs w:val="26"/>
        </w:rPr>
        <w:t xml:space="preserve">SMCB.</w:t>
      </w:r>
      <w:r>
        <w:rPr>
          <w:sz w:val="26"/>
          <w:szCs w:val="26"/>
        </w:rPr>
        <w:t xml:space="preserve">, Credit Management Department, Risk Management Department, and related departments perform this decision in accordance to regulations of BIDC a</w:t>
      </w:r>
      <w:r>
        <w:rPr>
          <w:sz w:val="26"/>
          <w:szCs w:val="26"/>
        </w:rPr>
        <w:t xml:space="preserve">nd regulations of law for loan.</w:t>
      </w:r>
    </w:p>
    <w:p>
      <w:pPr>
        <w:tabs>
          <w:tab w:pos="1276" w:val="left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>
      <w:pPr>
        <w:pStyle w:val="Front1"/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360"/>
        <w:suppressAutoHyphens w:val="fals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>
      <w:pPr>
        <w:pStyle w:val="Front1"/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360"/>
        <w:suppressAutoHyphens w:val="fals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CEO OF BIDC</w:t>
      </w:r>
    </w:p>
    <w:p>
      <w:pPr>
        <w:spacing w:line="276" w:lineRule="auto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Recipients:</w:t>
      </w:r>
      <w:r>
        <w:rPr>
          <w:i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As above;</w:t>
      </w:r>
    </w:p>
    <w:p>
      <w:pPr>
        <w:pStyle w:val="ListParagraph"/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Filed at RMD.HO</w:t>
      </w:r>
    </w:p>
    <w:p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tabs>
          <w:tab w:pos="6946" w:val="center"/>
        </w:tabs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NGUYEN QUOC HUNG</w:t>
      </w:r>
    </w:p>
    <w:p>
      <w:pPr>
        <w:tabs>
          <w:tab w:pos="1276" w:val="left"/>
        </w:tabs>
        <w:spacing w:line="276" w:lineRule="auto"/>
        <w:ind w:left="720"/>
        <w:contextualSpacing/>
        <w:jc w:val="center"/>
        <w:rPr>
          <w:b/>
          <w:bCs/>
          <w:sz w:val="26"/>
          <w:szCs w:val="26"/>
        </w:rPr>
      </w:pPr>
    </w:p>
    <w:sectPr>
      <w:footerReference w:type="default" r:id="rId4"/>
      <w:type w:val="oddPage"/>
      <w:pgSz w:w="12240" w:h="15840"/>
      <w:pgMar w:top="720" w:right="1109" w:bottom="720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Arial">
    <w:panose1 w:val="020B0604020202020204"/>
    <w:charset w:val="00"/>
    <w:family w:val="Auto"/>
    <w:pitch w:val="variable"/>
    <w:sig w:usb0="E0002EFF" w:usb1="C000785B" w:usb2="00000009" w:usb3="00000000" w:csb0="E0002EFF" w:csb1="C000785B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00001" w:csb1="080E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)"/>
      <w:pPr>
        <w:spacing/>
        <w:ind w:left="616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3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56" w:hanging="180"/>
      </w:pPr>
      <w:rPr/>
    </w:lvl>
    <w:lvl w:ilvl="3">
      <w:start w:val="1"/>
      <w:numFmt w:val="decimal"/>
      <w:suff w:val="tab"/>
      <w:lvlText w:val="%4."/>
      <w:pPr>
        <w:spacing/>
        <w:ind w:left="2776" w:hanging="360"/>
      </w:pPr>
      <w:rPr/>
    </w:lvl>
    <w:lvl w:ilvl="4">
      <w:start w:val="1"/>
      <w:numFmt w:val="lowerLetter"/>
      <w:suff w:val="tab"/>
      <w:lvlText w:val="%5."/>
      <w:pPr>
        <w:spacing/>
        <w:ind w:left="349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16" w:hanging="180"/>
      </w:pPr>
      <w:rPr/>
    </w:lvl>
    <w:lvl w:ilvl="6">
      <w:start w:val="1"/>
      <w:numFmt w:val="decimal"/>
      <w:suff w:val="tab"/>
      <w:lvlText w:val="%7."/>
      <w:pPr>
        <w:spacing/>
        <w:ind w:left="4936" w:hanging="360"/>
      </w:pPr>
      <w:rPr/>
    </w:lvl>
    <w:lvl w:ilvl="7">
      <w:start w:val="1"/>
      <w:numFmt w:val="lowerLetter"/>
      <w:suff w:val="tab"/>
      <w:lvlText w:val="%8."/>
      <w:pPr>
        <w:spacing/>
        <w:ind w:left="565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76" w:hanging="180"/>
      </w:pPr>
      <w:rPr/>
    </w:lvl>
  </w:abstractNum>
  <w:abstractNum w:abstractNumId="3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4.%1."/>
      <w:pPr>
        <w:spacing/>
        <w:ind w:left="1287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2007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27" w:hanging="180"/>
      </w:pPr>
      <w:rPr/>
    </w:lvl>
    <w:lvl w:ilvl="3">
      <w:start w:val="1"/>
      <w:numFmt w:val="decimal"/>
      <w:suff w:val="tab"/>
      <w:lvlText w:val="%4."/>
      <w:pPr>
        <w:spacing/>
        <w:ind w:left="3447" w:hanging="360"/>
      </w:pPr>
      <w:rPr/>
    </w:lvl>
    <w:lvl w:ilvl="4">
      <w:start w:val="1"/>
      <w:numFmt w:val="lowerLetter"/>
      <w:suff w:val="tab"/>
      <w:lvlText w:val="%5."/>
      <w:pPr>
        <w:spacing/>
        <w:ind w:left="4167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87" w:hanging="180"/>
      </w:pPr>
      <w:rPr/>
    </w:lvl>
    <w:lvl w:ilvl="6">
      <w:start w:val="1"/>
      <w:numFmt w:val="decimal"/>
      <w:suff w:val="tab"/>
      <w:lvlText w:val="%7."/>
      <w:pPr>
        <w:spacing/>
        <w:ind w:left="5607" w:hanging="360"/>
      </w:pPr>
      <w:rPr/>
    </w:lvl>
    <w:lvl w:ilvl="7">
      <w:start w:val="1"/>
      <w:numFmt w:val="lowerLetter"/>
      <w:suff w:val="tab"/>
      <w:lvlText w:val="%8."/>
      <w:pPr>
        <w:spacing/>
        <w:ind w:left="6327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47" w:hanging="180"/>
      </w:pPr>
      <w:rPr/>
    </w:lvl>
  </w:abstractNum>
  <w:abstractNum w:abstractNumId="5">
    <w:multiLevelType w:val="hybridMultilevel"/>
    <w:lvl w:ilvl="0">
      <w:start w:val="2"/>
      <w:numFmt w:val="bullet"/>
      <w:suff w:val="tab"/>
      <w:lvlText w:val="-"/>
      <w:pPr>
        <w:spacing/>
        <w:ind w:left="1004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bullet"/>
      <w:suff w:val="tab"/>
      <w:lvlText w:val="-"/>
      <w:pPr>
        <w:spacing/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eastAsia="Wingdings" w:hAnsi="Wingdings" w:cs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"/>
      <w:pPr>
        <w:spacing/>
        <w:ind w:left="720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0"/>
      <w:numFmt w:val="bullet"/>
      <w:suff w:val="tab"/>
      <w:lvlText w:val="-"/>
      <w:pPr>
        <w:spacing/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2"/>
      <w:numFmt w:val="bullet"/>
      <w:suff w:val="tab"/>
      <w:lvlText w:val="-"/>
      <w:pPr>
        <w:spacing/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pPr>
        <w:spacing/>
        <w:ind w:left="900" w:hanging="360"/>
      </w:pPr>
      <w:rPr/>
    </w:lvl>
    <w:lvl w:ilvl="1">
      <w:start w:val="1"/>
      <w:numFmt w:val="lowerLetter"/>
      <w:suff w:val="tab"/>
      <w:lvlText w:val="%2."/>
      <w:pPr>
        <w:spacing/>
        <w:ind w:left="169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416" w:hanging="180"/>
      </w:pPr>
      <w:rPr/>
    </w:lvl>
    <w:lvl w:ilvl="3">
      <w:start w:val="1"/>
      <w:numFmt w:val="decimal"/>
      <w:suff w:val="tab"/>
      <w:lvlText w:val="%4."/>
      <w:pPr>
        <w:spacing/>
        <w:ind w:left="3136" w:hanging="360"/>
      </w:pPr>
      <w:rPr/>
    </w:lvl>
    <w:lvl w:ilvl="4">
      <w:start w:val="1"/>
      <w:numFmt w:val="lowerLetter"/>
      <w:suff w:val="tab"/>
      <w:lvlText w:val="%5."/>
      <w:pPr>
        <w:spacing/>
        <w:ind w:left="385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576" w:hanging="180"/>
      </w:pPr>
      <w:rPr/>
    </w:lvl>
    <w:lvl w:ilvl="6">
      <w:start w:val="1"/>
      <w:numFmt w:val="decimal"/>
      <w:suff w:val="tab"/>
      <w:lvlText w:val="%7."/>
      <w:pPr>
        <w:spacing/>
        <w:ind w:left="5296" w:hanging="360"/>
      </w:pPr>
      <w:rPr/>
    </w:lvl>
    <w:lvl w:ilvl="7">
      <w:start w:val="1"/>
      <w:numFmt w:val="lowerLetter"/>
      <w:suff w:val="tab"/>
      <w:lvlText w:val="%8."/>
      <w:pPr>
        <w:spacing/>
        <w:ind w:left="601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736" w:hanging="180"/>
      </w:pPr>
      <w:rPr/>
    </w:lvl>
  </w:abstractNum>
  <w:abstractNum w:abstractNumId="12">
    <w:multiLevelType w:val="hybridMultilevel"/>
    <w:lvl w:ilvl="0">
      <w:start w:val="1"/>
      <w:numFmt w:val="decimal"/>
      <w:pStyle w:val="Caption"/>
      <w:suff w:val="tab"/>
      <w:lvlText w:val="%1."/>
      <w:pPr>
        <w:tabs>
          <w:tab w:pos="1080" w:val="num"/>
        </w:tabs>
        <w:spacing/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>
      <w:start w:val="3"/>
      <w:numFmt w:val="upperLetter"/>
      <w:suff w:val="tab"/>
      <w:lvlText w:val="%2."/>
      <w:pPr>
        <w:tabs>
          <w:tab w:pos="1440" w:val="num"/>
        </w:tabs>
        <w:spacing/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pos="2160" w:val="num"/>
        </w:tabs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pos="4320" w:val="num"/>
        </w:tabs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pos="6480" w:val="num"/>
        </w:tabs>
        <w:spacing/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)"/>
      <w:pPr>
        <w:spacing/>
        <w:ind w:left="502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4">
    <w:multiLevelType w:val="hybridMultilevel"/>
    <w:lvl w:ilvl="0">
      <w:start w:val="2"/>
      <w:numFmt w:val="bullet"/>
      <w:suff w:val="tab"/>
      <w:lvlText w:val="-"/>
      <w:pPr>
        <w:tabs>
          <w:tab w:pos="720" w:val="num"/>
        </w:tabs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tabs>
          <w:tab w:pos="1440" w:val="num"/>
        </w:tabs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pos="2160" w:val="num"/>
        </w:tabs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tabs>
          <w:tab w:pos="2880" w:val="num"/>
        </w:tabs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tabs>
          <w:tab w:pos="3600" w:val="num"/>
        </w:tabs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pos="4320" w:val="num"/>
        </w:tabs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tabs>
          <w:tab w:pos="5040" w:val="num"/>
        </w:tabs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tabs>
          <w:tab w:pos="5760" w:val="num"/>
        </w:tabs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pos="6480" w:val="num"/>
        </w:tabs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5">
    <w:multiLevelType w:val="hybridMultilevel"/>
    <w:lvl w:ilvl="0">
      <w:start w:val="2"/>
      <w:numFmt w:val="bullet"/>
      <w:suff w:val="tab"/>
      <w:lvlText w:val="+"/>
      <w:pPr>
        <w:spacing/>
        <w:ind w:left="129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20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6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56" w:hanging="360"/>
      </w:pPr>
      <w:rPr>
        <w:rFonts w:ascii="Wingdings" w:eastAsia="Wingdings" w:hAnsi="Wingdings" w:cs="Wingdings" w:hint="default"/>
      </w:rPr>
    </w:lvl>
  </w:abstractNum>
  <w:abstractNum w:abstractNumId="16">
    <w:multiLevelType w:val="hybridMultilevel"/>
    <w:lvl w:ilvl="0">
      <w:start w:val="2"/>
      <w:numFmt w:val="bullet"/>
      <w:suff w:val="tab"/>
      <w:lvlText w:val="-"/>
      <w:pPr>
        <w:spacing/>
        <w:ind w:left="101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73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5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7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9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1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3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5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70" w:hanging="360"/>
      </w:pPr>
      <w:rPr>
        <w:rFonts w:ascii="Wingdings" w:eastAsia="Wingdings" w:hAnsi="Wingdings" w:cs="Wingdings" w:hint="default"/>
      </w:rPr>
    </w:lvl>
  </w:abstractNum>
  <w:abstractNum w:abstractNumId="17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)"/>
      <w:pPr>
        <w:spacing/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800" w:hanging="180"/>
      </w:pPr>
      <w:rPr/>
    </w:lvl>
    <w:lvl w:ilvl="3">
      <w:start w:val="1"/>
      <w:numFmt w:val="decimal"/>
      <w:suff w:val="tab"/>
      <w:lvlText w:val="%4."/>
      <w:pPr>
        <w:spacing/>
        <w:ind w:left="2520" w:hanging="360"/>
      </w:pPr>
      <w:rPr/>
    </w:lvl>
    <w:lvl w:ilvl="4">
      <w:start w:val="1"/>
      <w:numFmt w:val="lowerLetter"/>
      <w:suff w:val="tab"/>
      <w:lvlText w:val="%5."/>
      <w:pPr>
        <w:spacing/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3960" w:hanging="180"/>
      </w:pPr>
      <w:rPr/>
    </w:lvl>
    <w:lvl w:ilvl="6">
      <w:start w:val="1"/>
      <w:numFmt w:val="decimal"/>
      <w:suff w:val="tab"/>
      <w:lvlText w:val="%7."/>
      <w:pPr>
        <w:spacing/>
        <w:ind w:left="4680" w:hanging="360"/>
      </w:pPr>
      <w:rPr/>
    </w:lvl>
    <w:lvl w:ilvl="7">
      <w:start w:val="1"/>
      <w:numFmt w:val="lowerLetter"/>
      <w:suff w:val="tab"/>
      <w:lvlText w:val="%8."/>
      <w:pPr>
        <w:spacing/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120" w:hanging="180"/>
      </w:pPr>
      <w:rPr/>
    </w:lvl>
  </w:abstractNum>
  <w:abstractNum w:abstractNumId="19">
    <w:multiLevelType w:val="hybridMultilevel"/>
    <w:lvl w:ilvl="0">
      <w:start w:val="1"/>
      <w:numFmt w:val="bullet"/>
      <w:suff w:val="tab"/>
      <w:lvlText w:val=""/>
      <w:pPr>
        <w:spacing/>
        <w:ind w:left="1117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8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77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7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37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77" w:hanging="360"/>
      </w:pPr>
      <w:rPr>
        <w:rFonts w:ascii="Wingdings" w:eastAsia="Wingdings" w:hAnsi="Wingdings" w:cs="Wingdings" w:hint="default"/>
      </w:rPr>
    </w:lvl>
  </w:abstractNum>
  <w:abstractNum w:abstractNumId="20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"/>
      <w:pPr>
        <w:spacing/>
        <w:ind w:left="1004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7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3">
    <w:multiLevelType w:val="hybridMultilevel"/>
    <w:lvl w:ilvl="0">
      <w:start w:val="2"/>
      <w:numFmt w:val="bullet"/>
      <w:suff w:val="tab"/>
      <w:lvlText w:val="-"/>
      <w:pPr>
        <w:spacing/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863F912F-7E70-452B-9CD4-9154E2A2611B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hmer OS Battambang" w:eastAsia="Calibri" w:hAnsi="Khmer OS Battambang" w:cs="Khmer OS Battambang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next w:val="Normal"/>
    <w:qFormat/>
    <w:pPr>
      <w:keepNext/>
      <w:tabs>
        <w:tab w:pos="7125" w:val="left"/>
      </w:tabs>
      <w:spacing/>
      <w:ind w:left="4320"/>
      <w:jc w:val="center"/>
      <w:outlineLvl w:val="2"/>
    </w:pPr>
    <w:rPr>
      <w:b/>
      <w:bCs/>
      <w:sz w:val="28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link w:val="Heading3"/>
    <w:rPr>
      <w:rFonts w:ascii="Times New Roman" w:eastAsia="Times New Roman" w:hAnsi="Times New Roman" w:cs="Times New Roman"/>
      <w:sz w:val="28"/>
      <w:lang w:eastAsia="en-US" w:bidi="ar-SA"/>
    </w:rPr>
  </w:style>
  <w:style w:type="paragraph" w:styleId="BodyTextIndent2">
    <w:name w:val="Body Text Indent 2"/>
    <w:basedOn w:val="Normal"/>
    <w:link w:val="BodyTextIndent2Char"/>
    <w:next w:val="Normal"/>
    <w:semiHidden/>
    <w:pPr>
      <w:spacing/>
      <w:ind w:firstLine="720"/>
      <w:jc w:val="both"/>
    </w:pPr>
    <w:rPr>
      <w:sz w:val="28"/>
    </w:rPr>
  </w:style>
  <w:style w:type="character" w:styleId="BodyTextIndent2Char" w:customStyle="1">
    <w:name w:val="Body Text Indent 2 Char"/>
    <w:link w:val="BodyTextIndent2"/>
    <w:semiHidden/>
    <w:rPr>
      <w:rFonts w:ascii="Times New Roman" w:eastAsia="Times New Roman" w:hAnsi="Times New Roman" w:cs="Times New Roman"/>
      <w:b w:val="0"/>
      <w:bCs w:val="0"/>
      <w:sz w:val="28"/>
      <w:lang w:eastAsia="en-US" w:bidi="ar-SA"/>
    </w:rPr>
  </w:style>
  <w:style w:type="paragraph" w:styleId="Front1" w:customStyle="1">
    <w:name w:val="Front #1"/>
    <w:next w:val="Normal"/>
    <w:pPr>
      <w:tabs>
        <w:tab w:pos="576" w:val="left"/>
        <w:tab w:pos="876" w:val="left"/>
        <w:tab w:pos="1296" w:val="left"/>
        <w:tab w:pos="1656" w:val="left"/>
        <w:tab w:pos="2016" w:val="left"/>
        <w:tab w:pos="2376" w:val="left"/>
        <w:tab w:pos="2736" w:val="left"/>
        <w:tab w:pos="3096" w:val="left"/>
        <w:tab w:pos="3456" w:val="left"/>
        <w:tab w:pos="3816" w:val="left"/>
        <w:tab w:pos="4176" w:val="left"/>
        <w:tab w:pos="4536" w:val="left"/>
        <w:tab w:pos="4896" w:val="left"/>
        <w:tab w:pos="5256" w:val="left"/>
        <w:tab w:pos="5616" w:val="left"/>
        <w:tab w:pos="5976" w:val="left"/>
        <w:tab w:pos="6336" w:val="left"/>
        <w:tab w:pos="6696" w:val="left"/>
        <w:tab w:pos="7056" w:val="left"/>
        <w:tab w:pos="7416" w:val="left"/>
        <w:tab w:pos="7776" w:val="left"/>
        <w:tab w:pos="8136" w:val="left"/>
        <w:tab w:pos="8496" w:val="left"/>
        <w:tab w:pos="8856" w:val="left"/>
        <w:tab w:pos="9216" w:val="left"/>
        <w:tab w:pos="9576" w:val="left"/>
        <w:tab w:pos="9936" w:val="left"/>
        <w:tab w:pos="10296" w:val="left"/>
      </w:tabs>
      <w:spacing/>
      <w:suppressAutoHyphens/>
    </w:pPr>
    <w:rPr>
      <w:rFonts w:ascii="Arial" w:eastAsia="Times New Roman" w:hAnsi="Arial" w:cs="Times New Roman"/>
      <w:sz w:val="18"/>
      <w:lang w:val="en-GB"/>
    </w:rPr>
  </w:style>
  <w:style w:type="paragraph" w:styleId="Caption">
    <w:name w:val="Caption"/>
    <w:basedOn w:val="Normal"/>
    <w:next w:val="Normal"/>
    <w:qFormat/>
    <w:pPr>
      <w:numPr>
        <w:ilvl w:val="0"/>
        <w:numId w:val="13"/>
      </w:numPr>
      <w:spacing/>
      <w:jc w:val="both"/>
    </w:pPr>
    <w:rPr>
      <w:rFonts w:ascii="Arial" w:eastAsia="Arial" w:hAnsi="Arial" w:cs="Arial"/>
      <w:b/>
      <w:bCs/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eastAsia="zh-CN"/>
    </w:rPr>
  </w:style>
  <w:style w:type="character" w:styleId="hps" w:customStyle="1">
    <w:name w:val="hps"/>
    <w:basedOn w:val="DefaultParagraphFont"/>
    <w:rPr/>
  </w:style>
  <w:style w:type="paragraph" w:styleId="Header">
    <w:name w:val="Header"/>
    <w:basedOn w:val="Normal"/>
    <w:link w:val="HeaderChar"/>
    <w:semiHidden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semiHidden/>
    <w:rPr>
      <w:rFonts w:ascii="Times New Roman" w:eastAsia="Times New Roman" w:hAnsi="Times New Roman" w:cs="Times New Roman"/>
      <w:b w:val="0"/>
      <w:bCs w:val="0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b w:val="0"/>
      <w:bCs w:val="0"/>
      <w:lang w:eastAsia="en-US" w:bidi="ar-SA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ar-SA"/>
    </w:rPr>
  </w:style>
  <w:style w:type="paragraph" w:styleId="ListParagraph">
    <w:name w:val="List Paragraph"/>
    <w:basedOn w:val="Normal"/>
    <w:next w:val="ListParagraph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styleId="shorttext" w:customStyle="1">
    <w:name w:val="short_text"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numbering" Target="numbering.xml" /><Relationship Id="rId4" Type="http://schemas.openxmlformats.org/officeDocument/2006/relationships/footer" Target="footer4.xml" /><Relationship Id="rId8" Type="http://schemas.openxmlformats.org/officeDocument/2006/relationships/fontTable" Target="fontTable.xml" /><Relationship Id="rId9" Type="http://schemas.openxmlformats.org/officeDocument/2006/relationships/theme" Target="theme/theme1.xml" /><Relationship Id="rId2" Type="http://schemas.openxmlformats.org/officeDocument/2006/relationships/image" Target="media/image2.jpeg" /><Relationship Id="rId3" Type="http://schemas.openxmlformats.org/officeDocument/2006/relationships/oleObject" Target="embeddings/oleObject3.bin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168</TotalTime>
  <Pages>2</Pages>
  <Words>260</Words>
  <Characters>1482</Characters>
  <CharactersWithSpaces>1739</CharactersWithSpaces>
  <Application>Microsoft Office Word</Application>
  <DocSecurity>0</DocSecurity>
  <Lines>12</Lines>
  <Paragraphs>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hong.km</dc:creator>
  <cp:lastModifiedBy>admin</cp:lastModifiedBy>
  <cp:lastPrinted>2017-11-28T02:52:00Z</cp:lastPrinted>
  <cp:revision>31</cp:revision>
  <dcterms:created xsi:type="dcterms:W3CDTF">2017-11-29T07:01:00Z</dcterms:created>
  <dcterms:modified xsi:type="dcterms:W3CDTF">2018-07-19T08:43:00Z</dcterms:modified>
</cp:coreProperties>
</file>