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D75F0" w14:textId="56D128E1" w:rsidR="003C505E" w:rsidRDefault="003C505E" w:rsidP="003C505E"/>
    <w:p w14:paraId="36E2497C" w14:textId="77777777" w:rsidR="003C505E" w:rsidRDefault="003C505E" w:rsidP="003C505E"/>
    <w:p w14:paraId="2229F6F6" w14:textId="77777777" w:rsidR="003C505E" w:rsidRDefault="003C505E" w:rsidP="003C505E">
      <w:r>
        <w:t>Week 3 SQL Assignment — Query Insights Report</w:t>
      </w:r>
    </w:p>
    <w:p w14:paraId="3EF3F7D6" w14:textId="77777777" w:rsidR="003C505E" w:rsidRDefault="003C505E" w:rsidP="003C505E">
      <w:proofErr w:type="spellStart"/>
      <w:r>
        <w:t>AnalystLab</w:t>
      </w:r>
      <w:proofErr w:type="spellEnd"/>
      <w:r>
        <w:t xml:space="preserve"> Africa Internship | Batch B</w:t>
      </w:r>
    </w:p>
    <w:p w14:paraId="3077969F" w14:textId="48F3EF59" w:rsidR="003C505E" w:rsidRDefault="003C505E" w:rsidP="003C505E">
      <w:r>
        <w:t xml:space="preserve">Name: </w:t>
      </w:r>
      <w:r>
        <w:t>Ogbeide Sophia</w:t>
      </w:r>
    </w:p>
    <w:p w14:paraId="76DA2F58" w14:textId="77777777" w:rsidR="003C505E" w:rsidRDefault="003C505E" w:rsidP="003C505E"/>
    <w:p w14:paraId="2B573E27" w14:textId="77777777" w:rsidR="003C505E" w:rsidRDefault="003C505E" w:rsidP="003C505E">
      <w:r>
        <w:t>SECTION 1: CHINOOK DATABASE</w:t>
      </w:r>
    </w:p>
    <w:p w14:paraId="4CF82952" w14:textId="77777777" w:rsidR="003C505E" w:rsidRDefault="003C505E" w:rsidP="003C505E"/>
    <w:p w14:paraId="67560FBF" w14:textId="77777777" w:rsidR="003C505E" w:rsidRDefault="003C505E" w:rsidP="003C505E">
      <w:r>
        <w:t>Query 1 — Top 10 Most Expensive Tracks</w:t>
      </w:r>
    </w:p>
    <w:p w14:paraId="6BA6EDDF" w14:textId="77777777" w:rsidR="003C505E" w:rsidRDefault="003C505E" w:rsidP="003C505E">
      <w:r>
        <w:t>The highest-priced tracks ($1.99) are predominantly TV series episodes (Battlestar Galactica) rather than music, suggesting a separate pricing tier for video content.</w:t>
      </w:r>
    </w:p>
    <w:p w14:paraId="7E007BE5" w14:textId="77777777" w:rsidR="003C505E" w:rsidRDefault="003C505E" w:rsidP="003C505E"/>
    <w:p w14:paraId="739DF201" w14:textId="77777777" w:rsidR="003C505E" w:rsidRDefault="003C505E" w:rsidP="003C505E">
      <w:r>
        <w:t>Query 2 — Total Revenue Per Customer</w:t>
      </w:r>
    </w:p>
    <w:p w14:paraId="0D5A0D46" w14:textId="77777777" w:rsidR="003C505E" w:rsidRDefault="003C505E" w:rsidP="003C505E">
      <w:r>
        <w:t xml:space="preserve">59 customers were analyzed. Helena </w:t>
      </w:r>
      <w:proofErr w:type="spellStart"/>
      <w:r>
        <w:t>Holý</w:t>
      </w:r>
      <w:proofErr w:type="spellEnd"/>
      <w:r>
        <w:t xml:space="preserve"> is the highest-value customer at $49.62. Spending is relatively uniform across the base, ranging from $36.62 to $49.62, suggesting a loyal but similarly-engaged customer base.</w:t>
      </w:r>
    </w:p>
    <w:p w14:paraId="52BBE21D" w14:textId="77777777" w:rsidR="003C505E" w:rsidRDefault="003C505E" w:rsidP="003C505E"/>
    <w:p w14:paraId="0CDE4868" w14:textId="77777777" w:rsidR="003C505E" w:rsidRDefault="003C505E" w:rsidP="003C505E">
      <w:r>
        <w:t>Query 3 — Top 10 Artists by Revenue</w:t>
      </w:r>
    </w:p>
    <w:p w14:paraId="468C7767" w14:textId="77777777" w:rsidR="003C505E" w:rsidRDefault="003C505E" w:rsidP="003C505E">
      <w:r>
        <w:t>Iron Maiden leads with $138.60 in revenue. Rock and metal artists dominate the top spots. Notably, TV shows (Lost, The Office) also appear in the top 10, confirming the store sells both music and video content.</w:t>
      </w:r>
    </w:p>
    <w:p w14:paraId="15CD780C" w14:textId="77777777" w:rsidR="003C505E" w:rsidRDefault="003C505E" w:rsidP="003C505E"/>
    <w:p w14:paraId="06831EBB" w14:textId="77777777" w:rsidR="003C505E" w:rsidRDefault="003C505E" w:rsidP="003C505E">
      <w:r>
        <w:t>Query 4 — Customer Ranking by Country (Window Function)</w:t>
      </w:r>
    </w:p>
    <w:p w14:paraId="6F3EB283" w14:textId="77777777" w:rsidR="003C505E" w:rsidRDefault="003C505E" w:rsidP="003C505E">
      <w:r>
        <w:t xml:space="preserve">Using </w:t>
      </w:r>
      <w:proofErr w:type="gramStart"/>
      <w:r>
        <w:t>RANK(</w:t>
      </w:r>
      <w:proofErr w:type="gramEnd"/>
      <w:r>
        <w:t xml:space="preserve">) and PARTITION BY, customers were ranked within their respective countries. The USA has the largest customer base. Czech Republic’s Helena </w:t>
      </w:r>
      <w:proofErr w:type="spellStart"/>
      <w:r>
        <w:t>Holý</w:t>
      </w:r>
      <w:proofErr w:type="spellEnd"/>
      <w:r>
        <w:t xml:space="preserve"> is the single highest-value customer globally.</w:t>
      </w:r>
    </w:p>
    <w:p w14:paraId="53534FD6" w14:textId="77777777" w:rsidR="003C505E" w:rsidRDefault="003C505E" w:rsidP="003C505E"/>
    <w:p w14:paraId="3E2AB582" w14:textId="77777777" w:rsidR="003C505E" w:rsidRDefault="003C505E" w:rsidP="003C505E">
      <w:r>
        <w:t>Query 5 — Above Average Spenders (Subquery)</w:t>
      </w:r>
    </w:p>
    <w:p w14:paraId="0782243B" w14:textId="77777777" w:rsidR="003C505E" w:rsidRDefault="003C505E" w:rsidP="003C505E">
      <w:r>
        <w:lastRenderedPageBreak/>
        <w:t>Only 22 out of 59 customers (approximately 37%) spent above the average. This suggests a small group of high-value customers driving a disproportionate share of revenue — a pattern worth targeting for loyalty programs.</w:t>
      </w:r>
    </w:p>
    <w:p w14:paraId="26B4A368" w14:textId="77777777" w:rsidR="003C505E" w:rsidRDefault="003C505E" w:rsidP="003C505E"/>
    <w:p w14:paraId="7AED9A8E" w14:textId="77777777" w:rsidR="003C505E" w:rsidRDefault="003C505E" w:rsidP="003C505E">
      <w:r>
        <w:t>Query 6 — Monthly Revenue Trend</w:t>
      </w:r>
    </w:p>
    <w:p w14:paraId="084F2842" w14:textId="77777777" w:rsidR="003C505E" w:rsidRDefault="003C505E" w:rsidP="003C505E">
      <w:r>
        <w:t>Revenue data spans 60 months (2021–2025). Most months show a consistent baseline of $37.62. Notable spikes occurred in January 2022 ($52.62) and April 2023 ($51.62). November 2023 saw a sharp dip to $23.76, worth investigating for data gaps or seasonal effects.</w:t>
      </w:r>
    </w:p>
    <w:p w14:paraId="5FC82A64" w14:textId="77777777" w:rsidR="003C505E" w:rsidRDefault="003C505E" w:rsidP="003C505E"/>
    <w:p w14:paraId="1D0F23EF" w14:textId="77777777" w:rsidR="003C505E" w:rsidRDefault="003C505E" w:rsidP="003C505E">
      <w:r>
        <w:t>SECTION 2: SALES DATASET</w:t>
      </w:r>
    </w:p>
    <w:p w14:paraId="68E246FD" w14:textId="77777777" w:rsidR="003C505E" w:rsidRDefault="003C505E" w:rsidP="003C505E"/>
    <w:p w14:paraId="4BCA3678" w14:textId="77777777" w:rsidR="003C505E" w:rsidRDefault="003C505E" w:rsidP="003C505E">
      <w:r>
        <w:t>Query 7 — Top 10 Customers by Revenue</w:t>
      </w:r>
    </w:p>
    <w:p w14:paraId="27987C47" w14:textId="77777777" w:rsidR="003C505E" w:rsidRDefault="003C505E" w:rsidP="003C505E">
      <w:r>
        <w:t>Euro Shopping Channel dominates with $912,294.11 in total revenue — significantly ahead of second-place Mini Gifts Distributors Ltd at $654,858.06. Heavy revenue concentration exists in a few key accounts.</w:t>
      </w:r>
    </w:p>
    <w:p w14:paraId="1FE46BBD" w14:textId="77777777" w:rsidR="003C505E" w:rsidRDefault="003C505E" w:rsidP="003C505E"/>
    <w:p w14:paraId="1905F121" w14:textId="77777777" w:rsidR="003C505E" w:rsidRDefault="003C505E" w:rsidP="003C505E">
      <w:r>
        <w:t>Query 8 — Sales by Product Line</w:t>
      </w:r>
    </w:p>
    <w:p w14:paraId="14002CB3" w14:textId="77777777" w:rsidR="003C505E" w:rsidRDefault="003C505E" w:rsidP="003C505E">
      <w:r>
        <w:t>Classic Cars is the dominant product line at $3,919,615.66 across 967 orders — more than double Vintage Cars in second place. Trains is the weakest category with only $226,243.47 and 77 orders.</w:t>
      </w:r>
    </w:p>
    <w:p w14:paraId="65BF7ADC" w14:textId="77777777" w:rsidR="003C505E" w:rsidRDefault="003C505E" w:rsidP="003C505E"/>
    <w:p w14:paraId="7DD92DB9" w14:textId="77777777" w:rsidR="003C505E" w:rsidRDefault="003C505E" w:rsidP="003C505E">
      <w:r>
        <w:t>Query 9 — Revenue by Year</w:t>
      </w:r>
    </w:p>
    <w:p w14:paraId="0FBC1051" w14:textId="77777777" w:rsidR="003C505E" w:rsidRDefault="003C505E" w:rsidP="003C505E">
      <w:r>
        <w:t>Revenue peaked in 2004 at $4,724,162.59. The 2005 figures appear lower due to incomplete data for that year rather than an actual decline in performance.</w:t>
      </w:r>
    </w:p>
    <w:p w14:paraId="3CCA9B83" w14:textId="77777777" w:rsidR="003C505E" w:rsidRDefault="003C505E" w:rsidP="003C505E"/>
    <w:p w14:paraId="43BCD13F" w14:textId="77777777" w:rsidR="003C505E" w:rsidRDefault="003C505E" w:rsidP="003C505E">
      <w:r>
        <w:t>Query 10 — Product Ranking by Category (Window Function)</w:t>
      </w:r>
    </w:p>
    <w:p w14:paraId="1F947733" w14:textId="3DB443DD" w:rsidR="003C505E" w:rsidRDefault="003C505E" w:rsidP="003C505E">
      <w:r>
        <w:t>Classic Cars product S18_3232 is the highest-revenue individual product at $288,245.42. The Trains category has only 3 ranked products, confirming it is the smallest product line.</w:t>
      </w:r>
    </w:p>
    <w:sectPr w:rsidR="003C5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5E"/>
    <w:rsid w:val="003C505E"/>
    <w:rsid w:val="00AE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B0F9"/>
  <w15:chartTrackingRefBased/>
  <w15:docId w15:val="{7B8B3153-034C-4504-970D-05B35209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ogbeide</dc:creator>
  <cp:keywords/>
  <dc:description/>
  <cp:lastModifiedBy>sophia ogbeide</cp:lastModifiedBy>
  <cp:revision>2</cp:revision>
  <dcterms:created xsi:type="dcterms:W3CDTF">2026-06-21T11:29:00Z</dcterms:created>
  <dcterms:modified xsi:type="dcterms:W3CDTF">2026-06-21T11:32:00Z</dcterms:modified>
</cp:coreProperties>
</file>