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8CB5134" w14:textId="77777777" w:rsidR="00575EF4" w:rsidRPr="00306DBE" w:rsidRDefault="00575EF4">
      <w:pPr>
        <w:rPr>
          <w:sz w:val="26"/>
          <w:szCs w:val="26"/>
        </w:rPr>
      </w:pPr>
    </w:p>
    <w:p w14:paraId="2AF71FE5" w14:textId="77777777" w:rsidR="00575EF4" w:rsidRPr="00306DBE" w:rsidRDefault="00575EF4">
      <w:pPr>
        <w:rPr>
          <w:sz w:val="26"/>
          <w:szCs w:val="26"/>
        </w:rPr>
      </w:pPr>
    </w:p>
    <w:p w14:paraId="658F4C29" w14:textId="77777777" w:rsidR="00575EF4" w:rsidRPr="00306DBE" w:rsidRDefault="00575EF4">
      <w:pPr>
        <w:rPr>
          <w:sz w:val="26"/>
          <w:szCs w:val="26"/>
        </w:rPr>
      </w:pPr>
    </w:p>
    <w:p w14:paraId="4569B509" w14:textId="77777777" w:rsidR="00575EF4" w:rsidRPr="00306DBE" w:rsidRDefault="00575EF4" w:rsidP="00735D0E">
      <w:pPr>
        <w:rPr>
          <w:sz w:val="26"/>
          <w:szCs w:val="26"/>
        </w:rPr>
      </w:pPr>
    </w:p>
    <w:p w14:paraId="0352E294" w14:textId="77777777" w:rsidR="00575EF4" w:rsidRPr="00306DBE" w:rsidRDefault="00575EF4" w:rsidP="00735D0E">
      <w:pPr>
        <w:jc w:val="both"/>
        <w:rPr>
          <w:b/>
          <w:sz w:val="26"/>
          <w:szCs w:val="26"/>
          <w:u w:val="single"/>
        </w:rPr>
      </w:pPr>
      <w:r w:rsidRPr="00306DBE">
        <w:rPr>
          <w:b/>
          <w:sz w:val="26"/>
          <w:szCs w:val="26"/>
          <w:u w:val="single"/>
        </w:rPr>
        <w:t>SCIENCES-PO ECOLE DE DROIT 2014/2015</w:t>
      </w:r>
    </w:p>
    <w:p w14:paraId="1DCB061C" w14:textId="77777777" w:rsidR="00575EF4" w:rsidRPr="00306DBE" w:rsidRDefault="00575EF4" w:rsidP="00735D0E">
      <w:pPr>
        <w:jc w:val="both"/>
        <w:rPr>
          <w:b/>
          <w:sz w:val="26"/>
          <w:szCs w:val="26"/>
          <w:u w:val="single"/>
        </w:rPr>
      </w:pPr>
    </w:p>
    <w:p w14:paraId="10B61873" w14:textId="77777777" w:rsidR="00575EF4" w:rsidRPr="00306DBE" w:rsidRDefault="00575EF4" w:rsidP="00735D0E">
      <w:pPr>
        <w:jc w:val="both"/>
        <w:rPr>
          <w:b/>
          <w:sz w:val="26"/>
          <w:szCs w:val="26"/>
          <w:u w:val="single"/>
        </w:rPr>
      </w:pPr>
    </w:p>
    <w:p w14:paraId="34D4A7B4" w14:textId="77777777" w:rsidR="00575EF4" w:rsidRPr="00306DBE" w:rsidRDefault="00575EF4" w:rsidP="00735D0E">
      <w:pPr>
        <w:jc w:val="both"/>
        <w:rPr>
          <w:b/>
          <w:sz w:val="26"/>
          <w:szCs w:val="26"/>
          <w:u w:val="single"/>
        </w:rPr>
      </w:pPr>
    </w:p>
    <w:p w14:paraId="5D327982" w14:textId="77777777" w:rsidR="00575EF4" w:rsidRPr="00306DBE" w:rsidRDefault="00575EF4" w:rsidP="00735D0E">
      <w:pPr>
        <w:jc w:val="center"/>
        <w:rPr>
          <w:b/>
          <w:sz w:val="26"/>
          <w:szCs w:val="26"/>
          <w:u w:val="single"/>
        </w:rPr>
      </w:pPr>
      <w:r w:rsidRPr="00306DBE">
        <w:rPr>
          <w:b/>
          <w:sz w:val="26"/>
          <w:szCs w:val="26"/>
          <w:u w:val="single"/>
        </w:rPr>
        <w:t xml:space="preserve">DROIT DE L’ENVIRONNEMENT </w:t>
      </w:r>
    </w:p>
    <w:p w14:paraId="746C5740" w14:textId="77777777" w:rsidR="00575EF4" w:rsidRPr="00306DBE" w:rsidRDefault="00575EF4">
      <w:pPr>
        <w:rPr>
          <w:sz w:val="26"/>
          <w:szCs w:val="26"/>
        </w:rPr>
      </w:pPr>
    </w:p>
    <w:p w14:paraId="7B5C2915" w14:textId="77777777" w:rsidR="00575EF4" w:rsidRPr="00306DBE" w:rsidRDefault="00575EF4">
      <w:pPr>
        <w:rPr>
          <w:sz w:val="26"/>
          <w:szCs w:val="26"/>
        </w:rPr>
      </w:pPr>
    </w:p>
    <w:p w14:paraId="19A10E21" w14:textId="77777777" w:rsidR="00575EF4" w:rsidRPr="00306DBE" w:rsidRDefault="00575EF4" w:rsidP="00E2205F">
      <w:pPr>
        <w:ind w:firstLine="708"/>
        <w:jc w:val="both"/>
        <w:rPr>
          <w:b/>
          <w:sz w:val="26"/>
          <w:szCs w:val="26"/>
          <w:u w:val="single"/>
        </w:rPr>
      </w:pPr>
      <w:bookmarkStart w:id="0" w:name="_GoBack"/>
      <w:r w:rsidRPr="00306DBE">
        <w:rPr>
          <w:b/>
          <w:sz w:val="26"/>
          <w:szCs w:val="26"/>
          <w:u w:val="single"/>
        </w:rPr>
        <w:t xml:space="preserve">THEME III : </w:t>
      </w:r>
      <w:r>
        <w:rPr>
          <w:b/>
          <w:sz w:val="26"/>
          <w:szCs w:val="26"/>
          <w:u w:val="single"/>
        </w:rPr>
        <w:t>P</w:t>
      </w:r>
      <w:r w:rsidRPr="00306DBE">
        <w:rPr>
          <w:b/>
          <w:sz w:val="26"/>
          <w:szCs w:val="26"/>
          <w:u w:val="single"/>
        </w:rPr>
        <w:t>ARTICIPATION,</w:t>
      </w:r>
      <w:r>
        <w:rPr>
          <w:b/>
          <w:sz w:val="26"/>
          <w:szCs w:val="26"/>
          <w:u w:val="single"/>
        </w:rPr>
        <w:t xml:space="preserve"> INFORMATION, </w:t>
      </w:r>
      <w:r w:rsidRPr="00306DBE">
        <w:rPr>
          <w:b/>
          <w:sz w:val="26"/>
          <w:szCs w:val="26"/>
          <w:u w:val="single"/>
        </w:rPr>
        <w:t>PRINCIPE POLLUEUR/PAYEUR, PRINCIPE DE PRECAUTION</w:t>
      </w:r>
    </w:p>
    <w:p w14:paraId="52A7D96F" w14:textId="77777777" w:rsidR="00575EF4" w:rsidRPr="00306DBE" w:rsidRDefault="00575EF4">
      <w:pPr>
        <w:rPr>
          <w:b/>
          <w:sz w:val="26"/>
          <w:szCs w:val="26"/>
          <w:u w:val="single"/>
        </w:rPr>
      </w:pPr>
    </w:p>
    <w:p w14:paraId="0C4D622D" w14:textId="77777777" w:rsidR="00575EF4" w:rsidRPr="00306DBE" w:rsidRDefault="00575EF4">
      <w:pPr>
        <w:rPr>
          <w:b/>
          <w:sz w:val="26"/>
          <w:szCs w:val="26"/>
          <w:u w:val="single"/>
        </w:rPr>
      </w:pPr>
    </w:p>
    <w:p w14:paraId="0FBC0C93" w14:textId="77777777" w:rsidR="00575EF4" w:rsidRPr="00306DBE" w:rsidRDefault="00575EF4">
      <w:pPr>
        <w:rPr>
          <w:b/>
          <w:sz w:val="26"/>
          <w:szCs w:val="26"/>
          <w:u w:val="single"/>
        </w:rPr>
      </w:pPr>
    </w:p>
    <w:p w14:paraId="3C3B2E08" w14:textId="77777777" w:rsidR="00575EF4" w:rsidRPr="00306DBE" w:rsidRDefault="00575EF4">
      <w:pPr>
        <w:rPr>
          <w:b/>
          <w:sz w:val="26"/>
          <w:szCs w:val="26"/>
          <w:u w:val="single"/>
        </w:rPr>
      </w:pPr>
      <w:proofErr w:type="gramStart"/>
      <w:r w:rsidRPr="00306DBE">
        <w:rPr>
          <w:b/>
          <w:sz w:val="26"/>
          <w:szCs w:val="26"/>
          <w:u w:val="single"/>
        </w:rPr>
        <w:t>Lecture suggérées</w:t>
      </w:r>
      <w:proofErr w:type="gramEnd"/>
      <w:r w:rsidRPr="00306DBE">
        <w:rPr>
          <w:b/>
          <w:sz w:val="26"/>
          <w:szCs w:val="26"/>
          <w:u w:val="single"/>
        </w:rPr>
        <w:t> :</w:t>
      </w:r>
    </w:p>
    <w:p w14:paraId="4561BF73" w14:textId="77777777" w:rsidR="00575EF4" w:rsidRPr="00306DBE" w:rsidRDefault="00575EF4">
      <w:pPr>
        <w:rPr>
          <w:b/>
          <w:sz w:val="26"/>
          <w:szCs w:val="26"/>
          <w:u w:val="single"/>
        </w:rPr>
      </w:pPr>
    </w:p>
    <w:p w14:paraId="51FA70C0" w14:textId="77777777" w:rsidR="00575EF4" w:rsidRPr="003E1536" w:rsidRDefault="00575EF4">
      <w:pPr>
        <w:rPr>
          <w:sz w:val="26"/>
          <w:szCs w:val="26"/>
          <w:highlight w:val="yellow"/>
        </w:rPr>
      </w:pPr>
      <w:r w:rsidRPr="003E1536">
        <w:rPr>
          <w:sz w:val="26"/>
          <w:szCs w:val="26"/>
          <w:highlight w:val="yellow"/>
        </w:rPr>
        <w:t xml:space="preserve">La démocratie environnementale, cycle de conférence au Conseil d’Etat, </w:t>
      </w:r>
      <w:proofErr w:type="spellStart"/>
      <w:r w:rsidRPr="003E1536">
        <w:rPr>
          <w:sz w:val="26"/>
          <w:szCs w:val="26"/>
          <w:highlight w:val="yellow"/>
        </w:rPr>
        <w:t>doc.fra</w:t>
      </w:r>
      <w:proofErr w:type="spellEnd"/>
      <w:r w:rsidRPr="003E1536">
        <w:rPr>
          <w:sz w:val="26"/>
          <w:szCs w:val="26"/>
          <w:highlight w:val="yellow"/>
        </w:rPr>
        <w:t>. 2013 Droits et débats n°4</w:t>
      </w:r>
    </w:p>
    <w:p w14:paraId="0FC444A7" w14:textId="77777777" w:rsidR="00575EF4" w:rsidRPr="00306DBE" w:rsidRDefault="00575EF4" w:rsidP="00DB2AA6">
      <w:pPr>
        <w:spacing w:before="100" w:beforeAutospacing="1" w:after="100" w:afterAutospacing="1"/>
        <w:jc w:val="both"/>
        <w:rPr>
          <w:i/>
          <w:sz w:val="26"/>
          <w:szCs w:val="26"/>
        </w:rPr>
      </w:pPr>
      <w:r w:rsidRPr="00306DBE">
        <w:rPr>
          <w:sz w:val="26"/>
          <w:szCs w:val="26"/>
        </w:rPr>
        <w:t xml:space="preserve">Loïc </w:t>
      </w:r>
      <w:proofErr w:type="spellStart"/>
      <w:r w:rsidRPr="00306DBE">
        <w:rPr>
          <w:sz w:val="26"/>
          <w:szCs w:val="26"/>
        </w:rPr>
        <w:t>Péyen</w:t>
      </w:r>
      <w:proofErr w:type="spellEnd"/>
      <w:r w:rsidRPr="00306DBE">
        <w:rPr>
          <w:sz w:val="26"/>
          <w:szCs w:val="26"/>
        </w:rPr>
        <w:t xml:space="preserve">, </w:t>
      </w:r>
      <w:r w:rsidRPr="00306DBE">
        <w:rPr>
          <w:rStyle w:val="Strong"/>
          <w:b w:val="0"/>
          <w:bCs/>
          <w:i/>
          <w:sz w:val="26"/>
          <w:szCs w:val="26"/>
        </w:rPr>
        <w:t>Gaz de schiste - Interdiction de la fracturation hydraulique, Principes de précaution et de prévention</w:t>
      </w:r>
      <w:r w:rsidRPr="00306DBE">
        <w:rPr>
          <w:i/>
          <w:sz w:val="26"/>
          <w:szCs w:val="26"/>
        </w:rPr>
        <w:t>,</w:t>
      </w:r>
      <w:r w:rsidRPr="00306DBE">
        <w:rPr>
          <w:sz w:val="26"/>
          <w:szCs w:val="26"/>
        </w:rPr>
        <w:t xml:space="preserve"> Revue juridique de l'environnement, </w:t>
      </w:r>
      <w:r w:rsidRPr="00306DBE">
        <w:rPr>
          <w:rStyle w:val="Emphasis"/>
          <w:i w:val="0"/>
          <w:iCs/>
          <w:sz w:val="26"/>
          <w:szCs w:val="26"/>
        </w:rPr>
        <w:t>janvier 2014, n° 1-2014, p. 91-106</w:t>
      </w:r>
      <w:r w:rsidRPr="00306DBE">
        <w:rPr>
          <w:i/>
          <w:sz w:val="26"/>
          <w:szCs w:val="26"/>
        </w:rPr>
        <w:t xml:space="preserve"> </w:t>
      </w:r>
    </w:p>
    <w:p w14:paraId="778A7868" w14:textId="77777777" w:rsidR="00575EF4" w:rsidRPr="003E1536" w:rsidRDefault="00575EF4" w:rsidP="00BD4E8D">
      <w:pPr>
        <w:spacing w:before="100" w:beforeAutospacing="1" w:after="100" w:afterAutospacing="1"/>
        <w:jc w:val="both"/>
        <w:outlineLvl w:val="0"/>
        <w:rPr>
          <w:bCs/>
          <w:kern w:val="36"/>
          <w:sz w:val="26"/>
          <w:szCs w:val="26"/>
          <w:highlight w:val="yellow"/>
        </w:rPr>
      </w:pPr>
      <w:r w:rsidRPr="003E1536">
        <w:rPr>
          <w:bCs/>
          <w:kern w:val="36"/>
          <w:sz w:val="26"/>
          <w:szCs w:val="26"/>
          <w:highlight w:val="yellow"/>
        </w:rPr>
        <w:t>C. Constitutionnel. Décision n° 2013-346 QPC du 11 octobre 2013 (interdiction fracturation hydraulique et abrogation des permis de recherche)</w:t>
      </w:r>
    </w:p>
    <w:p w14:paraId="163A2166" w14:textId="77777777" w:rsidR="00575EF4" w:rsidRDefault="00575EF4" w:rsidP="00DA22C8">
      <w:pPr>
        <w:jc w:val="both"/>
        <w:rPr>
          <w:sz w:val="26"/>
          <w:szCs w:val="26"/>
        </w:rPr>
      </w:pPr>
    </w:p>
    <w:p w14:paraId="4F200405" w14:textId="77777777" w:rsidR="00575EF4" w:rsidRPr="00306DBE" w:rsidRDefault="00575EF4" w:rsidP="00DA22C8">
      <w:pPr>
        <w:jc w:val="both"/>
        <w:rPr>
          <w:sz w:val="26"/>
          <w:szCs w:val="26"/>
        </w:rPr>
      </w:pPr>
      <w:r w:rsidRPr="00510512">
        <w:rPr>
          <w:sz w:val="26"/>
          <w:szCs w:val="26"/>
          <w:highlight w:val="yellow"/>
        </w:rPr>
        <w:t xml:space="preserve">Xavier de </w:t>
      </w:r>
      <w:proofErr w:type="spellStart"/>
      <w:r w:rsidRPr="00510512">
        <w:rPr>
          <w:sz w:val="26"/>
          <w:szCs w:val="26"/>
          <w:highlight w:val="yellow"/>
        </w:rPr>
        <w:t>Lesquen</w:t>
      </w:r>
      <w:proofErr w:type="spellEnd"/>
      <w:r w:rsidRPr="00510512">
        <w:rPr>
          <w:sz w:val="26"/>
          <w:szCs w:val="26"/>
          <w:highlight w:val="yellow"/>
        </w:rPr>
        <w:t xml:space="preserve"> </w:t>
      </w:r>
      <w:r w:rsidRPr="00510512">
        <w:rPr>
          <w:i/>
          <w:sz w:val="26"/>
          <w:szCs w:val="26"/>
          <w:highlight w:val="yellow"/>
        </w:rPr>
        <w:t xml:space="preserve">dans quelles conditions le principe de participation est-il invocable ? </w:t>
      </w:r>
      <w:r w:rsidRPr="00510512">
        <w:rPr>
          <w:sz w:val="26"/>
          <w:szCs w:val="26"/>
          <w:highlight w:val="yellow"/>
        </w:rPr>
        <w:t xml:space="preserve">Conclusions sous CE, 26 juin 2013, BDEI </w:t>
      </w:r>
      <w:proofErr w:type="spellStart"/>
      <w:r w:rsidRPr="00510512">
        <w:rPr>
          <w:sz w:val="26"/>
          <w:szCs w:val="26"/>
          <w:highlight w:val="yellow"/>
        </w:rPr>
        <w:t>nro</w:t>
      </w:r>
      <w:proofErr w:type="spellEnd"/>
      <w:r w:rsidRPr="00510512">
        <w:rPr>
          <w:sz w:val="26"/>
          <w:szCs w:val="26"/>
          <w:highlight w:val="yellow"/>
        </w:rPr>
        <w:t>. 48, p.29,</w:t>
      </w:r>
      <w:r w:rsidRPr="00306DBE">
        <w:rPr>
          <w:sz w:val="26"/>
          <w:szCs w:val="26"/>
        </w:rPr>
        <w:t xml:space="preserve"> </w:t>
      </w:r>
    </w:p>
    <w:p w14:paraId="1A4715FA" w14:textId="77777777" w:rsidR="00575EF4" w:rsidRPr="003E1536" w:rsidRDefault="00575EF4" w:rsidP="00DA22C8">
      <w:pPr>
        <w:jc w:val="both"/>
        <w:rPr>
          <w:b/>
          <w:sz w:val="26"/>
          <w:szCs w:val="26"/>
          <w:highlight w:val="yellow"/>
          <w:u w:val="single"/>
        </w:rPr>
      </w:pPr>
    </w:p>
    <w:p w14:paraId="3422C959" w14:textId="77777777" w:rsidR="00575EF4" w:rsidRPr="003E1536" w:rsidRDefault="00575EF4" w:rsidP="003751AB">
      <w:pPr>
        <w:jc w:val="both"/>
        <w:rPr>
          <w:sz w:val="26"/>
          <w:szCs w:val="26"/>
          <w:highlight w:val="yellow"/>
        </w:rPr>
      </w:pPr>
      <w:r w:rsidRPr="003E1536">
        <w:rPr>
          <w:sz w:val="26"/>
          <w:szCs w:val="26"/>
          <w:highlight w:val="yellow"/>
        </w:rPr>
        <w:t>Article L.120-1 et sq. C. de l’environnement ;</w:t>
      </w:r>
    </w:p>
    <w:p w14:paraId="359337A5" w14:textId="77777777" w:rsidR="00575EF4" w:rsidRPr="003E1536" w:rsidRDefault="00575EF4" w:rsidP="003751AB">
      <w:pPr>
        <w:jc w:val="both"/>
        <w:rPr>
          <w:b/>
          <w:sz w:val="26"/>
          <w:szCs w:val="26"/>
          <w:highlight w:val="yellow"/>
          <w:u w:val="single"/>
        </w:rPr>
      </w:pPr>
    </w:p>
    <w:p w14:paraId="6BCA8663" w14:textId="77777777" w:rsidR="00575EF4" w:rsidRPr="003E1536" w:rsidRDefault="00575EF4" w:rsidP="003751AB">
      <w:pPr>
        <w:jc w:val="both"/>
        <w:rPr>
          <w:sz w:val="26"/>
          <w:szCs w:val="26"/>
          <w:highlight w:val="yellow"/>
        </w:rPr>
      </w:pPr>
      <w:r w:rsidRPr="003E1536">
        <w:rPr>
          <w:sz w:val="26"/>
          <w:szCs w:val="26"/>
          <w:highlight w:val="yellow"/>
        </w:rPr>
        <w:t>Article L.121-3 et sq. C. de l’environnement sur le débat public et L.123-1 sur les enquêtes publiques (+ textes associés dans la partie réglementaire du Code) ;</w:t>
      </w:r>
    </w:p>
    <w:p w14:paraId="53926ED0" w14:textId="77777777" w:rsidR="00575EF4" w:rsidRDefault="00575EF4" w:rsidP="003751AB">
      <w:pPr>
        <w:jc w:val="both"/>
        <w:rPr>
          <w:sz w:val="26"/>
          <w:szCs w:val="26"/>
        </w:rPr>
      </w:pPr>
    </w:p>
    <w:p w14:paraId="33B1FC4D" w14:textId="77777777" w:rsidR="00575EF4" w:rsidRPr="00306DBE" w:rsidRDefault="00575EF4" w:rsidP="003751AB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 xml:space="preserve">Dans la mesure où l’information est la condition d’une participation utile (cf. les liens posés par la </w:t>
      </w:r>
      <w:r w:rsidRPr="00C80F42">
        <w:rPr>
          <w:sz w:val="26"/>
          <w:szCs w:val="26"/>
          <w:highlight w:val="yellow"/>
        </w:rPr>
        <w:t>convention d’Aarhus de 1998</w:t>
      </w:r>
      <w:r w:rsidRPr="00306DBE">
        <w:rPr>
          <w:sz w:val="26"/>
          <w:szCs w:val="26"/>
        </w:rPr>
        <w:t xml:space="preserve"> et par l’article 7 de la Charte), </w:t>
      </w:r>
      <w:r w:rsidRPr="003E1536">
        <w:rPr>
          <w:sz w:val="26"/>
          <w:szCs w:val="26"/>
          <w:highlight w:val="yellow"/>
        </w:rPr>
        <w:t>voir également s’agissant de l’information du public les articles L.124-1 C .de l’environnement et sq.</w:t>
      </w:r>
      <w:r>
        <w:rPr>
          <w:sz w:val="26"/>
          <w:szCs w:val="26"/>
        </w:rPr>
        <w:t xml:space="preserve"> +Loi de 1978 sur la communication des documents administratifs</w:t>
      </w:r>
    </w:p>
    <w:p w14:paraId="4E28EE8A" w14:textId="77777777" w:rsidR="00575EF4" w:rsidRPr="00306DBE" w:rsidRDefault="00575EF4" w:rsidP="00DA22C8">
      <w:pPr>
        <w:jc w:val="both"/>
        <w:rPr>
          <w:b/>
          <w:sz w:val="26"/>
          <w:szCs w:val="26"/>
          <w:u w:val="single"/>
        </w:rPr>
      </w:pPr>
    </w:p>
    <w:p w14:paraId="1353F270" w14:textId="77777777" w:rsidR="00575EF4" w:rsidRPr="00306DBE" w:rsidRDefault="00575EF4" w:rsidP="00DA22C8">
      <w:pPr>
        <w:jc w:val="both"/>
        <w:rPr>
          <w:b/>
          <w:sz w:val="26"/>
          <w:szCs w:val="26"/>
          <w:u w:val="single"/>
        </w:rPr>
      </w:pPr>
      <w:r w:rsidRPr="00306DBE">
        <w:rPr>
          <w:b/>
          <w:sz w:val="26"/>
          <w:szCs w:val="26"/>
          <w:u w:val="single"/>
        </w:rPr>
        <w:t>Textes</w:t>
      </w:r>
    </w:p>
    <w:p w14:paraId="16885F0C" w14:textId="77777777" w:rsidR="00575EF4" w:rsidRPr="00306DBE" w:rsidRDefault="00575EF4" w:rsidP="00DA22C8">
      <w:pPr>
        <w:jc w:val="both"/>
        <w:rPr>
          <w:b/>
          <w:sz w:val="26"/>
          <w:szCs w:val="26"/>
          <w:u w:val="single"/>
        </w:rPr>
      </w:pPr>
    </w:p>
    <w:p w14:paraId="08B31738" w14:textId="77777777" w:rsidR="00575EF4" w:rsidRPr="00306DBE" w:rsidRDefault="00575EF4" w:rsidP="00A94755">
      <w:pPr>
        <w:numPr>
          <w:ilvl w:val="0"/>
          <w:numId w:val="4"/>
        </w:num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Charte de l’environnement notamment articles 4, 5 et 7</w:t>
      </w:r>
    </w:p>
    <w:p w14:paraId="598E7A3C" w14:textId="77777777" w:rsidR="00575EF4" w:rsidRPr="00306DBE" w:rsidRDefault="00575EF4" w:rsidP="00DA22C8">
      <w:pPr>
        <w:jc w:val="both"/>
        <w:rPr>
          <w:sz w:val="26"/>
          <w:szCs w:val="26"/>
        </w:rPr>
      </w:pPr>
    </w:p>
    <w:p w14:paraId="49F44728" w14:textId="77777777" w:rsidR="00575EF4" w:rsidRPr="00306DBE" w:rsidRDefault="00575EF4" w:rsidP="00A94755">
      <w:pPr>
        <w:ind w:firstLine="708"/>
        <w:jc w:val="both"/>
        <w:rPr>
          <w:sz w:val="26"/>
          <w:szCs w:val="26"/>
        </w:rPr>
      </w:pPr>
      <w:r w:rsidRPr="00306DBE">
        <w:rPr>
          <w:sz w:val="26"/>
          <w:szCs w:val="26"/>
        </w:rPr>
        <w:t>Article L.110</w:t>
      </w:r>
      <w:r>
        <w:rPr>
          <w:sz w:val="26"/>
          <w:szCs w:val="26"/>
        </w:rPr>
        <w:t>-1</w:t>
      </w:r>
      <w:r w:rsidRPr="00306DBE">
        <w:rPr>
          <w:sz w:val="26"/>
          <w:szCs w:val="26"/>
        </w:rPr>
        <w:t xml:space="preserve"> C. de l’environnement ;</w:t>
      </w:r>
    </w:p>
    <w:p w14:paraId="3B5AB0EF" w14:textId="77777777" w:rsidR="00575EF4" w:rsidRDefault="00575EF4" w:rsidP="00DA22C8">
      <w:pPr>
        <w:jc w:val="both"/>
        <w:rPr>
          <w:sz w:val="26"/>
          <w:szCs w:val="26"/>
        </w:rPr>
      </w:pPr>
    </w:p>
    <w:p w14:paraId="21428DC7" w14:textId="77777777" w:rsidR="00575EF4" w:rsidRPr="00C80F42" w:rsidRDefault="00575EF4" w:rsidP="00A94755">
      <w:pPr>
        <w:numPr>
          <w:ilvl w:val="0"/>
          <w:numId w:val="4"/>
        </w:numPr>
        <w:jc w:val="both"/>
        <w:rPr>
          <w:sz w:val="26"/>
          <w:szCs w:val="26"/>
          <w:highlight w:val="yellow"/>
        </w:rPr>
      </w:pPr>
      <w:r w:rsidRPr="00C80F42">
        <w:rPr>
          <w:sz w:val="26"/>
          <w:szCs w:val="26"/>
          <w:highlight w:val="yellow"/>
        </w:rPr>
        <w:t>Proposition de loi constitutionnelle visant à modifier la charte de l’environnement (adopté en première lecture par le sénat le 27 mai 2014)</w:t>
      </w:r>
    </w:p>
    <w:p w14:paraId="1145D3AD" w14:textId="77777777" w:rsidR="00575EF4" w:rsidRPr="00306DBE" w:rsidRDefault="00575EF4" w:rsidP="00DA22C8">
      <w:pPr>
        <w:jc w:val="both"/>
        <w:rPr>
          <w:sz w:val="26"/>
          <w:szCs w:val="26"/>
        </w:rPr>
      </w:pPr>
    </w:p>
    <w:p w14:paraId="3ED65928" w14:textId="77777777" w:rsidR="00575EF4" w:rsidRPr="00306DBE" w:rsidRDefault="00575EF4" w:rsidP="00DA22C8">
      <w:pPr>
        <w:jc w:val="both"/>
        <w:rPr>
          <w:sz w:val="26"/>
          <w:szCs w:val="26"/>
        </w:rPr>
      </w:pPr>
    </w:p>
    <w:p w14:paraId="40272E0C" w14:textId="77777777" w:rsidR="00575EF4" w:rsidRPr="00306DBE" w:rsidRDefault="00575EF4" w:rsidP="00DA22C8">
      <w:pPr>
        <w:jc w:val="both"/>
        <w:rPr>
          <w:b/>
          <w:sz w:val="26"/>
          <w:szCs w:val="26"/>
          <w:u w:val="single"/>
        </w:rPr>
      </w:pPr>
      <w:r w:rsidRPr="00306DBE">
        <w:rPr>
          <w:b/>
          <w:sz w:val="26"/>
          <w:szCs w:val="26"/>
          <w:u w:val="single"/>
        </w:rPr>
        <w:t>Mise en pratique</w:t>
      </w:r>
    </w:p>
    <w:p w14:paraId="3A1E4605" w14:textId="77777777" w:rsidR="00575EF4" w:rsidRPr="00306DBE" w:rsidRDefault="00575EF4" w:rsidP="00DA22C8">
      <w:pPr>
        <w:jc w:val="both"/>
        <w:rPr>
          <w:b/>
          <w:sz w:val="26"/>
          <w:szCs w:val="26"/>
          <w:u w:val="single"/>
        </w:rPr>
      </w:pPr>
    </w:p>
    <w:p w14:paraId="3671087B" w14:textId="77777777" w:rsidR="00575EF4" w:rsidRPr="00306DBE" w:rsidRDefault="00575EF4" w:rsidP="00DA22C8">
      <w:pPr>
        <w:numPr>
          <w:ilvl w:val="0"/>
          <w:numId w:val="2"/>
        </w:numPr>
        <w:jc w:val="both"/>
        <w:rPr>
          <w:sz w:val="26"/>
          <w:szCs w:val="26"/>
        </w:rPr>
      </w:pPr>
      <w:r w:rsidRPr="00306DBE">
        <w:rPr>
          <w:sz w:val="26"/>
          <w:szCs w:val="26"/>
        </w:rPr>
        <w:t xml:space="preserve">Deux thèmes de réflexion : </w:t>
      </w:r>
    </w:p>
    <w:p w14:paraId="295F2848" w14:textId="77777777" w:rsidR="00575EF4" w:rsidRPr="00306DBE" w:rsidRDefault="00575EF4" w:rsidP="00F30328">
      <w:pPr>
        <w:ind w:left="720"/>
        <w:jc w:val="both"/>
        <w:rPr>
          <w:sz w:val="26"/>
          <w:szCs w:val="26"/>
        </w:rPr>
      </w:pPr>
    </w:p>
    <w:p w14:paraId="42992494" w14:textId="77777777" w:rsidR="00575EF4" w:rsidRPr="00306DBE" w:rsidRDefault="00575EF4" w:rsidP="00F30328">
      <w:pPr>
        <w:numPr>
          <w:ilvl w:val="0"/>
          <w:numId w:val="3"/>
        </w:num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participation, débat public, enquête publique : comment les différencier ?</w:t>
      </w:r>
    </w:p>
    <w:p w14:paraId="081D141E" w14:textId="77777777" w:rsidR="00575EF4" w:rsidRPr="00306DBE" w:rsidRDefault="00575EF4" w:rsidP="00F30328">
      <w:pPr>
        <w:numPr>
          <w:ilvl w:val="0"/>
          <w:numId w:val="3"/>
        </w:num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prévention, précaution, innovation : comment les différencier ?</w:t>
      </w:r>
    </w:p>
    <w:p w14:paraId="5E9967E9" w14:textId="77777777" w:rsidR="00575EF4" w:rsidRPr="00306DBE" w:rsidRDefault="00575EF4" w:rsidP="005F49A7">
      <w:pPr>
        <w:jc w:val="both"/>
        <w:rPr>
          <w:sz w:val="26"/>
          <w:szCs w:val="26"/>
        </w:rPr>
      </w:pPr>
    </w:p>
    <w:p w14:paraId="3E344B82" w14:textId="77777777" w:rsidR="00575EF4" w:rsidRPr="00306DBE" w:rsidRDefault="00575EF4" w:rsidP="00B52F00">
      <w:pPr>
        <w:numPr>
          <w:ilvl w:val="0"/>
          <w:numId w:val="2"/>
        </w:num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Un cas pratique</w:t>
      </w:r>
    </w:p>
    <w:p w14:paraId="77418959" w14:textId="77777777" w:rsidR="00575EF4" w:rsidRPr="00306DBE" w:rsidRDefault="00575EF4" w:rsidP="00DA22C8">
      <w:pPr>
        <w:pStyle w:val="ListParagraph"/>
        <w:rPr>
          <w:sz w:val="26"/>
          <w:szCs w:val="26"/>
        </w:rPr>
      </w:pPr>
    </w:p>
    <w:p w14:paraId="283F1458" w14:textId="77777777" w:rsidR="00575EF4" w:rsidRPr="00306DBE" w:rsidRDefault="00575EF4" w:rsidP="00DA22C8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Il sera supposé qu’un nouveau projet de texte est préparé au ministère de l’environnement pour faciliter et encadrer l’exploitation en France d’énergies volcaniques souterraines jusqu’alors inexploitées.</w:t>
      </w:r>
    </w:p>
    <w:p w14:paraId="16FC34EF" w14:textId="77777777" w:rsidR="00575EF4" w:rsidRPr="00306DBE" w:rsidRDefault="00575EF4">
      <w:pPr>
        <w:rPr>
          <w:sz w:val="26"/>
          <w:szCs w:val="26"/>
        </w:rPr>
      </w:pPr>
    </w:p>
    <w:p w14:paraId="64877ACE" w14:textId="77777777" w:rsidR="00575EF4" w:rsidRDefault="00575EF4" w:rsidP="005F49A7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Ce projet permettra l’implantation d’usine</w:t>
      </w:r>
      <w:r>
        <w:rPr>
          <w:sz w:val="26"/>
          <w:szCs w:val="26"/>
        </w:rPr>
        <w:t>s</w:t>
      </w:r>
      <w:r w:rsidRPr="00306DBE">
        <w:rPr>
          <w:sz w:val="26"/>
          <w:szCs w:val="26"/>
        </w:rPr>
        <w:t xml:space="preserve"> où la chaleur captée dans le sous-sol -</w:t>
      </w:r>
      <w:r>
        <w:rPr>
          <w:sz w:val="26"/>
          <w:szCs w:val="26"/>
        </w:rPr>
        <w:t xml:space="preserve"> </w:t>
      </w:r>
      <w:r w:rsidRPr="00306DBE">
        <w:rPr>
          <w:sz w:val="26"/>
          <w:szCs w:val="26"/>
        </w:rPr>
        <w:t>selon un procédé innovant et n’ayant encore pas fait l’objet de mise en œuvre industrielle- sera récupérée</w:t>
      </w:r>
      <w:r>
        <w:rPr>
          <w:sz w:val="26"/>
          <w:szCs w:val="26"/>
        </w:rPr>
        <w:t>,</w:t>
      </w:r>
      <w:r w:rsidRPr="00306DBE">
        <w:rPr>
          <w:sz w:val="26"/>
          <w:szCs w:val="26"/>
        </w:rPr>
        <w:t xml:space="preserve"> et -</w:t>
      </w:r>
      <w:r>
        <w:rPr>
          <w:sz w:val="26"/>
          <w:szCs w:val="26"/>
        </w:rPr>
        <w:t xml:space="preserve"> </w:t>
      </w:r>
      <w:r w:rsidRPr="00306DBE">
        <w:rPr>
          <w:sz w:val="26"/>
          <w:szCs w:val="26"/>
        </w:rPr>
        <w:t>de façon cette fois très classique</w:t>
      </w:r>
      <w:r>
        <w:rPr>
          <w:sz w:val="26"/>
          <w:szCs w:val="26"/>
        </w:rPr>
        <w:t xml:space="preserve"> </w:t>
      </w:r>
      <w:r w:rsidRPr="00306DBE">
        <w:rPr>
          <w:sz w:val="26"/>
          <w:szCs w:val="26"/>
        </w:rPr>
        <w:t xml:space="preserve">- utilisée pour la production d’électricité. </w:t>
      </w:r>
    </w:p>
    <w:p w14:paraId="3C7F23B4" w14:textId="77777777" w:rsidR="00575EF4" w:rsidRDefault="00575EF4" w:rsidP="005F49A7">
      <w:pPr>
        <w:jc w:val="both"/>
        <w:rPr>
          <w:sz w:val="26"/>
          <w:szCs w:val="26"/>
        </w:rPr>
      </w:pPr>
    </w:p>
    <w:p w14:paraId="74897552" w14:textId="77777777" w:rsidR="00575EF4" w:rsidRPr="00306DBE" w:rsidRDefault="00575EF4" w:rsidP="005F49A7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Le régime d’autorisation administrative auquel ces usines seront soumises est celui -également bien connu- de la législation des installations classées pour la protection de l’environnement (ICPE).</w:t>
      </w:r>
    </w:p>
    <w:p w14:paraId="5866CF30" w14:textId="77777777" w:rsidR="00575EF4" w:rsidRPr="00306DBE" w:rsidRDefault="00575EF4" w:rsidP="005F49A7">
      <w:pPr>
        <w:jc w:val="both"/>
        <w:rPr>
          <w:sz w:val="26"/>
          <w:szCs w:val="26"/>
        </w:rPr>
      </w:pPr>
    </w:p>
    <w:p w14:paraId="7B273CC6" w14:textId="77777777" w:rsidR="00575EF4" w:rsidRPr="00306DBE" w:rsidRDefault="00575EF4" w:rsidP="005F49A7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Plusieurs sites ont été prospectés et deux d’entre eux ont été retenu</w:t>
      </w:r>
      <w:r>
        <w:rPr>
          <w:sz w:val="26"/>
          <w:szCs w:val="26"/>
        </w:rPr>
        <w:t>s</w:t>
      </w:r>
      <w:r w:rsidRPr="00306DBE">
        <w:rPr>
          <w:sz w:val="26"/>
          <w:szCs w:val="26"/>
        </w:rPr>
        <w:t xml:space="preserve"> dans le massif central et à la Réunion. M. X qui habite sur l’Ile de la Réunion à proximité du volcan est particulièrement concerné par le site réunionnais : </w:t>
      </w:r>
    </w:p>
    <w:p w14:paraId="2B537E0E" w14:textId="77777777" w:rsidR="00575EF4" w:rsidRPr="00306DBE" w:rsidRDefault="00575EF4" w:rsidP="005F49A7">
      <w:pPr>
        <w:jc w:val="both"/>
        <w:rPr>
          <w:sz w:val="26"/>
          <w:szCs w:val="26"/>
        </w:rPr>
      </w:pPr>
    </w:p>
    <w:p w14:paraId="3D1797F5" w14:textId="77777777" w:rsidR="00575EF4" w:rsidRDefault="00575EF4" w:rsidP="005F49A7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 xml:space="preserve">-il veut ainsi savoir comment il peut s’informer sur le projet, participer à la réflexion autour de celui-ci, et éventuellement s’y opposer s’il venait à être autorisé ; </w:t>
      </w:r>
    </w:p>
    <w:p w14:paraId="4D2D66AC" w14:textId="77777777" w:rsidR="00575EF4" w:rsidRPr="00306DBE" w:rsidRDefault="00575EF4" w:rsidP="005F49A7">
      <w:pPr>
        <w:jc w:val="both"/>
        <w:rPr>
          <w:sz w:val="26"/>
          <w:szCs w:val="26"/>
        </w:rPr>
      </w:pPr>
    </w:p>
    <w:p w14:paraId="61C8B810" w14:textId="77777777" w:rsidR="00575EF4" w:rsidRDefault="00575EF4" w:rsidP="005F49A7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-il souhaite également accéder à différentes information notamment les échanges entre la société « électricité volcan »</w:t>
      </w:r>
      <w:r>
        <w:rPr>
          <w:sz w:val="26"/>
          <w:szCs w:val="26"/>
        </w:rPr>
        <w:t>,</w:t>
      </w:r>
      <w:r w:rsidRPr="00306DBE">
        <w:rPr>
          <w:sz w:val="26"/>
          <w:szCs w:val="26"/>
        </w:rPr>
        <w:t xml:space="preserve"> </w:t>
      </w:r>
      <w:r>
        <w:rPr>
          <w:sz w:val="26"/>
          <w:szCs w:val="26"/>
        </w:rPr>
        <w:t xml:space="preserve">porteuse localement d’un projet, </w:t>
      </w:r>
      <w:r w:rsidRPr="00306DBE">
        <w:rPr>
          <w:sz w:val="26"/>
          <w:szCs w:val="26"/>
        </w:rPr>
        <w:t>et la préfecture du département de la Réunion, les rapports de suivi du volcan dressés par l’administration et le pré-dossier préparé pour son projet par la société « électricité volcan » ;</w:t>
      </w:r>
    </w:p>
    <w:p w14:paraId="6C4A2702" w14:textId="77777777" w:rsidR="00575EF4" w:rsidRPr="00306DBE" w:rsidRDefault="00575EF4" w:rsidP="005F49A7">
      <w:pPr>
        <w:jc w:val="both"/>
        <w:rPr>
          <w:sz w:val="26"/>
          <w:szCs w:val="26"/>
        </w:rPr>
      </w:pPr>
    </w:p>
    <w:p w14:paraId="73C778D3" w14:textId="77777777" w:rsidR="00575EF4" w:rsidRPr="00306DBE" w:rsidRDefault="00575EF4" w:rsidP="005F49A7">
      <w:pPr>
        <w:jc w:val="both"/>
        <w:rPr>
          <w:sz w:val="26"/>
          <w:szCs w:val="26"/>
        </w:rPr>
      </w:pPr>
      <w:r w:rsidRPr="00306DBE">
        <w:rPr>
          <w:sz w:val="26"/>
          <w:szCs w:val="26"/>
        </w:rPr>
        <w:t>-il a pris connaissance de l’article L.110-1 du Code de l’environnement et de la charte et réfléchit à l’utilisation du principe de précaution : celui-ci est-il invocable pour contrer ce projet ?</w:t>
      </w:r>
    </w:p>
    <w:p w14:paraId="467335A8" w14:textId="77777777" w:rsidR="00575EF4" w:rsidRPr="00306DBE" w:rsidRDefault="00575EF4" w:rsidP="005F49A7">
      <w:pPr>
        <w:jc w:val="both"/>
        <w:rPr>
          <w:sz w:val="26"/>
          <w:szCs w:val="26"/>
        </w:rPr>
      </w:pPr>
    </w:p>
    <w:bookmarkEnd w:id="0"/>
    <w:sectPr w:rsidR="00575EF4" w:rsidRPr="00306DBE" w:rsidSect="00575EF4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1906" w:h="16838" w:code="9"/>
      <w:pgMar w:top="1418" w:right="1418" w:bottom="1418" w:left="1418" w:header="709" w:footer="709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653A9F" w14:textId="77777777" w:rsidR="00510512" w:rsidRDefault="00510512" w:rsidP="00FD5ABA">
      <w:r>
        <w:separator/>
      </w:r>
    </w:p>
  </w:endnote>
  <w:endnote w:type="continuationSeparator" w:id="0">
    <w:p w14:paraId="79EB33C1" w14:textId="77777777" w:rsidR="00510512" w:rsidRDefault="00510512" w:rsidP="00FD5A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E6E15A1" w14:textId="77777777" w:rsidR="00510512" w:rsidRDefault="00510512">
    <w:pPr>
      <w:pStyle w:val="Footer"/>
      <w:rPr>
        <w:sz w:val="16"/>
        <w:szCs w:val="16"/>
      </w:rPr>
    </w:pPr>
    <w:bookmarkStart w:id="1" w:name="B010PLUS1"/>
    <w:bookmarkEnd w:id="1"/>
    <w:r>
      <w:rPr>
        <w:sz w:val="16"/>
        <w:szCs w:val="16"/>
      </w:rPr>
      <w:t xml:space="preserve">2014-00673 / </w:t>
    </w: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FILENAME  \* MERGEFORMAT </w:instrText>
    </w:r>
    <w:r>
      <w:rPr>
        <w:sz w:val="16"/>
        <w:szCs w:val="16"/>
      </w:rPr>
      <w:fldChar w:fldCharType="separate"/>
    </w:r>
    <w:r>
      <w:rPr>
        <w:noProof/>
        <w:sz w:val="16"/>
        <w:szCs w:val="16"/>
      </w:rPr>
      <w:t>lettre mail paris.doc</w:t>
    </w:r>
    <w:r>
      <w:rPr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568BB7" w14:textId="77777777" w:rsidR="00510512" w:rsidRDefault="00510512">
    <w:pPr>
      <w:pStyle w:val="Footer"/>
    </w:pPr>
  </w:p>
  <w:p w14:paraId="5D3AC0BF" w14:textId="0F71BD09" w:rsidR="00510512" w:rsidRDefault="00510512">
    <w:pPr>
      <w:pStyle w:val="Footer"/>
    </w:pPr>
    <w:r>
      <w:rPr>
        <w:noProof/>
        <w:lang w:val="en-US" w:eastAsia="en-US"/>
      </w:rPr>
      <w:drawing>
        <wp:anchor distT="0" distB="0" distL="114300" distR="114300" simplePos="0" relativeHeight="251658752" behindDoc="0" locked="0" layoutInCell="1" allowOverlap="1" wp14:anchorId="7CD18DB8" wp14:editId="1BC27E3D">
          <wp:simplePos x="0" y="0"/>
          <wp:positionH relativeFrom="column">
            <wp:posOffset>-727710</wp:posOffset>
          </wp:positionH>
          <wp:positionV relativeFrom="paragraph">
            <wp:posOffset>50165</wp:posOffset>
          </wp:positionV>
          <wp:extent cx="7202805" cy="551815"/>
          <wp:effectExtent l="0" t="0" r="10795" b="6985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02805" cy="55181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201545A" w14:textId="77777777" w:rsidR="00510512" w:rsidRDefault="00510512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CDE4360" w14:textId="77777777" w:rsidR="00510512" w:rsidRDefault="00510512" w:rsidP="00FD5ABA">
      <w:r>
        <w:separator/>
      </w:r>
    </w:p>
  </w:footnote>
  <w:footnote w:type="continuationSeparator" w:id="0">
    <w:p w14:paraId="6D4ACC85" w14:textId="77777777" w:rsidR="00510512" w:rsidRDefault="00510512" w:rsidP="00FD5ABA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A3B43CE" w14:textId="51B71915" w:rsidR="00510512" w:rsidRDefault="00510512">
    <w:pPr>
      <w:pStyle w:val="Header"/>
      <w:jc w:val="center"/>
      <w:rPr>
        <w:rStyle w:val="PageNumber"/>
      </w:rPr>
    </w:pPr>
    <w:r>
      <w:rPr>
        <w:noProof/>
        <w:lang w:val="en-US" w:eastAsia="en-US"/>
      </w:rPr>
      <w:drawing>
        <wp:anchor distT="0" distB="0" distL="114300" distR="114300" simplePos="0" relativeHeight="251657728" behindDoc="0" locked="0" layoutInCell="1" allowOverlap="1" wp14:anchorId="51A01335" wp14:editId="2A31C09D">
          <wp:simplePos x="0" y="0"/>
          <wp:positionH relativeFrom="column">
            <wp:posOffset>-101600</wp:posOffset>
          </wp:positionH>
          <wp:positionV relativeFrom="paragraph">
            <wp:posOffset>-150495</wp:posOffset>
          </wp:positionV>
          <wp:extent cx="903605" cy="561340"/>
          <wp:effectExtent l="0" t="0" r="10795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3605" cy="561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-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669B8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–</w:t>
    </w:r>
  </w:p>
  <w:p w14:paraId="6EA4E809" w14:textId="77777777" w:rsidR="00510512" w:rsidRDefault="00510512">
    <w:pPr>
      <w:pStyle w:val="Header"/>
      <w:jc w:val="center"/>
      <w:rPr>
        <w:rStyle w:val="PageNumber"/>
      </w:rPr>
    </w:pPr>
  </w:p>
  <w:p w14:paraId="476695EF" w14:textId="77777777" w:rsidR="00510512" w:rsidRDefault="00510512">
    <w:pPr>
      <w:pStyle w:val="Header"/>
      <w:jc w:val="center"/>
      <w:rPr>
        <w:rStyle w:val="PageNumber"/>
      </w:rPr>
    </w:pPr>
  </w:p>
  <w:p w14:paraId="4592C49F" w14:textId="77777777" w:rsidR="00510512" w:rsidRDefault="00510512">
    <w:pPr>
      <w:pStyle w:val="Header"/>
      <w:jc w:val="cent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4EE5CD" w14:textId="20781AB5" w:rsidR="00510512" w:rsidRDefault="00510512">
    <w:pPr>
      <w:pStyle w:val="Header"/>
    </w:pPr>
    <w:r>
      <w:rPr>
        <w:noProof/>
        <w:lang w:val="en-US" w:eastAsia="en-US"/>
      </w:rPr>
      <w:drawing>
        <wp:anchor distT="0" distB="0" distL="114300" distR="114300" simplePos="0" relativeHeight="251656704" behindDoc="0" locked="0" layoutInCell="1" allowOverlap="1" wp14:anchorId="050DC880" wp14:editId="19A31562">
          <wp:simplePos x="0" y="0"/>
          <wp:positionH relativeFrom="column">
            <wp:posOffset>-67310</wp:posOffset>
          </wp:positionH>
          <wp:positionV relativeFrom="paragraph">
            <wp:posOffset>-300990</wp:posOffset>
          </wp:positionV>
          <wp:extent cx="1516380" cy="941705"/>
          <wp:effectExtent l="0" t="0" r="7620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16380" cy="94170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6D7B83"/>
    <w:multiLevelType w:val="hybridMultilevel"/>
    <w:tmpl w:val="0C4E646C"/>
    <w:lvl w:ilvl="0" w:tplc="EA1820B4">
      <w:start w:val="12"/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30AD0E51"/>
    <w:multiLevelType w:val="hybridMultilevel"/>
    <w:tmpl w:val="5A24B086"/>
    <w:lvl w:ilvl="0" w:tplc="D2963E02">
      <w:start w:val="12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E132C1A"/>
    <w:multiLevelType w:val="multilevel"/>
    <w:tmpl w:val="51B898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7C077D6F"/>
    <w:multiLevelType w:val="hybridMultilevel"/>
    <w:tmpl w:val="7FFE938A"/>
    <w:lvl w:ilvl="0" w:tplc="040C0011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C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C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54CB"/>
    <w:rsid w:val="00011090"/>
    <w:rsid w:val="00023907"/>
    <w:rsid w:val="000474AC"/>
    <w:rsid w:val="00054D92"/>
    <w:rsid w:val="000641E1"/>
    <w:rsid w:val="00124223"/>
    <w:rsid w:val="001B7436"/>
    <w:rsid w:val="00214F4A"/>
    <w:rsid w:val="002674AE"/>
    <w:rsid w:val="002E3775"/>
    <w:rsid w:val="002F6768"/>
    <w:rsid w:val="00306DBE"/>
    <w:rsid w:val="0035146F"/>
    <w:rsid w:val="00363CC8"/>
    <w:rsid w:val="003751AB"/>
    <w:rsid w:val="003E1536"/>
    <w:rsid w:val="004124F1"/>
    <w:rsid w:val="00456E20"/>
    <w:rsid w:val="00470E19"/>
    <w:rsid w:val="00510512"/>
    <w:rsid w:val="005140D6"/>
    <w:rsid w:val="005543A6"/>
    <w:rsid w:val="005669B8"/>
    <w:rsid w:val="00575EF4"/>
    <w:rsid w:val="005D1BB2"/>
    <w:rsid w:val="005D6717"/>
    <w:rsid w:val="005F49A7"/>
    <w:rsid w:val="00601137"/>
    <w:rsid w:val="0061625C"/>
    <w:rsid w:val="006505FD"/>
    <w:rsid w:val="006A23D6"/>
    <w:rsid w:val="007243E1"/>
    <w:rsid w:val="00735D0E"/>
    <w:rsid w:val="0075520A"/>
    <w:rsid w:val="0086634A"/>
    <w:rsid w:val="008A5156"/>
    <w:rsid w:val="008B102A"/>
    <w:rsid w:val="008E76AB"/>
    <w:rsid w:val="009D34EA"/>
    <w:rsid w:val="00A90197"/>
    <w:rsid w:val="00A94755"/>
    <w:rsid w:val="00B035DE"/>
    <w:rsid w:val="00B15790"/>
    <w:rsid w:val="00B34BBB"/>
    <w:rsid w:val="00B52F00"/>
    <w:rsid w:val="00B60A79"/>
    <w:rsid w:val="00B8162D"/>
    <w:rsid w:val="00B85E1D"/>
    <w:rsid w:val="00BA7717"/>
    <w:rsid w:val="00BB0288"/>
    <w:rsid w:val="00BC2AA0"/>
    <w:rsid w:val="00BD266A"/>
    <w:rsid w:val="00BD2BDC"/>
    <w:rsid w:val="00BD4E8D"/>
    <w:rsid w:val="00C56BA3"/>
    <w:rsid w:val="00C7724C"/>
    <w:rsid w:val="00C80F42"/>
    <w:rsid w:val="00CB2872"/>
    <w:rsid w:val="00CC0799"/>
    <w:rsid w:val="00CE580D"/>
    <w:rsid w:val="00D044F9"/>
    <w:rsid w:val="00D55695"/>
    <w:rsid w:val="00D75DDE"/>
    <w:rsid w:val="00DA22C8"/>
    <w:rsid w:val="00DB2AA6"/>
    <w:rsid w:val="00E2205F"/>
    <w:rsid w:val="00E354CB"/>
    <w:rsid w:val="00EA0D07"/>
    <w:rsid w:val="00EE22E2"/>
    <w:rsid w:val="00F30328"/>
    <w:rsid w:val="00F307D8"/>
    <w:rsid w:val="00F41450"/>
    <w:rsid w:val="00F73AC2"/>
    <w:rsid w:val="00FD5A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667E22B2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BD4E8D"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BD4E8D"/>
    <w:rPr>
      <w:b/>
      <w:kern w:val="36"/>
      <w:sz w:val="48"/>
    </w:rPr>
  </w:style>
  <w:style w:type="paragraph" w:styleId="Header">
    <w:name w:val="header"/>
    <w:basedOn w:val="Normal"/>
    <w:link w:val="HeaderChar"/>
    <w:uiPriority w:val="9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1174"/>
    <w:rPr>
      <w:sz w:val="24"/>
      <w:szCs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1174"/>
    <w:rPr>
      <w:sz w:val="24"/>
      <w:szCs w:val="24"/>
    </w:rPr>
  </w:style>
  <w:style w:type="character" w:styleId="PageNumber">
    <w:name w:val="page number"/>
    <w:basedOn w:val="DefaultParagraphFont"/>
    <w:uiPriority w:val="99"/>
    <w:rPr>
      <w:rFonts w:cs="Times New Roman"/>
    </w:rPr>
  </w:style>
  <w:style w:type="character" w:styleId="Strong">
    <w:name w:val="Strong"/>
    <w:basedOn w:val="DefaultParagraphFont"/>
    <w:uiPriority w:val="22"/>
    <w:qFormat/>
    <w:rsid w:val="005140D6"/>
    <w:rPr>
      <w:b/>
    </w:rPr>
  </w:style>
  <w:style w:type="character" w:styleId="Emphasis">
    <w:name w:val="Emphasis"/>
    <w:basedOn w:val="DefaultParagraphFont"/>
    <w:uiPriority w:val="20"/>
    <w:qFormat/>
    <w:rsid w:val="005140D6"/>
    <w:rPr>
      <w:i/>
    </w:rPr>
  </w:style>
  <w:style w:type="paragraph" w:styleId="ListParagraph">
    <w:name w:val="List Paragraph"/>
    <w:basedOn w:val="Normal"/>
    <w:uiPriority w:val="34"/>
    <w:qFormat/>
    <w:rsid w:val="00DA22C8"/>
    <w:pPr>
      <w:ind w:left="708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link w:val="Heading1Char"/>
    <w:uiPriority w:val="9"/>
    <w:qFormat/>
    <w:rsid w:val="00BD4E8D"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locked/>
    <w:rsid w:val="00BD4E8D"/>
    <w:rPr>
      <w:b/>
      <w:kern w:val="36"/>
      <w:sz w:val="48"/>
    </w:rPr>
  </w:style>
  <w:style w:type="paragraph" w:styleId="Header">
    <w:name w:val="header"/>
    <w:basedOn w:val="Normal"/>
    <w:link w:val="HeaderChar"/>
    <w:uiPriority w:val="9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1174"/>
    <w:rPr>
      <w:sz w:val="24"/>
      <w:szCs w:val="24"/>
    </w:rPr>
  </w:style>
  <w:style w:type="paragraph" w:styleId="Footer">
    <w:name w:val="footer"/>
    <w:basedOn w:val="Normal"/>
    <w:link w:val="FooterChar"/>
    <w:uiPriority w:val="9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1174"/>
    <w:rPr>
      <w:sz w:val="24"/>
      <w:szCs w:val="24"/>
    </w:rPr>
  </w:style>
  <w:style w:type="character" w:styleId="PageNumber">
    <w:name w:val="page number"/>
    <w:basedOn w:val="DefaultParagraphFont"/>
    <w:uiPriority w:val="99"/>
    <w:rPr>
      <w:rFonts w:cs="Times New Roman"/>
    </w:rPr>
  </w:style>
  <w:style w:type="character" w:styleId="Strong">
    <w:name w:val="Strong"/>
    <w:basedOn w:val="DefaultParagraphFont"/>
    <w:uiPriority w:val="22"/>
    <w:qFormat/>
    <w:rsid w:val="005140D6"/>
    <w:rPr>
      <w:b/>
    </w:rPr>
  </w:style>
  <w:style w:type="character" w:styleId="Emphasis">
    <w:name w:val="Emphasis"/>
    <w:basedOn w:val="DefaultParagraphFont"/>
    <w:uiPriority w:val="20"/>
    <w:qFormat/>
    <w:rsid w:val="005140D6"/>
    <w:rPr>
      <w:i/>
    </w:rPr>
  </w:style>
  <w:style w:type="paragraph" w:styleId="ListParagraph">
    <w:name w:val="List Paragraph"/>
    <w:basedOn w:val="Normal"/>
    <w:uiPriority w:val="34"/>
    <w:qFormat/>
    <w:rsid w:val="00DA22C8"/>
    <w:pPr>
      <w:ind w:left="708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145865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865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3</Pages>
  <Words>506</Words>
  <Characters>2886</Characters>
  <Application>Microsoft Macintosh Word</Application>
  <DocSecurity>0</DocSecurity>
  <Lines>24</Lines>
  <Paragraphs>6</Paragraphs>
  <ScaleCrop>false</ScaleCrop>
  <Company>UGGC &amp; associés</Company>
  <LinksUpToDate>false</LinksUpToDate>
  <CharactersWithSpaces>3386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Paris, le</dc:title>
  <dc:subject/>
  <dc:creator>Jean-Nicolas Clément</dc:creator>
  <cp:keywords/>
  <dc:description/>
  <cp:lastModifiedBy>Sophia Allouache</cp:lastModifiedBy>
  <cp:revision>3</cp:revision>
  <cp:lastPrinted>2013-04-26T13:04:00Z</cp:lastPrinted>
  <dcterms:created xsi:type="dcterms:W3CDTF">2014-09-04T08:58:00Z</dcterms:created>
  <dcterms:modified xsi:type="dcterms:W3CDTF">2014-09-10T07:03:00Z</dcterms:modified>
</cp:coreProperties>
</file>