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E08AE" w14:textId="77777777" w:rsidR="00011F2B" w:rsidRPr="00011F2B" w:rsidRDefault="00011F2B" w:rsidP="00011F2B">
      <w:pPr>
        <w:widowControl w:val="0"/>
        <w:autoSpaceDE w:val="0"/>
        <w:autoSpaceDN w:val="0"/>
        <w:adjustRightInd w:val="0"/>
        <w:jc w:val="both"/>
        <w:rPr>
          <w:rFonts w:ascii="Times New Roman" w:hAnsi="Times New Roman" w:cs="Times New Roman"/>
          <w:color w:val="292929"/>
          <w:sz w:val="20"/>
          <w:szCs w:val="20"/>
        </w:rPr>
      </w:pPr>
    </w:p>
    <w:p w14:paraId="62CFCA42" w14:textId="77777777" w:rsidR="00011F2B" w:rsidRPr="00011F2B" w:rsidRDefault="00011F2B" w:rsidP="00011F2B">
      <w:pPr>
        <w:widowControl w:val="0"/>
        <w:autoSpaceDE w:val="0"/>
        <w:autoSpaceDN w:val="0"/>
        <w:adjustRightInd w:val="0"/>
        <w:spacing w:after="100"/>
        <w:jc w:val="center"/>
        <w:rPr>
          <w:rFonts w:ascii="Times New Roman" w:hAnsi="Times New Roman" w:cs="Times New Roman"/>
          <w:b/>
          <w:color w:val="2A2A2A"/>
          <w:sz w:val="20"/>
          <w:szCs w:val="20"/>
        </w:rPr>
      </w:pPr>
      <w:r w:rsidRPr="00011F2B">
        <w:rPr>
          <w:rFonts w:ascii="Times New Roman" w:hAnsi="Times New Roman" w:cs="Times New Roman"/>
          <w:b/>
          <w:color w:val="2A2A2A"/>
          <w:sz w:val="20"/>
          <w:szCs w:val="20"/>
        </w:rPr>
        <w:t xml:space="preserve">AUDENCIA Nantes - </w:t>
      </w:r>
      <w:r w:rsidRPr="00011F2B">
        <w:rPr>
          <w:rFonts w:ascii="Times New Roman" w:hAnsi="Times New Roman" w:cs="Times New Roman"/>
          <w:b/>
          <w:color w:val="606060"/>
          <w:sz w:val="20"/>
          <w:szCs w:val="20"/>
        </w:rPr>
        <w:t xml:space="preserve">Mastère Spécialisé Management Global des Achats et de la </w:t>
      </w:r>
      <w:proofErr w:type="spellStart"/>
      <w:r w:rsidRPr="00011F2B">
        <w:rPr>
          <w:rFonts w:ascii="Times New Roman" w:hAnsi="Times New Roman" w:cs="Times New Roman"/>
          <w:b/>
          <w:color w:val="606060"/>
          <w:sz w:val="20"/>
          <w:szCs w:val="20"/>
        </w:rPr>
        <w:t>Supply</w:t>
      </w:r>
      <w:proofErr w:type="spellEnd"/>
      <w:r w:rsidRPr="00011F2B">
        <w:rPr>
          <w:rFonts w:ascii="Times New Roman" w:hAnsi="Times New Roman" w:cs="Times New Roman"/>
          <w:b/>
          <w:color w:val="606060"/>
          <w:sz w:val="20"/>
          <w:szCs w:val="20"/>
        </w:rPr>
        <w:t xml:space="preserve"> </w:t>
      </w:r>
      <w:proofErr w:type="spellStart"/>
      <w:r w:rsidRPr="00011F2B">
        <w:rPr>
          <w:rFonts w:ascii="Times New Roman" w:hAnsi="Times New Roman" w:cs="Times New Roman"/>
          <w:b/>
          <w:color w:val="606060"/>
          <w:sz w:val="20"/>
          <w:szCs w:val="20"/>
        </w:rPr>
        <w:t>chain</w:t>
      </w:r>
      <w:proofErr w:type="spellEnd"/>
    </w:p>
    <w:p w14:paraId="588F3804" w14:textId="77777777" w:rsid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0964DCD4"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7D786FA7" w14:textId="77777777" w:rsidR="00011F2B" w:rsidRPr="00011F2B"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Ce MS se situe sur le double terrain des achats  et de la logistique. Sachez qu’aucun des deux domaines ne prévaut. </w:t>
      </w:r>
      <w:r>
        <w:rPr>
          <w:rFonts w:ascii="Times New Roman" w:hAnsi="Times New Roman" w:cs="Times New Roman"/>
          <w:color w:val="5A5A5A"/>
          <w:sz w:val="20"/>
          <w:szCs w:val="20"/>
        </w:rPr>
        <w:t xml:space="preserve">Les cours sont distincts mais les professeurs apportent une vision globale des deux métiers. </w:t>
      </w:r>
      <w:r w:rsidRPr="00011F2B">
        <w:rPr>
          <w:rFonts w:ascii="Times New Roman" w:hAnsi="Times New Roman" w:cs="Times New Roman"/>
          <w:color w:val="5A5A5A"/>
          <w:sz w:val="20"/>
          <w:szCs w:val="20"/>
        </w:rPr>
        <w:t xml:space="preserve">A privilégier pour tous ceux qui soit hésitent entre les deux fonctions </w:t>
      </w:r>
      <w:proofErr w:type="gramStart"/>
      <w:r w:rsidRPr="00011F2B">
        <w:rPr>
          <w:rFonts w:ascii="Times New Roman" w:hAnsi="Times New Roman" w:cs="Times New Roman"/>
          <w:color w:val="5A5A5A"/>
          <w:sz w:val="20"/>
          <w:szCs w:val="20"/>
        </w:rPr>
        <w:t>ou</w:t>
      </w:r>
      <w:proofErr w:type="gramEnd"/>
      <w:r w:rsidRPr="00011F2B">
        <w:rPr>
          <w:rFonts w:ascii="Times New Roman" w:hAnsi="Times New Roman" w:cs="Times New Roman"/>
          <w:color w:val="5A5A5A"/>
          <w:sz w:val="20"/>
          <w:szCs w:val="20"/>
        </w:rPr>
        <w:t xml:space="preserve"> souhaitent atteindre des postes à la jonction des deux domaine.</w:t>
      </w:r>
      <w:r>
        <w:rPr>
          <w:rFonts w:ascii="Times New Roman" w:hAnsi="Times New Roman" w:cs="Times New Roman"/>
          <w:color w:val="5A5A5A"/>
          <w:sz w:val="20"/>
          <w:szCs w:val="20"/>
        </w:rPr>
        <w:t xml:space="preserve"> Notez que si vous choisissez l’alternance, vous aurez de facto une spécialisation. </w:t>
      </w:r>
    </w:p>
    <w:p w14:paraId="1060542E" w14:textId="77777777" w:rsidR="00011F2B" w:rsidRPr="00011F2B" w:rsidRDefault="00011F2B" w:rsidP="00011F2B">
      <w:pPr>
        <w:pStyle w:val="ListParagraph"/>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5A8A1B96" w14:textId="77777777" w:rsidR="00011F2B" w:rsidRPr="00011F2B"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Ce MS a la particularité d’être très structuré autour d’acteurs locaux, de la région nantaise. Cela lui donne donc un vrai terrain, une dimension opérationnelle que d’autres n’ont pas toujours. De manière générale, on est fier de cet ancrage local à </w:t>
      </w:r>
      <w:proofErr w:type="spellStart"/>
      <w:r w:rsidRPr="00011F2B">
        <w:rPr>
          <w:rFonts w:ascii="Times New Roman" w:hAnsi="Times New Roman" w:cs="Times New Roman"/>
          <w:color w:val="5A5A5A"/>
          <w:sz w:val="20"/>
          <w:szCs w:val="20"/>
        </w:rPr>
        <w:t>Audencia</w:t>
      </w:r>
      <w:proofErr w:type="spellEnd"/>
      <w:r w:rsidRPr="00011F2B">
        <w:rPr>
          <w:rFonts w:ascii="Times New Roman" w:hAnsi="Times New Roman" w:cs="Times New Roman"/>
          <w:color w:val="5A5A5A"/>
          <w:sz w:val="20"/>
          <w:szCs w:val="20"/>
        </w:rPr>
        <w:t>. A valoriser dans votre candidature.</w:t>
      </w:r>
    </w:p>
    <w:p w14:paraId="7F513024"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68B0CF6F" w14:textId="77777777" w:rsidR="00011F2B" w:rsidRPr="00011F2B"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On aurait pu penser que le positionnement d’</w:t>
      </w:r>
      <w:proofErr w:type="spellStart"/>
      <w:r w:rsidRPr="00011F2B">
        <w:rPr>
          <w:rFonts w:ascii="Times New Roman" w:hAnsi="Times New Roman" w:cs="Times New Roman"/>
          <w:color w:val="5A5A5A"/>
          <w:sz w:val="20"/>
          <w:szCs w:val="20"/>
        </w:rPr>
        <w:t>Audencia</w:t>
      </w:r>
      <w:proofErr w:type="spellEnd"/>
      <w:r w:rsidRPr="00011F2B">
        <w:rPr>
          <w:rFonts w:ascii="Times New Roman" w:hAnsi="Times New Roman" w:cs="Times New Roman"/>
          <w:color w:val="5A5A5A"/>
          <w:sz w:val="20"/>
          <w:szCs w:val="20"/>
        </w:rPr>
        <w:t xml:space="preserve"> sur le développement durable aurait un impact sur ce MS, sachant que la </w:t>
      </w:r>
      <w:proofErr w:type="spellStart"/>
      <w:r w:rsidRPr="00011F2B">
        <w:rPr>
          <w:rFonts w:ascii="Times New Roman" w:hAnsi="Times New Roman" w:cs="Times New Roman"/>
          <w:color w:val="5A5A5A"/>
          <w:sz w:val="20"/>
          <w:szCs w:val="20"/>
        </w:rPr>
        <w:t>supply</w:t>
      </w:r>
      <w:proofErr w:type="spellEnd"/>
      <w:r w:rsidRPr="00011F2B">
        <w:rPr>
          <w:rFonts w:ascii="Times New Roman" w:hAnsi="Times New Roman" w:cs="Times New Roman"/>
          <w:color w:val="5A5A5A"/>
          <w:sz w:val="20"/>
          <w:szCs w:val="20"/>
        </w:rPr>
        <w:t xml:space="preserve"> </w:t>
      </w:r>
      <w:proofErr w:type="spellStart"/>
      <w:r w:rsidRPr="00011F2B">
        <w:rPr>
          <w:rFonts w:ascii="Times New Roman" w:hAnsi="Times New Roman" w:cs="Times New Roman"/>
          <w:color w:val="5A5A5A"/>
          <w:sz w:val="20"/>
          <w:szCs w:val="20"/>
        </w:rPr>
        <w:t>chain</w:t>
      </w:r>
      <w:proofErr w:type="spellEnd"/>
      <w:r w:rsidRPr="00011F2B">
        <w:rPr>
          <w:rFonts w:ascii="Times New Roman" w:hAnsi="Times New Roman" w:cs="Times New Roman"/>
          <w:color w:val="5A5A5A"/>
          <w:sz w:val="20"/>
          <w:szCs w:val="20"/>
        </w:rPr>
        <w:t xml:space="preserve"> est un outil important dans la politique de développement durable des entreprises. Apparemment, non.</w:t>
      </w:r>
    </w:p>
    <w:p w14:paraId="6212C6FD"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0568C6CF" w14:textId="77777777" w:rsidR="00011F2B" w:rsidRPr="00011F2B" w:rsidRDefault="000F674C"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Ce MS mêl</w:t>
      </w:r>
      <w:r w:rsidR="00011F2B" w:rsidRPr="00011F2B">
        <w:rPr>
          <w:rFonts w:ascii="Times New Roman" w:hAnsi="Times New Roman" w:cs="Times New Roman"/>
          <w:color w:val="5A5A5A"/>
          <w:sz w:val="20"/>
          <w:szCs w:val="20"/>
        </w:rPr>
        <w:t>e à la fois des étudiants en formation initiale et formation continue.</w:t>
      </w:r>
      <w:r w:rsidR="001D51BB">
        <w:rPr>
          <w:rFonts w:ascii="Times New Roman" w:hAnsi="Times New Roman" w:cs="Times New Roman"/>
          <w:color w:val="5A5A5A"/>
          <w:sz w:val="20"/>
          <w:szCs w:val="20"/>
        </w:rPr>
        <w:t xml:space="preserve"> </w:t>
      </w:r>
      <w:r>
        <w:rPr>
          <w:rFonts w:ascii="Times New Roman" w:hAnsi="Times New Roman" w:cs="Times New Roman"/>
          <w:color w:val="5A5A5A"/>
          <w:sz w:val="20"/>
          <w:szCs w:val="20"/>
        </w:rPr>
        <w:t>Le point positif ? Les étudiants en formation continu n’hésiteront pas à remettre en cause les enseignements et permettent donc  à tous de pousser la réflexion plus loin</w:t>
      </w:r>
      <w:proofErr w:type="gramStart"/>
      <w:r>
        <w:rPr>
          <w:rFonts w:ascii="Times New Roman" w:hAnsi="Times New Roman" w:cs="Times New Roman"/>
          <w:color w:val="5A5A5A"/>
          <w:sz w:val="20"/>
          <w:szCs w:val="20"/>
        </w:rPr>
        <w:t>.</w:t>
      </w:r>
      <w:r w:rsidR="001D51BB">
        <w:rPr>
          <w:rFonts w:ascii="Times New Roman" w:hAnsi="Times New Roman" w:cs="Times New Roman"/>
          <w:color w:val="5A5A5A"/>
          <w:sz w:val="20"/>
          <w:szCs w:val="20"/>
        </w:rPr>
        <w:t>.</w:t>
      </w:r>
      <w:proofErr w:type="gramEnd"/>
      <w:r w:rsidR="001D51BB">
        <w:rPr>
          <w:rFonts w:ascii="Times New Roman" w:hAnsi="Times New Roman" w:cs="Times New Roman"/>
          <w:color w:val="5A5A5A"/>
          <w:sz w:val="20"/>
          <w:szCs w:val="20"/>
        </w:rPr>
        <w:t xml:space="preserve">  </w:t>
      </w:r>
    </w:p>
    <w:p w14:paraId="1F9FA015"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49CD17E6" w14:textId="77777777" w:rsidR="00011F2B"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Comme dans tous les MS, 30% de M1 autorisés, mais la part </w:t>
      </w:r>
      <w:proofErr w:type="gramStart"/>
      <w:r w:rsidRPr="00011F2B">
        <w:rPr>
          <w:rFonts w:ascii="Times New Roman" w:hAnsi="Times New Roman" w:cs="Times New Roman"/>
          <w:color w:val="5A5A5A"/>
          <w:sz w:val="20"/>
          <w:szCs w:val="20"/>
        </w:rPr>
        <w:t>est</w:t>
      </w:r>
      <w:proofErr w:type="gramEnd"/>
      <w:r w:rsidRPr="00011F2B">
        <w:rPr>
          <w:rFonts w:ascii="Times New Roman" w:hAnsi="Times New Roman" w:cs="Times New Roman"/>
          <w:color w:val="5A5A5A"/>
          <w:sz w:val="20"/>
          <w:szCs w:val="20"/>
        </w:rPr>
        <w:t xml:space="preserve"> en vérité résiduelle. </w:t>
      </w:r>
      <w:proofErr w:type="gramStart"/>
      <w:r w:rsidRPr="00011F2B">
        <w:rPr>
          <w:rFonts w:ascii="Times New Roman" w:hAnsi="Times New Roman" w:cs="Times New Roman"/>
          <w:color w:val="5A5A5A"/>
          <w:sz w:val="20"/>
          <w:szCs w:val="20"/>
        </w:rPr>
        <w:t>Comptez</w:t>
      </w:r>
      <w:proofErr w:type="gramEnd"/>
      <w:r w:rsidRPr="00011F2B">
        <w:rPr>
          <w:rFonts w:ascii="Times New Roman" w:hAnsi="Times New Roman" w:cs="Times New Roman"/>
          <w:color w:val="5A5A5A"/>
          <w:sz w:val="20"/>
          <w:szCs w:val="20"/>
        </w:rPr>
        <w:t xml:space="preserve"> pas trop dessus, à moins d'avoir un dossier béton</w:t>
      </w:r>
      <w:r w:rsidR="00742C47">
        <w:rPr>
          <w:rFonts w:ascii="Times New Roman" w:hAnsi="Times New Roman" w:cs="Times New Roman"/>
          <w:color w:val="5A5A5A"/>
          <w:sz w:val="20"/>
          <w:szCs w:val="20"/>
        </w:rPr>
        <w:t>, on privilégie les dossiers M2</w:t>
      </w:r>
      <w:r w:rsidRPr="00011F2B">
        <w:rPr>
          <w:rFonts w:ascii="Times New Roman" w:hAnsi="Times New Roman" w:cs="Times New Roman"/>
          <w:color w:val="5A5A5A"/>
          <w:sz w:val="20"/>
          <w:szCs w:val="20"/>
        </w:rPr>
        <w:t>.</w:t>
      </w:r>
      <w:r w:rsidR="000F674C">
        <w:rPr>
          <w:rFonts w:ascii="Times New Roman" w:hAnsi="Times New Roman" w:cs="Times New Roman"/>
          <w:color w:val="5A5A5A"/>
          <w:sz w:val="20"/>
          <w:szCs w:val="20"/>
        </w:rPr>
        <w:t xml:space="preserve"> Quelques profils atypiques : juristes par exemple, sont accueillis à bras ouverts. N’hésitez pas ! </w:t>
      </w:r>
    </w:p>
    <w:p w14:paraId="5C1ABD53" w14:textId="77777777" w:rsidR="000F674C" w:rsidRPr="000F674C" w:rsidRDefault="000F674C" w:rsidP="000F674C">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08DE1324" w14:textId="77777777" w:rsidR="000F674C" w:rsidRPr="00011F2B" w:rsidRDefault="00742C47"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 xml:space="preserve">A l’entretien vous tirez deux sujet : l’un orienté </w:t>
      </w:r>
      <w:proofErr w:type="spellStart"/>
      <w:r>
        <w:rPr>
          <w:rFonts w:ascii="Times New Roman" w:hAnsi="Times New Roman" w:cs="Times New Roman"/>
          <w:color w:val="5A5A5A"/>
          <w:sz w:val="20"/>
          <w:szCs w:val="20"/>
        </w:rPr>
        <w:t>supply</w:t>
      </w:r>
      <w:proofErr w:type="spellEnd"/>
      <w:r>
        <w:rPr>
          <w:rFonts w:ascii="Times New Roman" w:hAnsi="Times New Roman" w:cs="Times New Roman"/>
          <w:color w:val="5A5A5A"/>
          <w:sz w:val="20"/>
          <w:szCs w:val="20"/>
        </w:rPr>
        <w:t xml:space="preserve"> </w:t>
      </w:r>
      <w:proofErr w:type="spellStart"/>
      <w:r>
        <w:rPr>
          <w:rFonts w:ascii="Times New Roman" w:hAnsi="Times New Roman" w:cs="Times New Roman"/>
          <w:color w:val="5A5A5A"/>
          <w:sz w:val="20"/>
          <w:szCs w:val="20"/>
        </w:rPr>
        <w:t>chain</w:t>
      </w:r>
      <w:proofErr w:type="spellEnd"/>
      <w:r>
        <w:rPr>
          <w:rFonts w:ascii="Times New Roman" w:hAnsi="Times New Roman" w:cs="Times New Roman"/>
          <w:color w:val="5A5A5A"/>
          <w:sz w:val="20"/>
          <w:szCs w:val="20"/>
        </w:rPr>
        <w:t xml:space="preserve"> et l’autre sur les achats. Suivent</w:t>
      </w:r>
      <w:r w:rsidR="000F674C">
        <w:rPr>
          <w:rFonts w:ascii="Times New Roman" w:hAnsi="Times New Roman" w:cs="Times New Roman"/>
          <w:color w:val="5A5A5A"/>
          <w:sz w:val="20"/>
          <w:szCs w:val="20"/>
        </w:rPr>
        <w:t xml:space="preserve"> 30 min de préparation </w:t>
      </w:r>
      <w:r>
        <w:rPr>
          <w:rFonts w:ascii="Times New Roman" w:hAnsi="Times New Roman" w:cs="Times New Roman"/>
          <w:color w:val="5A5A5A"/>
          <w:sz w:val="20"/>
          <w:szCs w:val="20"/>
        </w:rPr>
        <w:t xml:space="preserve">sur le sujet qui vous aura séduit, </w:t>
      </w:r>
      <w:r w:rsidR="000F674C">
        <w:rPr>
          <w:rFonts w:ascii="Times New Roman" w:hAnsi="Times New Roman" w:cs="Times New Roman"/>
          <w:color w:val="5A5A5A"/>
          <w:sz w:val="20"/>
          <w:szCs w:val="20"/>
        </w:rPr>
        <w:t xml:space="preserve">puis une présentation de 5 min devant le jury. Un conseil </w:t>
      </w:r>
      <w:r>
        <w:rPr>
          <w:rFonts w:ascii="Times New Roman" w:hAnsi="Times New Roman" w:cs="Times New Roman"/>
          <w:color w:val="5A5A5A"/>
          <w:sz w:val="20"/>
          <w:szCs w:val="20"/>
        </w:rPr>
        <w:t xml:space="preserve">renseignez-vous sur les deux matières et regardez ce qui se passe dans l’actualité. Pas de panique toutefois : on attend seulement de vous une démarche minimale, l’équipe a conscience que vous n’êtes pas professionnel et que si vous venez c’est précisément pour acquérir des connaissances. </w:t>
      </w:r>
    </w:p>
    <w:p w14:paraId="4A90F477"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35FF4F66" w14:textId="77777777" w:rsidR="00011F2B" w:rsidRPr="00011F2B"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En terme de niveau: 800 de TOEIC (ce n'est pas excessif), malgré 30% des cours en anglais (en </w:t>
      </w:r>
      <w:proofErr w:type="spellStart"/>
      <w:r w:rsidRPr="00011F2B">
        <w:rPr>
          <w:rFonts w:ascii="Times New Roman" w:hAnsi="Times New Roman" w:cs="Times New Roman"/>
          <w:color w:val="5A5A5A"/>
          <w:sz w:val="20"/>
          <w:szCs w:val="20"/>
        </w:rPr>
        <w:t>Supply</w:t>
      </w:r>
      <w:proofErr w:type="spellEnd"/>
      <w:r w:rsidRPr="00011F2B">
        <w:rPr>
          <w:rFonts w:ascii="Times New Roman" w:hAnsi="Times New Roman" w:cs="Times New Roman"/>
          <w:color w:val="5A5A5A"/>
          <w:sz w:val="20"/>
          <w:szCs w:val="20"/>
        </w:rPr>
        <w:t xml:space="preserve"> </w:t>
      </w:r>
      <w:proofErr w:type="spellStart"/>
      <w:r w:rsidRPr="00011F2B">
        <w:rPr>
          <w:rFonts w:ascii="Times New Roman" w:hAnsi="Times New Roman" w:cs="Times New Roman"/>
          <w:color w:val="5A5A5A"/>
          <w:sz w:val="20"/>
          <w:szCs w:val="20"/>
        </w:rPr>
        <w:t>chain</w:t>
      </w:r>
      <w:proofErr w:type="spellEnd"/>
      <w:r w:rsidRPr="00011F2B">
        <w:rPr>
          <w:rFonts w:ascii="Times New Roman" w:hAnsi="Times New Roman" w:cs="Times New Roman"/>
          <w:color w:val="5A5A5A"/>
          <w:sz w:val="20"/>
          <w:szCs w:val="20"/>
        </w:rPr>
        <w:t xml:space="preserve"> essentiellement). Attention à vous donc. Pour ce qui est du TAGE MAGE, il n'est demandé que pour les candidats en M1, et encore une fois, les scores à avoir ne sont pas excessifs). Le niveau n'est pas le premier critère à </w:t>
      </w:r>
      <w:proofErr w:type="spellStart"/>
      <w:r w:rsidRPr="00011F2B">
        <w:rPr>
          <w:rFonts w:ascii="Times New Roman" w:hAnsi="Times New Roman" w:cs="Times New Roman"/>
          <w:color w:val="5A5A5A"/>
          <w:sz w:val="20"/>
          <w:szCs w:val="20"/>
        </w:rPr>
        <w:t>Audencia</w:t>
      </w:r>
      <w:proofErr w:type="spellEnd"/>
      <w:r w:rsidRPr="00011F2B">
        <w:rPr>
          <w:rFonts w:ascii="Times New Roman" w:hAnsi="Times New Roman" w:cs="Times New Roman"/>
          <w:color w:val="5A5A5A"/>
          <w:sz w:val="20"/>
          <w:szCs w:val="20"/>
        </w:rPr>
        <w:t>.</w:t>
      </w:r>
    </w:p>
    <w:p w14:paraId="1E95D18D" w14:textId="77777777" w:rsidR="00011F2B" w:rsidRPr="00011F2B" w:rsidRDefault="00011F2B" w:rsidP="00011F2B">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7494CB5C" w14:textId="77777777" w:rsidR="00011F2B" w:rsidRPr="000F674C"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On croit comprendre que les personnalités énergiques sont particulièrement regardées ici. Pas forcément une "gueule", mais quelqu'un qui est "</w:t>
      </w:r>
      <w:proofErr w:type="spellStart"/>
      <w:r w:rsidRPr="00011F2B">
        <w:rPr>
          <w:rFonts w:ascii="Times New Roman" w:hAnsi="Times New Roman" w:cs="Times New Roman"/>
          <w:color w:val="5A5A5A"/>
          <w:sz w:val="20"/>
          <w:szCs w:val="20"/>
        </w:rPr>
        <w:t>pro-actif</w:t>
      </w:r>
      <w:proofErr w:type="spellEnd"/>
      <w:r w:rsidRPr="00011F2B">
        <w:rPr>
          <w:rFonts w:ascii="Times New Roman" w:hAnsi="Times New Roman" w:cs="Times New Roman"/>
          <w:color w:val="5A5A5A"/>
          <w:sz w:val="20"/>
          <w:szCs w:val="20"/>
        </w:rPr>
        <w:t>". Avantage, si votre dossier est éligible (vous êtes dans les clous, pas de pièces manquantes), vous avez automatiquement un entretien, et donc l'occasion de montrer votre énergie. Jouez sur ce terrain là.</w:t>
      </w:r>
    </w:p>
    <w:p w14:paraId="0B4A9105" w14:textId="77777777" w:rsidR="000F674C" w:rsidRPr="00011F2B" w:rsidRDefault="000F674C" w:rsidP="000F674C">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46AA2563" w14:textId="77777777" w:rsidR="000F674C" w:rsidRDefault="000F674C" w:rsidP="000F674C">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Pour ceux qui sont rassurés par les accréditations, vous serez servis (IPSERA, CIPS, CDAF, PASCA). Avis aux amateurs de cigles qui ne feraient pas confiance à </w:t>
      </w:r>
      <w:proofErr w:type="spellStart"/>
      <w:r w:rsidRPr="00011F2B">
        <w:rPr>
          <w:rFonts w:ascii="Times New Roman" w:hAnsi="Times New Roman" w:cs="Times New Roman"/>
          <w:color w:val="5A5A5A"/>
          <w:sz w:val="20"/>
          <w:szCs w:val="20"/>
        </w:rPr>
        <w:t>Audencia</w:t>
      </w:r>
      <w:proofErr w:type="spellEnd"/>
      <w:r w:rsidRPr="00011F2B">
        <w:rPr>
          <w:rFonts w:ascii="Times New Roman" w:hAnsi="Times New Roman" w:cs="Times New Roman"/>
          <w:color w:val="5A5A5A"/>
          <w:sz w:val="20"/>
          <w:szCs w:val="20"/>
        </w:rPr>
        <w:t>.</w:t>
      </w:r>
    </w:p>
    <w:p w14:paraId="08692621" w14:textId="77777777" w:rsidR="000F674C" w:rsidRPr="00011F2B" w:rsidRDefault="000F674C" w:rsidP="000F674C">
      <w:pPr>
        <w:pStyle w:val="ListParagraph"/>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22D0C2DB" w14:textId="41014442" w:rsidR="00396E52" w:rsidRDefault="00011F2B"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sidRPr="00011F2B">
        <w:rPr>
          <w:rFonts w:ascii="Times New Roman" w:hAnsi="Times New Roman" w:cs="Times New Roman"/>
          <w:color w:val="5A5A5A"/>
          <w:sz w:val="20"/>
          <w:szCs w:val="20"/>
        </w:rPr>
        <w:t xml:space="preserve">Seuls 2/3 des élèves sont alternants (contrat pros, pas d'apprentissage, mais ça ne change rien au financement de l'année): le rythme de cours </w:t>
      </w:r>
      <w:r w:rsidR="000A757D">
        <w:rPr>
          <w:rFonts w:ascii="Times New Roman" w:hAnsi="Times New Roman" w:cs="Times New Roman"/>
          <w:color w:val="5A5A5A"/>
          <w:sz w:val="20"/>
          <w:szCs w:val="20"/>
        </w:rPr>
        <w:t xml:space="preserve">est </w:t>
      </w:r>
      <w:r w:rsidRPr="00011F2B">
        <w:rPr>
          <w:rFonts w:ascii="Times New Roman" w:hAnsi="Times New Roman" w:cs="Times New Roman"/>
          <w:color w:val="5A5A5A"/>
          <w:sz w:val="20"/>
          <w:szCs w:val="20"/>
        </w:rPr>
        <w:t>calcul</w:t>
      </w:r>
      <w:r w:rsidR="000A757D">
        <w:rPr>
          <w:rFonts w:ascii="Times New Roman" w:hAnsi="Times New Roman" w:cs="Times New Roman"/>
          <w:color w:val="5A5A5A"/>
          <w:sz w:val="20"/>
          <w:szCs w:val="20"/>
        </w:rPr>
        <w:t>é</w:t>
      </w:r>
      <w:r w:rsidRPr="00011F2B">
        <w:rPr>
          <w:rFonts w:ascii="Times New Roman" w:hAnsi="Times New Roman" w:cs="Times New Roman"/>
          <w:color w:val="5A5A5A"/>
          <w:sz w:val="20"/>
          <w:szCs w:val="20"/>
        </w:rPr>
        <w:t xml:space="preserve"> en fonction d'eux. Concrètement, </w:t>
      </w:r>
      <w:r w:rsidR="00F22D04">
        <w:rPr>
          <w:rFonts w:ascii="Times New Roman" w:hAnsi="Times New Roman" w:cs="Times New Roman"/>
          <w:color w:val="5A5A5A"/>
          <w:sz w:val="20"/>
          <w:szCs w:val="20"/>
        </w:rPr>
        <w:t xml:space="preserve">une semaine off toutes les 3 semaines pour les non-alternants </w:t>
      </w:r>
      <w:r w:rsidRPr="00011F2B">
        <w:rPr>
          <w:rFonts w:ascii="Times New Roman" w:hAnsi="Times New Roman" w:cs="Times New Roman"/>
          <w:color w:val="5A5A5A"/>
          <w:sz w:val="20"/>
          <w:szCs w:val="20"/>
        </w:rPr>
        <w:t xml:space="preserve">! </w:t>
      </w:r>
      <w:r w:rsidR="00F22D04">
        <w:rPr>
          <w:rFonts w:ascii="Times New Roman" w:hAnsi="Times New Roman" w:cs="Times New Roman"/>
          <w:color w:val="5A5A5A"/>
          <w:sz w:val="20"/>
          <w:szCs w:val="20"/>
        </w:rPr>
        <w:t>il ne s’agit pas de vacances pour autant puisqu’en complément de votre formation vous effectuerez</w:t>
      </w:r>
      <w:r w:rsidRPr="00011F2B">
        <w:rPr>
          <w:rFonts w:ascii="Times New Roman" w:hAnsi="Times New Roman" w:cs="Times New Roman"/>
          <w:color w:val="5A5A5A"/>
          <w:sz w:val="20"/>
          <w:szCs w:val="20"/>
        </w:rPr>
        <w:t xml:space="preserve"> des études sectorielles et des visites en entreprise</w:t>
      </w:r>
      <w:r w:rsidR="000A757D">
        <w:rPr>
          <w:rFonts w:ascii="Times New Roman" w:hAnsi="Times New Roman" w:cs="Times New Roman"/>
          <w:color w:val="5A5A5A"/>
          <w:sz w:val="20"/>
          <w:szCs w:val="20"/>
        </w:rPr>
        <w:t xml:space="preserve">. </w:t>
      </w:r>
      <w:r w:rsidR="00F22D04" w:rsidRPr="00F22D04">
        <w:rPr>
          <w:rFonts w:ascii="Times New Roman" w:hAnsi="Times New Roman" w:cs="Times New Roman"/>
          <w:color w:val="5A5A5A"/>
          <w:sz w:val="20"/>
          <w:szCs w:val="20"/>
        </w:rPr>
        <w:t xml:space="preserve">Au passage, notez que si vous optez pour l’alternance vous n’aurez pas à faire de stage de fin d’étude.  </w:t>
      </w:r>
    </w:p>
    <w:p w14:paraId="602010F8" w14:textId="77777777" w:rsidR="00026657" w:rsidRPr="00026657" w:rsidRDefault="00026657" w:rsidP="00026657">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5FABE293" w14:textId="3892FE22" w:rsidR="00026657" w:rsidRDefault="00026657"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 xml:space="preserve">Vous aimez la recherche ? Vous devrez travaillerez tout au long de l’année sur une thèse professionnelle en lien avec l’entreprise dans laquelle vous effectuez votre alternance ou votre </w:t>
      </w:r>
      <w:r w:rsidR="00F15A55">
        <w:rPr>
          <w:rFonts w:ascii="Times New Roman" w:hAnsi="Times New Roman" w:cs="Times New Roman"/>
          <w:color w:val="5A5A5A"/>
          <w:sz w:val="20"/>
          <w:szCs w:val="20"/>
        </w:rPr>
        <w:t xml:space="preserve">stage final ou </w:t>
      </w:r>
      <w:r>
        <w:rPr>
          <w:rFonts w:ascii="Times New Roman" w:hAnsi="Times New Roman" w:cs="Times New Roman"/>
          <w:color w:val="5A5A5A"/>
          <w:sz w:val="20"/>
          <w:szCs w:val="20"/>
        </w:rPr>
        <w:t xml:space="preserve">un sujet propre. Notez que la partie conceptuelle est importante. </w:t>
      </w:r>
      <w:bookmarkStart w:id="0" w:name="_GoBack"/>
      <w:bookmarkEnd w:id="0"/>
    </w:p>
    <w:p w14:paraId="053C8CCB" w14:textId="77777777" w:rsidR="00F22D04" w:rsidRPr="00F22D04" w:rsidRDefault="00F22D04" w:rsidP="00F22D04">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68A4617B" w14:textId="24C20DF2" w:rsidR="00F22D04" w:rsidRPr="00F22D04" w:rsidRDefault="00586FA6" w:rsidP="00011F2B">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 xml:space="preserve">Globalement à </w:t>
      </w:r>
      <w:r w:rsidR="00DF21E8">
        <w:rPr>
          <w:rFonts w:ascii="Times New Roman" w:hAnsi="Times New Roman" w:cs="Times New Roman"/>
          <w:color w:val="5A5A5A"/>
          <w:sz w:val="20"/>
          <w:szCs w:val="20"/>
        </w:rPr>
        <w:t>l</w:t>
      </w:r>
      <w:r>
        <w:rPr>
          <w:rFonts w:ascii="Times New Roman" w:hAnsi="Times New Roman" w:cs="Times New Roman"/>
          <w:color w:val="5A5A5A"/>
          <w:sz w:val="20"/>
          <w:szCs w:val="20"/>
        </w:rPr>
        <w:t xml:space="preserve">a sortie du MS, vous </w:t>
      </w:r>
      <w:r w:rsidR="00DF21E8">
        <w:rPr>
          <w:rFonts w:ascii="Times New Roman" w:hAnsi="Times New Roman" w:cs="Times New Roman"/>
          <w:color w:val="5A5A5A"/>
          <w:sz w:val="20"/>
          <w:szCs w:val="20"/>
        </w:rPr>
        <w:t>gagnerez</w:t>
      </w:r>
      <w:r>
        <w:rPr>
          <w:rFonts w:ascii="Times New Roman" w:hAnsi="Times New Roman" w:cs="Times New Roman"/>
          <w:color w:val="5A5A5A"/>
          <w:sz w:val="20"/>
          <w:szCs w:val="20"/>
        </w:rPr>
        <w:t xml:space="preserve"> entre 35 et 50 K par an. A savoir</w:t>
      </w:r>
      <w:r w:rsidR="00DF21E8">
        <w:rPr>
          <w:rFonts w:ascii="Times New Roman" w:hAnsi="Times New Roman" w:cs="Times New Roman"/>
          <w:color w:val="5A5A5A"/>
          <w:sz w:val="20"/>
          <w:szCs w:val="20"/>
        </w:rPr>
        <w:t xml:space="preserve"> d’ailleurs</w:t>
      </w:r>
      <w:r>
        <w:rPr>
          <w:rFonts w:ascii="Times New Roman" w:hAnsi="Times New Roman" w:cs="Times New Roman"/>
          <w:color w:val="5A5A5A"/>
          <w:sz w:val="20"/>
          <w:szCs w:val="20"/>
        </w:rPr>
        <w:t xml:space="preserve">, 60% des étudiants trouvent un poste avant leur diplomation. </w:t>
      </w:r>
    </w:p>
    <w:p w14:paraId="4E6DF2FB" w14:textId="77777777" w:rsidR="00F22D04" w:rsidRDefault="00F22D04"/>
    <w:sectPr w:rsidR="00F22D04" w:rsidSect="00011F2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29B7001"/>
    <w:multiLevelType w:val="hybridMultilevel"/>
    <w:tmpl w:val="3B06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2B"/>
    <w:rsid w:val="00011F2B"/>
    <w:rsid w:val="00026657"/>
    <w:rsid w:val="000A757D"/>
    <w:rsid w:val="000F674C"/>
    <w:rsid w:val="001D51BB"/>
    <w:rsid w:val="0025472F"/>
    <w:rsid w:val="00393CD2"/>
    <w:rsid w:val="00396E52"/>
    <w:rsid w:val="00586FA6"/>
    <w:rsid w:val="00742C47"/>
    <w:rsid w:val="00DF21E8"/>
    <w:rsid w:val="00F15A55"/>
    <w:rsid w:val="00F22D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6B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F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C1CE5-5EE8-8447-AE51-652BA669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581</Words>
  <Characters>3318</Characters>
  <Application>Microsoft Macintosh Word</Application>
  <DocSecurity>0</DocSecurity>
  <Lines>27</Lines>
  <Paragraphs>7</Paragraphs>
  <ScaleCrop>false</ScaleCrop>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2014-11-10T16:07:00Z</dcterms:created>
  <dcterms:modified xsi:type="dcterms:W3CDTF">2014-11-10T16:48:00Z</dcterms:modified>
</cp:coreProperties>
</file>