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E5B285" w14:textId="77777777" w:rsidR="000433C3" w:rsidRDefault="000433C3" w:rsidP="000433C3">
      <w:pPr>
        <w:jc w:val="center"/>
        <w:rPr>
          <w:b/>
          <w:sz w:val="26"/>
          <w:u w:val="single"/>
          <w:lang w:val="en-US"/>
        </w:rPr>
      </w:pPr>
    </w:p>
    <w:p w14:paraId="21B10D57" w14:textId="3C373B2B" w:rsidR="00565ED5" w:rsidRPr="003E48FC" w:rsidRDefault="00565ED5" w:rsidP="000433C3">
      <w:pPr>
        <w:jc w:val="center"/>
        <w:rPr>
          <w:b/>
          <w:sz w:val="26"/>
          <w:u w:val="single"/>
          <w:lang w:val="en-US"/>
        </w:rPr>
      </w:pPr>
      <w:r w:rsidRPr="003E48FC">
        <w:rPr>
          <w:b/>
          <w:sz w:val="26"/>
          <w:u w:val="single"/>
          <w:lang w:val="en-US"/>
        </w:rPr>
        <w:t xml:space="preserve">THEME </w:t>
      </w:r>
      <w:proofErr w:type="gramStart"/>
      <w:r w:rsidRPr="003E48FC">
        <w:rPr>
          <w:b/>
          <w:sz w:val="26"/>
          <w:u w:val="single"/>
          <w:lang w:val="en-US"/>
        </w:rPr>
        <w:t>I :</w:t>
      </w:r>
      <w:proofErr w:type="gramEnd"/>
      <w:r w:rsidRPr="003E48FC">
        <w:rPr>
          <w:b/>
          <w:sz w:val="26"/>
          <w:u w:val="single"/>
          <w:lang w:val="en-US"/>
        </w:rPr>
        <w:t xml:space="preserve"> SOURCES</w:t>
      </w:r>
    </w:p>
    <w:p w14:paraId="20597F3A" w14:textId="77777777" w:rsidR="00FD30E0" w:rsidRDefault="00FD30E0"/>
    <w:p w14:paraId="5FFE603F" w14:textId="77777777" w:rsidR="000433C3" w:rsidRDefault="000433C3" w:rsidP="00565ED5">
      <w:pPr>
        <w:jc w:val="both"/>
        <w:rPr>
          <w:b/>
          <w:sz w:val="26"/>
          <w:u w:val="single"/>
        </w:rPr>
      </w:pPr>
    </w:p>
    <w:p w14:paraId="24728586" w14:textId="77777777" w:rsidR="00565ED5" w:rsidRPr="000F17C5" w:rsidRDefault="00565ED5" w:rsidP="00565ED5">
      <w:pPr>
        <w:jc w:val="both"/>
        <w:rPr>
          <w:b/>
          <w:sz w:val="26"/>
          <w:u w:val="single"/>
        </w:rPr>
      </w:pPr>
      <w:proofErr w:type="gramStart"/>
      <w:r w:rsidRPr="000F17C5">
        <w:rPr>
          <w:b/>
          <w:sz w:val="26"/>
          <w:u w:val="single"/>
        </w:rPr>
        <w:t>Lecture suggérées</w:t>
      </w:r>
      <w:proofErr w:type="gramEnd"/>
      <w:r w:rsidRPr="000F17C5">
        <w:rPr>
          <w:b/>
          <w:sz w:val="26"/>
          <w:u w:val="single"/>
        </w:rPr>
        <w:t> :</w:t>
      </w:r>
    </w:p>
    <w:p w14:paraId="58793B06" w14:textId="77777777" w:rsidR="00565ED5" w:rsidRDefault="00565ED5" w:rsidP="00565ED5">
      <w:pPr>
        <w:jc w:val="both"/>
        <w:rPr>
          <w:sz w:val="26"/>
        </w:rPr>
      </w:pPr>
    </w:p>
    <w:p w14:paraId="3DDA2AC0" w14:textId="77777777" w:rsidR="00565ED5" w:rsidRDefault="00565ED5" w:rsidP="00565ED5">
      <w:pPr>
        <w:jc w:val="both"/>
        <w:rPr>
          <w:sz w:val="26"/>
          <w:u w:val="single"/>
        </w:rPr>
      </w:pPr>
      <w:r w:rsidRPr="008613CA">
        <w:rPr>
          <w:sz w:val="26"/>
          <w:u w:val="single"/>
        </w:rPr>
        <w:t>Environnement et développement durable</w:t>
      </w:r>
    </w:p>
    <w:p w14:paraId="75A6CBDB" w14:textId="77777777" w:rsidR="00565ED5" w:rsidRPr="008613CA" w:rsidRDefault="00565ED5" w:rsidP="00565ED5">
      <w:pPr>
        <w:jc w:val="both"/>
        <w:rPr>
          <w:sz w:val="26"/>
          <w:u w:val="single"/>
        </w:rPr>
      </w:pPr>
    </w:p>
    <w:p w14:paraId="1AE79509" w14:textId="77777777" w:rsidR="00565ED5" w:rsidRPr="00566DEE" w:rsidRDefault="00565ED5" w:rsidP="00566DEE">
      <w:pPr>
        <w:pStyle w:val="ListParagraph"/>
        <w:numPr>
          <w:ilvl w:val="0"/>
          <w:numId w:val="5"/>
        </w:numPr>
        <w:jc w:val="both"/>
        <w:rPr>
          <w:b/>
          <w:sz w:val="26"/>
          <w:u w:val="single"/>
        </w:rPr>
      </w:pPr>
      <w:r w:rsidRPr="00566DEE">
        <w:rPr>
          <w:b/>
          <w:sz w:val="26"/>
          <w:u w:val="single"/>
        </w:rPr>
        <w:t xml:space="preserve">François-Guy Trébulle, </w:t>
      </w:r>
      <w:r w:rsidRPr="00566DEE">
        <w:rPr>
          <w:b/>
          <w:i/>
          <w:sz w:val="26"/>
          <w:u w:val="single"/>
        </w:rPr>
        <w:t>droit du développement durable</w:t>
      </w:r>
      <w:r w:rsidRPr="00566DEE">
        <w:rPr>
          <w:b/>
          <w:sz w:val="26"/>
          <w:u w:val="single"/>
        </w:rPr>
        <w:t>, Juris-classeur fascicule 2400</w:t>
      </w:r>
    </w:p>
    <w:p w14:paraId="414D3324" w14:textId="77777777" w:rsidR="00565ED5" w:rsidRDefault="00565ED5" w:rsidP="00565ED5">
      <w:pPr>
        <w:jc w:val="both"/>
        <w:rPr>
          <w:sz w:val="26"/>
        </w:rPr>
      </w:pPr>
    </w:p>
    <w:p w14:paraId="49AFC0BF" w14:textId="77777777" w:rsidR="00603D94" w:rsidRDefault="00603D94" w:rsidP="00603D94">
      <w:pPr>
        <w:widowControl w:val="0"/>
        <w:autoSpaceDE w:val="0"/>
        <w:autoSpaceDN w:val="0"/>
        <w:adjustRightInd w:val="0"/>
        <w:spacing w:after="240"/>
        <w:rPr>
          <w:rFonts w:ascii="Times" w:eastAsiaTheme="minorEastAsia" w:hAnsi="Times" w:cs="Times"/>
          <w:lang w:val="en-US" w:eastAsia="en-US"/>
        </w:rPr>
      </w:pPr>
      <w:r>
        <w:rPr>
          <w:rFonts w:ascii="Times" w:eastAsiaTheme="minorEastAsia" w:hAnsi="Times" w:cs="Times"/>
          <w:sz w:val="26"/>
          <w:szCs w:val="26"/>
          <w:lang w:val="en-US" w:eastAsia="en-US"/>
        </w:rPr>
        <w:t xml:space="preserve">1- La notion de développement durable, qui </w:t>
      </w:r>
      <w:proofErr w:type="gramStart"/>
      <w:r>
        <w:rPr>
          <w:rFonts w:ascii="Times" w:eastAsiaTheme="minorEastAsia" w:hAnsi="Times" w:cs="Times"/>
          <w:sz w:val="26"/>
          <w:szCs w:val="26"/>
          <w:lang w:val="en-US" w:eastAsia="en-US"/>
        </w:rPr>
        <w:t>donne</w:t>
      </w:r>
      <w:proofErr w:type="gramEnd"/>
      <w:r>
        <w:rPr>
          <w:rFonts w:ascii="Times" w:eastAsiaTheme="minorEastAsia" w:hAnsi="Times" w:cs="Times"/>
          <w:sz w:val="26"/>
          <w:szCs w:val="26"/>
          <w:lang w:val="en-US" w:eastAsia="en-US"/>
        </w:rPr>
        <w:t xml:space="preserve"> lieu à des appréciations divergentes, est désormais pleinement une </w:t>
      </w:r>
      <w:r>
        <w:rPr>
          <w:rFonts w:ascii="Times" w:eastAsiaTheme="minorEastAsia" w:hAnsi="Times" w:cs="Times"/>
          <w:b/>
          <w:bCs/>
          <w:sz w:val="26"/>
          <w:szCs w:val="26"/>
          <w:lang w:val="en-US" w:eastAsia="en-US"/>
        </w:rPr>
        <w:t xml:space="preserve">notion juridique </w:t>
      </w:r>
      <w:r>
        <w:rPr>
          <w:rFonts w:ascii="Times" w:eastAsiaTheme="minorEastAsia" w:hAnsi="Times" w:cs="Times"/>
          <w:sz w:val="26"/>
          <w:szCs w:val="26"/>
          <w:lang w:val="en-US" w:eastAsia="en-US"/>
        </w:rPr>
        <w:t xml:space="preserve">dont la cohérence apparaît malgré la diversité de ses manifestations. Imposant une </w:t>
      </w:r>
      <w:r>
        <w:rPr>
          <w:rFonts w:ascii="Times" w:eastAsiaTheme="minorEastAsia" w:hAnsi="Times" w:cs="Times"/>
          <w:b/>
          <w:bCs/>
          <w:sz w:val="26"/>
          <w:szCs w:val="26"/>
          <w:lang w:val="en-US" w:eastAsia="en-US"/>
        </w:rPr>
        <w:t xml:space="preserve">approche systémique </w:t>
      </w:r>
      <w:r>
        <w:rPr>
          <w:rFonts w:ascii="Times" w:eastAsiaTheme="minorEastAsia" w:hAnsi="Times" w:cs="Times"/>
          <w:sz w:val="26"/>
          <w:szCs w:val="26"/>
          <w:lang w:val="en-US" w:eastAsia="en-US"/>
        </w:rPr>
        <w:t xml:space="preserve">elle peut-être perçue tout à la fois comme formulant </w:t>
      </w:r>
      <w:proofErr w:type="gramStart"/>
      <w:r>
        <w:rPr>
          <w:rFonts w:ascii="Times" w:eastAsiaTheme="minorEastAsia" w:hAnsi="Times" w:cs="Times"/>
          <w:sz w:val="26"/>
          <w:szCs w:val="26"/>
          <w:lang w:val="en-US" w:eastAsia="en-US"/>
        </w:rPr>
        <w:t>un</w:t>
      </w:r>
      <w:proofErr w:type="gramEnd"/>
      <w:r>
        <w:rPr>
          <w:rFonts w:ascii="Times" w:eastAsiaTheme="minorEastAsia" w:hAnsi="Times" w:cs="Times"/>
          <w:sz w:val="26"/>
          <w:szCs w:val="26"/>
          <w:lang w:val="en-US" w:eastAsia="en-US"/>
        </w:rPr>
        <w:t xml:space="preserve"> </w:t>
      </w:r>
      <w:r>
        <w:rPr>
          <w:rFonts w:ascii="Times" w:eastAsiaTheme="minorEastAsia" w:hAnsi="Times" w:cs="Times"/>
          <w:b/>
          <w:bCs/>
          <w:sz w:val="26"/>
          <w:szCs w:val="26"/>
          <w:lang w:val="en-US" w:eastAsia="en-US"/>
        </w:rPr>
        <w:t>objectif général</w:t>
      </w:r>
      <w:r>
        <w:rPr>
          <w:rFonts w:ascii="Times" w:eastAsiaTheme="minorEastAsia" w:hAnsi="Times" w:cs="Times"/>
          <w:sz w:val="26"/>
          <w:szCs w:val="26"/>
          <w:lang w:val="en-US" w:eastAsia="en-US"/>
        </w:rPr>
        <w:t xml:space="preserve">, un </w:t>
      </w:r>
      <w:r>
        <w:rPr>
          <w:rFonts w:ascii="Times" w:eastAsiaTheme="minorEastAsia" w:hAnsi="Times" w:cs="Times"/>
          <w:b/>
          <w:bCs/>
          <w:sz w:val="26"/>
          <w:szCs w:val="26"/>
          <w:lang w:val="en-US" w:eastAsia="en-US"/>
        </w:rPr>
        <w:t xml:space="preserve">impératif de développement durable </w:t>
      </w:r>
      <w:r>
        <w:rPr>
          <w:rFonts w:ascii="Times" w:eastAsiaTheme="minorEastAsia" w:hAnsi="Times" w:cs="Times"/>
          <w:sz w:val="26"/>
          <w:szCs w:val="26"/>
          <w:lang w:val="en-US" w:eastAsia="en-US"/>
        </w:rPr>
        <w:t xml:space="preserve">et impliquant </w:t>
      </w:r>
      <w:r>
        <w:rPr>
          <w:rFonts w:ascii="Times" w:eastAsiaTheme="minorEastAsia" w:hAnsi="Times" w:cs="Times"/>
          <w:b/>
          <w:bCs/>
          <w:sz w:val="26"/>
          <w:szCs w:val="26"/>
          <w:lang w:val="en-US" w:eastAsia="en-US"/>
        </w:rPr>
        <w:t>l'identification d'objectifs aux aspects plus restreints</w:t>
      </w:r>
      <w:r>
        <w:rPr>
          <w:rFonts w:ascii="Times" w:eastAsiaTheme="minorEastAsia" w:hAnsi="Times" w:cs="Times"/>
          <w:sz w:val="26"/>
          <w:szCs w:val="26"/>
          <w:lang w:val="en-US" w:eastAsia="en-US"/>
        </w:rPr>
        <w:t xml:space="preserve">. </w:t>
      </w:r>
      <w:proofErr w:type="gramStart"/>
      <w:r>
        <w:rPr>
          <w:rFonts w:ascii="Times" w:eastAsiaTheme="minorEastAsia" w:hAnsi="Times" w:cs="Times"/>
          <w:sz w:val="26"/>
          <w:szCs w:val="26"/>
          <w:lang w:val="en-US" w:eastAsia="en-US"/>
        </w:rPr>
        <w:t>Elle conduit à la mise en place de processus (V. n° 1 à 13).</w:t>
      </w:r>
      <w:proofErr w:type="gramEnd"/>
    </w:p>
    <w:p w14:paraId="768242F7" w14:textId="77777777" w:rsidR="00603D94" w:rsidRDefault="00603D94" w:rsidP="00603D94">
      <w:pPr>
        <w:widowControl w:val="0"/>
        <w:autoSpaceDE w:val="0"/>
        <w:autoSpaceDN w:val="0"/>
        <w:adjustRightInd w:val="0"/>
        <w:spacing w:after="240"/>
        <w:rPr>
          <w:rFonts w:ascii="Times" w:eastAsiaTheme="minorEastAsia" w:hAnsi="Times" w:cs="Times"/>
          <w:sz w:val="26"/>
          <w:szCs w:val="26"/>
          <w:lang w:val="en-US" w:eastAsia="en-US"/>
        </w:rPr>
      </w:pPr>
      <w:r>
        <w:rPr>
          <w:rFonts w:ascii="Times" w:eastAsiaTheme="minorEastAsia" w:hAnsi="Times" w:cs="Times"/>
          <w:sz w:val="26"/>
          <w:szCs w:val="26"/>
          <w:lang w:val="en-US" w:eastAsia="en-US"/>
        </w:rPr>
        <w:t xml:space="preserve">2- Le développement durable </w:t>
      </w:r>
      <w:proofErr w:type="gramStart"/>
      <w:r>
        <w:rPr>
          <w:rFonts w:ascii="Times" w:eastAsiaTheme="minorEastAsia" w:hAnsi="Times" w:cs="Times"/>
          <w:sz w:val="26"/>
          <w:szCs w:val="26"/>
          <w:lang w:val="en-US" w:eastAsia="en-US"/>
        </w:rPr>
        <w:t>est</w:t>
      </w:r>
      <w:proofErr w:type="gramEnd"/>
      <w:r>
        <w:rPr>
          <w:rFonts w:ascii="Times" w:eastAsiaTheme="minorEastAsia" w:hAnsi="Times" w:cs="Times"/>
          <w:sz w:val="26"/>
          <w:szCs w:val="26"/>
          <w:lang w:val="en-US" w:eastAsia="en-US"/>
        </w:rPr>
        <w:t xml:space="preserve"> apparu dans un </w:t>
      </w:r>
      <w:r>
        <w:rPr>
          <w:rFonts w:ascii="Times" w:eastAsiaTheme="minorEastAsia" w:hAnsi="Times" w:cs="Times"/>
          <w:b/>
          <w:bCs/>
          <w:sz w:val="26"/>
          <w:szCs w:val="26"/>
          <w:lang w:val="en-US" w:eastAsia="en-US"/>
        </w:rPr>
        <w:t xml:space="preserve">cadre international </w:t>
      </w:r>
      <w:r>
        <w:rPr>
          <w:rFonts w:ascii="Times" w:eastAsiaTheme="minorEastAsia" w:hAnsi="Times" w:cs="Times"/>
          <w:sz w:val="26"/>
          <w:szCs w:val="26"/>
          <w:lang w:val="en-US" w:eastAsia="en-US"/>
        </w:rPr>
        <w:t xml:space="preserve">au travers de diverses étapes manifestant l'émergence d'un </w:t>
      </w:r>
      <w:r>
        <w:rPr>
          <w:rFonts w:ascii="Times" w:eastAsiaTheme="minorEastAsia" w:hAnsi="Times" w:cs="Times"/>
          <w:b/>
          <w:bCs/>
          <w:sz w:val="26"/>
          <w:szCs w:val="26"/>
          <w:lang w:val="en-US" w:eastAsia="en-US"/>
        </w:rPr>
        <w:t xml:space="preserve">consensus mondial </w:t>
      </w:r>
      <w:r>
        <w:rPr>
          <w:rFonts w:ascii="Times" w:eastAsiaTheme="minorEastAsia" w:hAnsi="Times" w:cs="Times"/>
          <w:sz w:val="26"/>
          <w:szCs w:val="26"/>
          <w:lang w:val="en-US" w:eastAsia="en-US"/>
        </w:rPr>
        <w:t>(V. n° 14 à 84).</w:t>
      </w:r>
    </w:p>
    <w:p w14:paraId="7E4FE6ED" w14:textId="77777777" w:rsidR="00A671D3" w:rsidRPr="00A671D3" w:rsidRDefault="00A671D3" w:rsidP="00A671D3">
      <w:pPr>
        <w:pStyle w:val="ListParagraph"/>
        <w:widowControl w:val="0"/>
        <w:numPr>
          <w:ilvl w:val="0"/>
          <w:numId w:val="2"/>
        </w:numPr>
        <w:autoSpaceDE w:val="0"/>
        <w:autoSpaceDN w:val="0"/>
        <w:adjustRightInd w:val="0"/>
        <w:spacing w:after="240"/>
        <w:rPr>
          <w:rFonts w:ascii="Times" w:eastAsiaTheme="minorEastAsia" w:hAnsi="Times" w:cs="Times"/>
          <w:lang w:val="en-US" w:eastAsia="en-US"/>
        </w:rPr>
      </w:pPr>
      <w:r w:rsidRPr="00A671D3">
        <w:rPr>
          <w:rFonts w:ascii="Times" w:eastAsiaTheme="minorEastAsia" w:hAnsi="Times" w:cs="Times"/>
          <w:b/>
          <w:bCs/>
          <w:sz w:val="26"/>
          <w:szCs w:val="26"/>
          <w:lang w:val="en-US" w:eastAsia="en-US"/>
        </w:rPr>
        <w:t>1° Stockholm-1972</w:t>
      </w:r>
    </w:p>
    <w:p w14:paraId="5A5B1333" w14:textId="77777777" w:rsidR="002C2237" w:rsidRPr="002C2237" w:rsidRDefault="00A671D3" w:rsidP="002C2237">
      <w:pPr>
        <w:pStyle w:val="ListParagraph"/>
        <w:widowControl w:val="0"/>
        <w:numPr>
          <w:ilvl w:val="0"/>
          <w:numId w:val="2"/>
        </w:numPr>
        <w:autoSpaceDE w:val="0"/>
        <w:autoSpaceDN w:val="0"/>
        <w:adjustRightInd w:val="0"/>
        <w:spacing w:after="240"/>
        <w:rPr>
          <w:rFonts w:ascii="Times" w:eastAsiaTheme="minorEastAsia" w:hAnsi="Times" w:cs="Times"/>
          <w:lang w:val="en-US" w:eastAsia="en-US"/>
        </w:rPr>
      </w:pPr>
      <w:r w:rsidRPr="00A671D3">
        <w:rPr>
          <w:rFonts w:ascii="Times" w:eastAsiaTheme="minorEastAsia" w:hAnsi="Times" w:cs="Times"/>
          <w:b/>
          <w:bCs/>
          <w:sz w:val="26"/>
          <w:szCs w:val="26"/>
          <w:lang w:val="en-US" w:eastAsia="en-US"/>
        </w:rPr>
        <w:t xml:space="preserve">2° Rapport Brundtland </w:t>
      </w:r>
      <w:proofErr w:type="gramStart"/>
      <w:r w:rsidRPr="00A671D3">
        <w:rPr>
          <w:rFonts w:ascii="Times" w:eastAsiaTheme="minorEastAsia" w:hAnsi="Times" w:cs="Times"/>
          <w:b/>
          <w:bCs/>
          <w:sz w:val="26"/>
          <w:szCs w:val="26"/>
          <w:lang w:val="en-US" w:eastAsia="en-US"/>
        </w:rPr>
        <w:t>1987</w:t>
      </w:r>
      <w:r>
        <w:rPr>
          <w:rFonts w:ascii="Times" w:eastAsiaTheme="minorEastAsia" w:hAnsi="Times" w:cs="Times"/>
          <w:b/>
          <w:bCs/>
          <w:sz w:val="26"/>
          <w:szCs w:val="26"/>
          <w:lang w:val="en-US" w:eastAsia="en-US"/>
        </w:rPr>
        <w:t xml:space="preserve"> :</w:t>
      </w:r>
      <w:proofErr w:type="gramEnd"/>
      <w:r>
        <w:rPr>
          <w:rFonts w:ascii="Times" w:eastAsiaTheme="minorEastAsia" w:hAnsi="Times" w:cs="Times"/>
          <w:b/>
          <w:bCs/>
          <w:sz w:val="26"/>
          <w:szCs w:val="26"/>
          <w:lang w:val="en-US" w:eastAsia="en-US"/>
        </w:rPr>
        <w:t xml:space="preserve"> “sustainable development” &amp; forumulation d’objectifs</w:t>
      </w:r>
    </w:p>
    <w:p w14:paraId="72FC642A" w14:textId="77777777" w:rsidR="002C2237" w:rsidRPr="002C2237" w:rsidRDefault="00A671D3" w:rsidP="002C2237">
      <w:pPr>
        <w:pStyle w:val="ListParagraph"/>
        <w:widowControl w:val="0"/>
        <w:numPr>
          <w:ilvl w:val="0"/>
          <w:numId w:val="2"/>
        </w:numPr>
        <w:autoSpaceDE w:val="0"/>
        <w:autoSpaceDN w:val="0"/>
        <w:adjustRightInd w:val="0"/>
        <w:spacing w:after="240"/>
        <w:rPr>
          <w:rFonts w:ascii="Times" w:eastAsiaTheme="minorEastAsia" w:hAnsi="Times" w:cs="Times"/>
          <w:lang w:val="en-US" w:eastAsia="en-US"/>
        </w:rPr>
      </w:pPr>
      <w:r w:rsidRPr="002C2237">
        <w:rPr>
          <w:rFonts w:ascii="Times" w:eastAsiaTheme="minorEastAsia" w:hAnsi="Times" w:cs="Times"/>
          <w:b/>
          <w:bCs/>
          <w:sz w:val="26"/>
          <w:szCs w:val="26"/>
          <w:lang w:val="en-US" w:eastAsia="en-US"/>
        </w:rPr>
        <w:t>3° Rio 1992</w:t>
      </w:r>
      <w:r w:rsidR="002C2237" w:rsidRPr="002C2237">
        <w:rPr>
          <w:rFonts w:ascii="Times" w:eastAsiaTheme="minorEastAsia" w:hAnsi="Times" w:cs="Times"/>
          <w:b/>
          <w:bCs/>
          <w:sz w:val="26"/>
          <w:szCs w:val="26"/>
          <w:lang w:val="en-US" w:eastAsia="en-US"/>
        </w:rPr>
        <w:t xml:space="preserve">: formulation de principes, </w:t>
      </w:r>
      <w:r w:rsidRPr="002C2237">
        <w:rPr>
          <w:rFonts w:ascii="Times" w:eastAsiaTheme="minorEastAsia" w:hAnsi="Times" w:cs="Times"/>
          <w:b/>
          <w:bCs/>
          <w:sz w:val="26"/>
          <w:szCs w:val="26"/>
          <w:lang w:val="en-US" w:eastAsia="en-US"/>
        </w:rPr>
        <w:t>adoption du programme d’action 21</w:t>
      </w:r>
      <w:r w:rsidR="002C2237" w:rsidRPr="002C2237">
        <w:rPr>
          <w:rFonts w:ascii="Times" w:eastAsiaTheme="minorEastAsia" w:hAnsi="Times" w:cs="Times"/>
          <w:b/>
          <w:bCs/>
          <w:sz w:val="26"/>
          <w:szCs w:val="26"/>
          <w:lang w:val="en-US" w:eastAsia="en-US"/>
        </w:rPr>
        <w:t xml:space="preserve"> &amp; Convention-cadre des Nations unies sur les changements climatiques </w:t>
      </w:r>
    </w:p>
    <w:p w14:paraId="579B9AE3" w14:textId="77777777" w:rsidR="00A671D3" w:rsidRPr="00A671D3" w:rsidRDefault="002C2237" w:rsidP="002C2237">
      <w:pPr>
        <w:pStyle w:val="ListParagraph"/>
        <w:widowControl w:val="0"/>
        <w:numPr>
          <w:ilvl w:val="1"/>
          <w:numId w:val="2"/>
        </w:numPr>
        <w:autoSpaceDE w:val="0"/>
        <w:autoSpaceDN w:val="0"/>
        <w:adjustRightInd w:val="0"/>
        <w:spacing w:after="240"/>
        <w:rPr>
          <w:rFonts w:ascii="Times" w:eastAsiaTheme="minorEastAsia" w:hAnsi="Times" w:cs="Times"/>
          <w:lang w:val="en-US" w:eastAsia="en-US"/>
        </w:rPr>
      </w:pPr>
      <w:r>
        <w:rPr>
          <w:rFonts w:ascii="Times" w:eastAsiaTheme="minorEastAsia" w:hAnsi="Times" w:cs="Times"/>
          <w:lang w:val="en-US" w:eastAsia="en-US"/>
        </w:rPr>
        <w:t>Protocole de Kyoto 1998</w:t>
      </w:r>
    </w:p>
    <w:p w14:paraId="0791EB95" w14:textId="77777777" w:rsidR="002C2237" w:rsidRPr="002C2237" w:rsidRDefault="002C2237" w:rsidP="002C2237">
      <w:pPr>
        <w:pStyle w:val="ListParagraph"/>
        <w:widowControl w:val="0"/>
        <w:numPr>
          <w:ilvl w:val="0"/>
          <w:numId w:val="2"/>
        </w:numPr>
        <w:autoSpaceDE w:val="0"/>
        <w:autoSpaceDN w:val="0"/>
        <w:adjustRightInd w:val="0"/>
        <w:spacing w:after="240"/>
        <w:rPr>
          <w:rFonts w:ascii="Times" w:eastAsiaTheme="minorEastAsia" w:hAnsi="Times" w:cs="Times"/>
          <w:lang w:val="en-US" w:eastAsia="en-US"/>
        </w:rPr>
      </w:pPr>
      <w:r>
        <w:rPr>
          <w:rFonts w:ascii="Times" w:eastAsiaTheme="minorEastAsia" w:hAnsi="Times" w:cs="Times"/>
          <w:b/>
          <w:bCs/>
          <w:sz w:val="26"/>
          <w:szCs w:val="26"/>
          <w:lang w:val="en-US" w:eastAsia="en-US"/>
        </w:rPr>
        <w:t xml:space="preserve">4° </w:t>
      </w:r>
      <w:r w:rsidRPr="002C2237">
        <w:rPr>
          <w:rFonts w:ascii="Times" w:eastAsiaTheme="minorEastAsia" w:hAnsi="Times" w:cs="Times"/>
          <w:b/>
          <w:bCs/>
          <w:sz w:val="26"/>
          <w:szCs w:val="26"/>
          <w:lang w:val="en-US" w:eastAsia="en-US"/>
        </w:rPr>
        <w:t>Suites de Rio</w:t>
      </w:r>
    </w:p>
    <w:p w14:paraId="040762F0" w14:textId="77777777" w:rsidR="002C2237" w:rsidRPr="002C2237" w:rsidRDefault="002C2237" w:rsidP="002C2237">
      <w:pPr>
        <w:pStyle w:val="ListParagraph"/>
        <w:widowControl w:val="0"/>
        <w:numPr>
          <w:ilvl w:val="1"/>
          <w:numId w:val="2"/>
        </w:numPr>
        <w:autoSpaceDE w:val="0"/>
        <w:autoSpaceDN w:val="0"/>
        <w:adjustRightInd w:val="0"/>
        <w:spacing w:after="240"/>
        <w:rPr>
          <w:rFonts w:ascii="Times" w:eastAsiaTheme="minorEastAsia" w:hAnsi="Times" w:cs="Times"/>
          <w:lang w:val="en-US" w:eastAsia="en-US"/>
        </w:rPr>
      </w:pPr>
      <w:r w:rsidRPr="002C2237">
        <w:rPr>
          <w:rFonts w:ascii="Times" w:eastAsiaTheme="minorEastAsia" w:hAnsi="Times" w:cs="Times"/>
          <w:lang w:val="en-US" w:eastAsia="en-US"/>
        </w:rPr>
        <w:t xml:space="preserve">Convention </w:t>
      </w:r>
      <w:proofErr w:type="gramStart"/>
      <w:r w:rsidRPr="002C2237">
        <w:rPr>
          <w:rFonts w:ascii="Times" w:eastAsiaTheme="minorEastAsia" w:hAnsi="Times" w:cs="Times"/>
          <w:lang w:val="en-US" w:eastAsia="en-US"/>
        </w:rPr>
        <w:t>d’Aarhus :</w:t>
      </w:r>
      <w:proofErr w:type="gramEnd"/>
      <w:r w:rsidRPr="002C2237">
        <w:rPr>
          <w:rFonts w:ascii="Times" w:eastAsiaTheme="minorEastAsia" w:hAnsi="Times" w:cs="Times"/>
          <w:lang w:val="en-US" w:eastAsia="en-US"/>
        </w:rPr>
        <w:t xml:space="preserve"> </w:t>
      </w:r>
      <w:r w:rsidRPr="002C2237">
        <w:rPr>
          <w:rFonts w:ascii="Times" w:eastAsiaTheme="minorEastAsia" w:hAnsi="Times" w:cs="Times"/>
          <w:sz w:val="26"/>
          <w:szCs w:val="26"/>
          <w:lang w:val="en-US" w:eastAsia="en-US"/>
        </w:rPr>
        <w:t xml:space="preserve">Convention sur l'accès à l'information, la participation du public au processus décisionnel et l'accès a la justice en matière d'environnement </w:t>
      </w:r>
      <w:r w:rsidRPr="002C2237">
        <w:rPr>
          <w:rFonts w:ascii="Times" w:eastAsiaTheme="minorEastAsia" w:hAnsi="Times" w:cs="Times"/>
          <w:i/>
          <w:iCs/>
          <w:sz w:val="26"/>
          <w:szCs w:val="26"/>
          <w:lang w:val="en-US" w:eastAsia="en-US"/>
        </w:rPr>
        <w:t>(Convention d'Aarhus, 25 juin 1998</w:t>
      </w:r>
    </w:p>
    <w:p w14:paraId="2A6B4052" w14:textId="77777777" w:rsidR="002C2237" w:rsidRPr="002C2237" w:rsidRDefault="002C2237" w:rsidP="002C2237">
      <w:pPr>
        <w:pStyle w:val="ListParagraph"/>
        <w:widowControl w:val="0"/>
        <w:numPr>
          <w:ilvl w:val="0"/>
          <w:numId w:val="2"/>
        </w:numPr>
        <w:autoSpaceDE w:val="0"/>
        <w:autoSpaceDN w:val="0"/>
        <w:adjustRightInd w:val="0"/>
        <w:spacing w:after="240"/>
        <w:rPr>
          <w:rFonts w:ascii="Times" w:eastAsiaTheme="minorEastAsia" w:hAnsi="Times" w:cs="Times"/>
          <w:lang w:val="en-US" w:eastAsia="en-US"/>
        </w:rPr>
      </w:pPr>
      <w:r w:rsidRPr="002C2237">
        <w:rPr>
          <w:rFonts w:ascii="Times" w:eastAsiaTheme="minorEastAsia" w:hAnsi="Times" w:cs="Times"/>
          <w:b/>
          <w:bCs/>
          <w:sz w:val="26"/>
          <w:szCs w:val="26"/>
          <w:lang w:val="en-US" w:eastAsia="en-US"/>
        </w:rPr>
        <w:t>5° Déclaration du Millénaire 2000</w:t>
      </w:r>
    </w:p>
    <w:p w14:paraId="6F8F46EE" w14:textId="77777777" w:rsidR="002C2237" w:rsidRPr="002C2237" w:rsidRDefault="002C2237" w:rsidP="002C2237">
      <w:pPr>
        <w:pStyle w:val="ListParagraph"/>
        <w:widowControl w:val="0"/>
        <w:numPr>
          <w:ilvl w:val="0"/>
          <w:numId w:val="2"/>
        </w:numPr>
        <w:autoSpaceDE w:val="0"/>
        <w:autoSpaceDN w:val="0"/>
        <w:adjustRightInd w:val="0"/>
        <w:spacing w:after="240"/>
        <w:rPr>
          <w:rFonts w:ascii="Times" w:eastAsiaTheme="minorEastAsia" w:hAnsi="Times" w:cs="Times"/>
          <w:sz w:val="26"/>
          <w:szCs w:val="26"/>
          <w:lang w:val="en-US" w:eastAsia="en-US"/>
        </w:rPr>
      </w:pPr>
      <w:r w:rsidRPr="002C2237">
        <w:rPr>
          <w:rFonts w:ascii="Times" w:eastAsiaTheme="minorEastAsia" w:hAnsi="Times" w:cs="Times"/>
          <w:sz w:val="26"/>
          <w:szCs w:val="26"/>
          <w:lang w:val="en-US" w:eastAsia="en-US"/>
        </w:rPr>
        <w:t xml:space="preserve">Les huit objectifs de la Déclaration sont aussi généraux </w:t>
      </w:r>
      <w:proofErr w:type="gramStart"/>
      <w:r w:rsidRPr="002C2237">
        <w:rPr>
          <w:rFonts w:ascii="Times" w:eastAsiaTheme="minorEastAsia" w:hAnsi="Times" w:cs="Times"/>
          <w:sz w:val="26"/>
          <w:szCs w:val="26"/>
          <w:lang w:val="en-US" w:eastAsia="en-US"/>
        </w:rPr>
        <w:t>qu'ambitieux :</w:t>
      </w:r>
      <w:proofErr w:type="gramEnd"/>
      <w:r w:rsidRPr="002C2237">
        <w:rPr>
          <w:rFonts w:ascii="Times" w:eastAsiaTheme="minorEastAsia" w:hAnsi="Times" w:cs="Times"/>
          <w:sz w:val="26"/>
          <w:szCs w:val="26"/>
          <w:lang w:val="en-US" w:eastAsia="en-US"/>
        </w:rPr>
        <w:t xml:space="preserve">  éradiquer l'extrême pauvreté et la faim ; assurer l'éducation primaire pour tous ; promouvoir l'égalité des sexes et habiliter les femmes ; réduire la mortalité infantile ; améliorer la santé maternelle ; combattre le VIH/SIDA, le paludisme et d'autres maladi</w:t>
      </w:r>
      <w:r>
        <w:rPr>
          <w:rFonts w:ascii="Times" w:eastAsiaTheme="minorEastAsia" w:hAnsi="Times" w:cs="Times"/>
          <w:sz w:val="26"/>
          <w:szCs w:val="26"/>
          <w:lang w:val="en-US" w:eastAsia="en-US"/>
        </w:rPr>
        <w:t xml:space="preserve">es ; </w:t>
      </w:r>
      <w:r w:rsidRPr="002C2237">
        <w:rPr>
          <w:rFonts w:ascii="Times" w:eastAsiaTheme="minorEastAsia" w:hAnsi="Times" w:cs="Times"/>
          <w:sz w:val="26"/>
          <w:szCs w:val="26"/>
          <w:lang w:val="en-US" w:eastAsia="en-US"/>
        </w:rPr>
        <w:t xml:space="preserve">assurer la durabilité de l'environnement ; et  créer un partenariat mondial au titre du développement. </w:t>
      </w:r>
    </w:p>
    <w:p w14:paraId="66A0FAB1" w14:textId="77777777" w:rsidR="002C2237" w:rsidRPr="002C2237" w:rsidRDefault="002C2237" w:rsidP="002C2237">
      <w:pPr>
        <w:pStyle w:val="ListParagraph"/>
        <w:widowControl w:val="0"/>
        <w:numPr>
          <w:ilvl w:val="0"/>
          <w:numId w:val="2"/>
        </w:numPr>
        <w:autoSpaceDE w:val="0"/>
        <w:autoSpaceDN w:val="0"/>
        <w:adjustRightInd w:val="0"/>
        <w:spacing w:after="240"/>
        <w:rPr>
          <w:rFonts w:ascii="Times" w:eastAsiaTheme="minorEastAsia" w:hAnsi="Times" w:cs="Times"/>
          <w:b/>
          <w:bCs/>
          <w:sz w:val="26"/>
          <w:szCs w:val="26"/>
          <w:lang w:val="en-US" w:eastAsia="en-US"/>
        </w:rPr>
      </w:pPr>
      <w:r>
        <w:rPr>
          <w:rFonts w:ascii="Times" w:eastAsiaTheme="minorEastAsia" w:hAnsi="Times" w:cs="Times"/>
          <w:b/>
          <w:bCs/>
          <w:sz w:val="26"/>
          <w:szCs w:val="26"/>
          <w:lang w:val="en-US" w:eastAsia="en-US"/>
        </w:rPr>
        <w:t xml:space="preserve">6° Johannesburg 2002 </w:t>
      </w:r>
    </w:p>
    <w:p w14:paraId="48BE373C" w14:textId="77777777" w:rsidR="002C2237" w:rsidRPr="002C2237" w:rsidRDefault="002C2237" w:rsidP="002C2237">
      <w:pPr>
        <w:pStyle w:val="ListParagraph"/>
        <w:widowControl w:val="0"/>
        <w:numPr>
          <w:ilvl w:val="0"/>
          <w:numId w:val="2"/>
        </w:numPr>
        <w:autoSpaceDE w:val="0"/>
        <w:autoSpaceDN w:val="0"/>
        <w:adjustRightInd w:val="0"/>
        <w:spacing w:after="240"/>
        <w:rPr>
          <w:rFonts w:ascii="Times" w:eastAsiaTheme="minorEastAsia" w:hAnsi="Times" w:cs="Times"/>
          <w:lang w:val="en-US" w:eastAsia="en-US"/>
        </w:rPr>
      </w:pPr>
      <w:r w:rsidRPr="002C2237">
        <w:rPr>
          <w:rFonts w:ascii="Times" w:eastAsiaTheme="minorEastAsia" w:hAnsi="Times" w:cs="Times"/>
          <w:b/>
          <w:bCs/>
          <w:sz w:val="26"/>
          <w:szCs w:val="26"/>
          <w:lang w:val="en-US" w:eastAsia="en-US"/>
        </w:rPr>
        <w:t>7° Initiatives de juristes autour du Sommet de Johannesburg</w:t>
      </w:r>
    </w:p>
    <w:p w14:paraId="27677211" w14:textId="060D3058" w:rsidR="000433C3" w:rsidRPr="000433C3" w:rsidRDefault="002C2237" w:rsidP="000433C3">
      <w:pPr>
        <w:pStyle w:val="ListParagraph"/>
        <w:widowControl w:val="0"/>
        <w:numPr>
          <w:ilvl w:val="0"/>
          <w:numId w:val="2"/>
        </w:numPr>
        <w:autoSpaceDE w:val="0"/>
        <w:autoSpaceDN w:val="0"/>
        <w:adjustRightInd w:val="0"/>
        <w:spacing w:after="240"/>
        <w:rPr>
          <w:rFonts w:ascii="Times" w:eastAsiaTheme="minorEastAsia" w:hAnsi="Times" w:cs="Times"/>
          <w:lang w:val="en-US" w:eastAsia="en-US"/>
        </w:rPr>
      </w:pPr>
      <w:r w:rsidRPr="002C2237">
        <w:rPr>
          <w:rFonts w:ascii="Times" w:eastAsiaTheme="minorEastAsia" w:hAnsi="Times" w:cs="Times"/>
          <w:b/>
          <w:bCs/>
          <w:sz w:val="26"/>
          <w:szCs w:val="26"/>
          <w:lang w:val="en-US" w:eastAsia="en-US"/>
        </w:rPr>
        <w:t>8° Rio II (+ 20)-2012</w:t>
      </w:r>
    </w:p>
    <w:p w14:paraId="3D01A418" w14:textId="77777777" w:rsidR="00603D94" w:rsidRDefault="00603D94" w:rsidP="00603D94">
      <w:pPr>
        <w:widowControl w:val="0"/>
        <w:tabs>
          <w:tab w:val="left" w:pos="220"/>
          <w:tab w:val="left" w:pos="720"/>
        </w:tabs>
        <w:autoSpaceDE w:val="0"/>
        <w:autoSpaceDN w:val="0"/>
        <w:adjustRightInd w:val="0"/>
        <w:spacing w:after="240"/>
        <w:rPr>
          <w:rFonts w:ascii="Times" w:eastAsiaTheme="minorEastAsia" w:hAnsi="Times" w:cs="Times"/>
          <w:lang w:val="en-US" w:eastAsia="en-US"/>
        </w:rPr>
      </w:pPr>
      <w:r>
        <w:rPr>
          <w:rFonts w:ascii="Times" w:eastAsiaTheme="minorEastAsia" w:hAnsi="Times" w:cs="Times"/>
          <w:sz w:val="26"/>
          <w:szCs w:val="26"/>
          <w:lang w:val="en-US" w:eastAsia="en-US"/>
        </w:rPr>
        <w:t>3</w:t>
      </w:r>
      <w:proofErr w:type="gramStart"/>
      <w:r>
        <w:rPr>
          <w:rFonts w:ascii="Times" w:eastAsiaTheme="minorEastAsia" w:hAnsi="Times" w:cs="Times"/>
          <w:sz w:val="26"/>
          <w:szCs w:val="26"/>
          <w:lang w:val="en-US" w:eastAsia="en-US"/>
        </w:rPr>
        <w:t>-  Les</w:t>
      </w:r>
      <w:proofErr w:type="gramEnd"/>
      <w:r>
        <w:rPr>
          <w:rFonts w:ascii="Times" w:eastAsiaTheme="minorEastAsia" w:hAnsi="Times" w:cs="Times"/>
          <w:sz w:val="26"/>
          <w:szCs w:val="26"/>
          <w:lang w:val="en-US" w:eastAsia="en-US"/>
        </w:rPr>
        <w:t xml:space="preserve"> </w:t>
      </w:r>
      <w:r>
        <w:rPr>
          <w:rFonts w:ascii="Times" w:eastAsiaTheme="minorEastAsia" w:hAnsi="Times" w:cs="Times"/>
          <w:b/>
          <w:bCs/>
          <w:sz w:val="26"/>
          <w:szCs w:val="26"/>
          <w:lang w:val="en-US" w:eastAsia="en-US"/>
        </w:rPr>
        <w:t xml:space="preserve">juridictions internationales </w:t>
      </w:r>
      <w:r>
        <w:rPr>
          <w:rFonts w:ascii="Times" w:eastAsiaTheme="minorEastAsia" w:hAnsi="Times" w:cs="Times"/>
          <w:sz w:val="26"/>
          <w:szCs w:val="26"/>
          <w:lang w:val="en-US" w:eastAsia="en-US"/>
        </w:rPr>
        <w:t xml:space="preserve">n'ignorent pas la notion et s'y réfèrent désormais de plus en plus explicitement (V. n° 85 à 101). </w:t>
      </w:r>
    </w:p>
    <w:p w14:paraId="0300EF2F" w14:textId="77777777" w:rsidR="00603D94" w:rsidRDefault="00603D94" w:rsidP="00603D94">
      <w:pPr>
        <w:widowControl w:val="0"/>
        <w:tabs>
          <w:tab w:val="left" w:pos="220"/>
          <w:tab w:val="left" w:pos="720"/>
        </w:tabs>
        <w:autoSpaceDE w:val="0"/>
        <w:autoSpaceDN w:val="0"/>
        <w:adjustRightInd w:val="0"/>
        <w:spacing w:after="240"/>
        <w:rPr>
          <w:rFonts w:ascii="Times" w:eastAsiaTheme="minorEastAsia" w:hAnsi="Times" w:cs="Times"/>
          <w:lang w:val="en-US" w:eastAsia="en-US"/>
        </w:rPr>
      </w:pPr>
      <w:r>
        <w:rPr>
          <w:rFonts w:ascii="Times" w:eastAsiaTheme="minorEastAsia" w:hAnsi="Times" w:cs="Times"/>
          <w:sz w:val="26"/>
          <w:szCs w:val="26"/>
          <w:lang w:val="en-US" w:eastAsia="en-US"/>
        </w:rPr>
        <w:t>4</w:t>
      </w:r>
      <w:proofErr w:type="gramStart"/>
      <w:r>
        <w:rPr>
          <w:rFonts w:ascii="Times" w:eastAsiaTheme="minorEastAsia" w:hAnsi="Times" w:cs="Times"/>
          <w:sz w:val="26"/>
          <w:szCs w:val="26"/>
          <w:lang w:val="en-US" w:eastAsia="en-US"/>
        </w:rPr>
        <w:t>-  Au</w:t>
      </w:r>
      <w:proofErr w:type="gramEnd"/>
      <w:r>
        <w:rPr>
          <w:rFonts w:ascii="Times" w:eastAsiaTheme="minorEastAsia" w:hAnsi="Times" w:cs="Times"/>
          <w:sz w:val="26"/>
          <w:szCs w:val="26"/>
          <w:lang w:val="en-US" w:eastAsia="en-US"/>
        </w:rPr>
        <w:t xml:space="preserve"> sein de l'Union européenne, le développement durable est </w:t>
      </w:r>
      <w:r>
        <w:rPr>
          <w:rFonts w:ascii="Times" w:eastAsiaTheme="minorEastAsia" w:hAnsi="Times" w:cs="Times"/>
          <w:b/>
          <w:bCs/>
          <w:sz w:val="26"/>
          <w:szCs w:val="26"/>
          <w:lang w:val="en-US" w:eastAsia="en-US"/>
        </w:rPr>
        <w:t xml:space="preserve">pleinement intégré dans les traités </w:t>
      </w:r>
      <w:r>
        <w:rPr>
          <w:rFonts w:ascii="Times" w:eastAsiaTheme="minorEastAsia" w:hAnsi="Times" w:cs="Times"/>
          <w:sz w:val="26"/>
          <w:szCs w:val="26"/>
          <w:lang w:val="en-US" w:eastAsia="en-US"/>
        </w:rPr>
        <w:t xml:space="preserve">et a été repris dans un grand nombre d'outils (principes, stratégies, partenariats, plans et programmes d'action) (V. n° 102 à 136). </w:t>
      </w:r>
    </w:p>
    <w:p w14:paraId="55E495F8" w14:textId="77777777" w:rsidR="00603D94" w:rsidRDefault="00603D94" w:rsidP="00603D94">
      <w:pPr>
        <w:widowControl w:val="0"/>
        <w:tabs>
          <w:tab w:val="left" w:pos="220"/>
          <w:tab w:val="left" w:pos="720"/>
        </w:tabs>
        <w:autoSpaceDE w:val="0"/>
        <w:autoSpaceDN w:val="0"/>
        <w:adjustRightInd w:val="0"/>
        <w:spacing w:after="240"/>
        <w:rPr>
          <w:rFonts w:ascii="Times" w:eastAsiaTheme="minorEastAsia" w:hAnsi="Times" w:cs="Times"/>
          <w:sz w:val="26"/>
          <w:szCs w:val="26"/>
          <w:lang w:val="en-US" w:eastAsia="en-US"/>
        </w:rPr>
      </w:pPr>
      <w:r>
        <w:rPr>
          <w:rFonts w:ascii="Times" w:eastAsiaTheme="minorEastAsia" w:hAnsi="Times" w:cs="Times"/>
          <w:sz w:val="26"/>
          <w:szCs w:val="26"/>
          <w:lang w:val="en-US" w:eastAsia="en-US"/>
        </w:rPr>
        <w:lastRenderedPageBreak/>
        <w:t>5</w:t>
      </w:r>
      <w:proofErr w:type="gramStart"/>
      <w:r>
        <w:rPr>
          <w:rFonts w:ascii="Times" w:eastAsiaTheme="minorEastAsia" w:hAnsi="Times" w:cs="Times"/>
          <w:sz w:val="26"/>
          <w:szCs w:val="26"/>
          <w:lang w:val="en-US" w:eastAsia="en-US"/>
        </w:rPr>
        <w:t>-  En</w:t>
      </w:r>
      <w:proofErr w:type="gramEnd"/>
      <w:r>
        <w:rPr>
          <w:rFonts w:ascii="Times" w:eastAsiaTheme="minorEastAsia" w:hAnsi="Times" w:cs="Times"/>
          <w:sz w:val="26"/>
          <w:szCs w:val="26"/>
          <w:lang w:val="en-US" w:eastAsia="en-US"/>
        </w:rPr>
        <w:t xml:space="preserve"> droit interne, le développement durable est désormais envisagé par la </w:t>
      </w:r>
      <w:r>
        <w:rPr>
          <w:rFonts w:ascii="Times" w:eastAsiaTheme="minorEastAsia" w:hAnsi="Times" w:cs="Times"/>
          <w:b/>
          <w:bCs/>
          <w:sz w:val="26"/>
          <w:szCs w:val="26"/>
          <w:lang w:val="en-US" w:eastAsia="en-US"/>
        </w:rPr>
        <w:t>Constitution et la jurisprudence</w:t>
      </w:r>
      <w:r>
        <w:rPr>
          <w:rFonts w:ascii="Times" w:eastAsiaTheme="minorEastAsia" w:hAnsi="Times" w:cs="Times"/>
          <w:sz w:val="26"/>
          <w:szCs w:val="26"/>
          <w:lang w:val="en-US" w:eastAsia="en-US"/>
        </w:rPr>
        <w:t xml:space="preserve">, constitutionnelle comme administrative, conduit à s'assurer de l'effectivité de sa prise en compte (V. n° 136 à 146). </w:t>
      </w:r>
    </w:p>
    <w:p w14:paraId="3D5A3844" w14:textId="77777777" w:rsidR="002C2237" w:rsidRDefault="002C2237" w:rsidP="002C2237">
      <w:pPr>
        <w:widowControl w:val="0"/>
        <w:autoSpaceDE w:val="0"/>
        <w:autoSpaceDN w:val="0"/>
        <w:adjustRightInd w:val="0"/>
        <w:spacing w:after="240"/>
        <w:rPr>
          <w:rFonts w:ascii="Times" w:eastAsiaTheme="minorEastAsia" w:hAnsi="Times" w:cs="Times"/>
          <w:lang w:val="en-US" w:eastAsia="en-US"/>
        </w:rPr>
      </w:pPr>
      <w:r>
        <w:rPr>
          <w:rFonts w:ascii="Times" w:eastAsiaTheme="minorEastAsia" w:hAnsi="Times" w:cs="Times"/>
          <w:b/>
          <w:bCs/>
          <w:sz w:val="26"/>
          <w:szCs w:val="26"/>
          <w:lang w:val="en-US" w:eastAsia="en-US"/>
        </w:rPr>
        <w:t xml:space="preserve">Charte de l'environnement - </w:t>
      </w:r>
      <w:r>
        <w:rPr>
          <w:rFonts w:ascii="Times" w:eastAsiaTheme="minorEastAsia" w:hAnsi="Times" w:cs="Times"/>
          <w:sz w:val="26"/>
          <w:szCs w:val="26"/>
          <w:lang w:val="en-US" w:eastAsia="en-US"/>
        </w:rPr>
        <w:t xml:space="preserve">Si l'apparition de la notion de développement durable en droit français est évidemment antérieure à la Charte de l'environnement de 2004, celle-ci doit être mentionnée en premier compte tenu de sa force et de la portée symbolique considérable qu'elle revêt (pour un regard sur la situation belge </w:t>
      </w:r>
      <w:r>
        <w:rPr>
          <w:rFonts w:ascii="Times" w:eastAsiaTheme="minorEastAsia" w:hAnsi="Times" w:cs="Times"/>
          <w:i/>
          <w:iCs/>
          <w:sz w:val="26"/>
          <w:szCs w:val="26"/>
          <w:lang w:val="en-US" w:eastAsia="en-US"/>
        </w:rPr>
        <w:t>V. C</w:t>
      </w:r>
      <w:proofErr w:type="gramStart"/>
      <w:r>
        <w:rPr>
          <w:rFonts w:ascii="Times" w:eastAsiaTheme="minorEastAsia" w:hAnsi="Times" w:cs="Times"/>
          <w:i/>
          <w:iCs/>
          <w:sz w:val="26"/>
          <w:szCs w:val="26"/>
          <w:lang w:val="en-US" w:eastAsia="en-US"/>
        </w:rPr>
        <w:t>.-</w:t>
      </w:r>
      <w:proofErr w:type="gramEnd"/>
      <w:r>
        <w:rPr>
          <w:rFonts w:ascii="Times" w:eastAsiaTheme="minorEastAsia" w:hAnsi="Times" w:cs="Times"/>
          <w:i/>
          <w:iCs/>
          <w:sz w:val="26"/>
          <w:szCs w:val="26"/>
          <w:lang w:val="en-US" w:eastAsia="en-US"/>
        </w:rPr>
        <w:t>H. Born, Le développement durable : un "objectif de politique générale" à valeur constitutionnelle : RBD const. 2007, p. 241</w:t>
      </w:r>
      <w:r>
        <w:rPr>
          <w:rFonts w:ascii="Times" w:eastAsiaTheme="minorEastAsia" w:hAnsi="Times" w:cs="Times"/>
          <w:sz w:val="26"/>
          <w:szCs w:val="26"/>
          <w:lang w:val="en-US" w:eastAsia="en-US"/>
        </w:rPr>
        <w:t xml:space="preserve">). Selon l'expression de parlementaires </w:t>
      </w:r>
      <w:r>
        <w:rPr>
          <w:rFonts w:ascii="Times" w:eastAsiaTheme="minorEastAsia" w:hAnsi="Times" w:cs="Times"/>
          <w:i/>
          <w:iCs/>
          <w:sz w:val="26"/>
          <w:szCs w:val="26"/>
          <w:lang w:val="en-US" w:eastAsia="en-US"/>
        </w:rPr>
        <w:t>(J</w:t>
      </w:r>
      <w:proofErr w:type="gramStart"/>
      <w:r>
        <w:rPr>
          <w:rFonts w:ascii="Times" w:eastAsiaTheme="minorEastAsia" w:hAnsi="Times" w:cs="Times"/>
          <w:i/>
          <w:iCs/>
          <w:sz w:val="26"/>
          <w:szCs w:val="26"/>
          <w:lang w:val="en-US" w:eastAsia="en-US"/>
        </w:rPr>
        <w:t>.-</w:t>
      </w:r>
      <w:proofErr w:type="gramEnd"/>
      <w:r>
        <w:rPr>
          <w:rFonts w:ascii="Times" w:eastAsiaTheme="minorEastAsia" w:hAnsi="Times" w:cs="Times"/>
          <w:i/>
          <w:iCs/>
          <w:sz w:val="26"/>
          <w:szCs w:val="26"/>
          <w:lang w:val="en-US" w:eastAsia="en-US"/>
        </w:rPr>
        <w:t>P. Dufau et E. Blessig, Rapp. AN n° 2248, cité supra n° 2, p. 49)</w:t>
      </w:r>
      <w:r>
        <w:rPr>
          <w:rFonts w:ascii="Times" w:eastAsiaTheme="minorEastAsia" w:hAnsi="Times" w:cs="Times"/>
          <w:sz w:val="26"/>
          <w:szCs w:val="26"/>
          <w:lang w:val="en-US" w:eastAsia="en-US"/>
        </w:rPr>
        <w:t xml:space="preserve">, la Charte "fait des principes du développement durable des références pour l'évaluation par le Conseil constitutionnel de la conformité d'une loi à la Constitution". L'exposé des motifs de la Charte en explicite parfaitement les objectifs </w:t>
      </w:r>
      <w:r>
        <w:rPr>
          <w:rFonts w:ascii="Times" w:eastAsiaTheme="minorEastAsia" w:hAnsi="Times" w:cs="Times"/>
          <w:i/>
          <w:iCs/>
          <w:sz w:val="26"/>
          <w:szCs w:val="26"/>
          <w:lang w:val="en-US" w:eastAsia="en-US"/>
        </w:rPr>
        <w:t>(doc. AN 27 juin 2003, n° 992</w:t>
      </w:r>
      <w:proofErr w:type="gramStart"/>
      <w:r>
        <w:rPr>
          <w:rFonts w:ascii="Times" w:eastAsiaTheme="minorEastAsia" w:hAnsi="Times" w:cs="Times"/>
          <w:i/>
          <w:iCs/>
          <w:sz w:val="26"/>
          <w:szCs w:val="26"/>
          <w:lang w:val="en-US" w:eastAsia="en-US"/>
        </w:rPr>
        <w:t xml:space="preserve">) </w:t>
      </w:r>
      <w:r>
        <w:rPr>
          <w:rFonts w:ascii="Times" w:eastAsiaTheme="minorEastAsia" w:hAnsi="Times" w:cs="Times"/>
          <w:sz w:val="26"/>
          <w:szCs w:val="26"/>
          <w:lang w:val="en-US" w:eastAsia="en-US"/>
        </w:rPr>
        <w:t>:</w:t>
      </w:r>
      <w:proofErr w:type="gramEnd"/>
    </w:p>
    <w:p w14:paraId="492D6C22" w14:textId="77777777" w:rsidR="002C2237" w:rsidRDefault="002C2237" w:rsidP="00603D94">
      <w:pPr>
        <w:widowControl w:val="0"/>
        <w:tabs>
          <w:tab w:val="left" w:pos="220"/>
          <w:tab w:val="left" w:pos="720"/>
        </w:tabs>
        <w:autoSpaceDE w:val="0"/>
        <w:autoSpaceDN w:val="0"/>
        <w:adjustRightInd w:val="0"/>
        <w:spacing w:after="240"/>
        <w:rPr>
          <w:rFonts w:ascii="Times" w:eastAsiaTheme="minorEastAsia" w:hAnsi="Times" w:cs="Times"/>
          <w:lang w:val="en-US" w:eastAsia="en-US"/>
        </w:rPr>
      </w:pPr>
    </w:p>
    <w:p w14:paraId="6E9A2F9D" w14:textId="77777777" w:rsidR="00603D94" w:rsidRDefault="00603D94" w:rsidP="00603D94">
      <w:pPr>
        <w:widowControl w:val="0"/>
        <w:tabs>
          <w:tab w:val="left" w:pos="220"/>
          <w:tab w:val="left" w:pos="720"/>
        </w:tabs>
        <w:autoSpaceDE w:val="0"/>
        <w:autoSpaceDN w:val="0"/>
        <w:adjustRightInd w:val="0"/>
        <w:spacing w:after="240"/>
        <w:rPr>
          <w:rFonts w:ascii="Times" w:eastAsiaTheme="minorEastAsia" w:hAnsi="Times" w:cs="Times"/>
          <w:lang w:val="en-US" w:eastAsia="en-US"/>
        </w:rPr>
      </w:pPr>
      <w:r>
        <w:rPr>
          <w:rFonts w:ascii="Times" w:eastAsiaTheme="minorEastAsia" w:hAnsi="Times" w:cs="Times"/>
          <w:sz w:val="26"/>
          <w:szCs w:val="26"/>
          <w:lang w:val="en-US" w:eastAsia="en-US"/>
        </w:rPr>
        <w:t>6</w:t>
      </w:r>
      <w:proofErr w:type="gramStart"/>
      <w:r>
        <w:rPr>
          <w:rFonts w:ascii="Times" w:eastAsiaTheme="minorEastAsia" w:hAnsi="Times" w:cs="Times"/>
          <w:sz w:val="26"/>
          <w:szCs w:val="26"/>
          <w:lang w:val="en-US" w:eastAsia="en-US"/>
        </w:rPr>
        <w:t>-  Déjà</w:t>
      </w:r>
      <w:proofErr w:type="gramEnd"/>
      <w:r>
        <w:rPr>
          <w:rFonts w:ascii="Times" w:eastAsiaTheme="minorEastAsia" w:hAnsi="Times" w:cs="Times"/>
          <w:sz w:val="26"/>
          <w:szCs w:val="26"/>
          <w:lang w:val="en-US" w:eastAsia="en-US"/>
        </w:rPr>
        <w:t xml:space="preserve"> très présente dans de nombreux codes et textes de lois, la notion connaît un développement important en droit positif avec les lois traduisant les engagements du </w:t>
      </w:r>
      <w:r>
        <w:rPr>
          <w:rFonts w:ascii="Times" w:eastAsiaTheme="minorEastAsia" w:hAnsi="Times" w:cs="Times"/>
          <w:b/>
          <w:bCs/>
          <w:sz w:val="26"/>
          <w:szCs w:val="26"/>
          <w:lang w:val="en-US" w:eastAsia="en-US"/>
        </w:rPr>
        <w:t xml:space="preserve">"Grenelle de l'environnement" </w:t>
      </w:r>
      <w:r>
        <w:rPr>
          <w:rFonts w:ascii="Times" w:eastAsiaTheme="minorEastAsia" w:hAnsi="Times" w:cs="Times"/>
          <w:sz w:val="26"/>
          <w:szCs w:val="26"/>
          <w:lang w:val="en-US" w:eastAsia="en-US"/>
        </w:rPr>
        <w:t xml:space="preserve">(V. n° 147 à 168). </w:t>
      </w:r>
    </w:p>
    <w:p w14:paraId="2C217D04" w14:textId="77777777" w:rsidR="00603D94" w:rsidRDefault="00603D94" w:rsidP="00603D94">
      <w:pPr>
        <w:widowControl w:val="0"/>
        <w:tabs>
          <w:tab w:val="left" w:pos="220"/>
          <w:tab w:val="left" w:pos="720"/>
        </w:tabs>
        <w:autoSpaceDE w:val="0"/>
        <w:autoSpaceDN w:val="0"/>
        <w:adjustRightInd w:val="0"/>
        <w:spacing w:after="240"/>
        <w:rPr>
          <w:rFonts w:ascii="Times" w:eastAsiaTheme="minorEastAsia" w:hAnsi="Times" w:cs="Times"/>
          <w:lang w:val="en-US" w:eastAsia="en-US"/>
        </w:rPr>
      </w:pPr>
      <w:r>
        <w:rPr>
          <w:rFonts w:ascii="Times" w:eastAsiaTheme="minorEastAsia" w:hAnsi="Times" w:cs="Times"/>
          <w:sz w:val="26"/>
          <w:szCs w:val="26"/>
          <w:lang w:val="en-US" w:eastAsia="en-US"/>
        </w:rPr>
        <w:t>7</w:t>
      </w:r>
      <w:proofErr w:type="gramStart"/>
      <w:r>
        <w:rPr>
          <w:rFonts w:ascii="Times" w:eastAsiaTheme="minorEastAsia" w:hAnsi="Times" w:cs="Times"/>
          <w:sz w:val="26"/>
          <w:szCs w:val="26"/>
          <w:lang w:val="en-US" w:eastAsia="en-US"/>
        </w:rPr>
        <w:t>-  Les</w:t>
      </w:r>
      <w:proofErr w:type="gramEnd"/>
      <w:r>
        <w:rPr>
          <w:rFonts w:ascii="Times" w:eastAsiaTheme="minorEastAsia" w:hAnsi="Times" w:cs="Times"/>
          <w:sz w:val="26"/>
          <w:szCs w:val="26"/>
          <w:lang w:val="en-US" w:eastAsia="en-US"/>
        </w:rPr>
        <w:t xml:space="preserve"> institutions administratives dédiées au développement durable sont nombreuses et assurent l'imprégnation de l'action administrative par la notion dans la perspective d'une </w:t>
      </w:r>
      <w:r>
        <w:rPr>
          <w:rFonts w:ascii="Times" w:eastAsiaTheme="minorEastAsia" w:hAnsi="Times" w:cs="Times"/>
          <w:b/>
          <w:bCs/>
          <w:sz w:val="26"/>
          <w:szCs w:val="26"/>
          <w:lang w:val="en-US" w:eastAsia="en-US"/>
        </w:rPr>
        <w:t xml:space="preserve">stratégie nationale </w:t>
      </w:r>
      <w:r>
        <w:rPr>
          <w:rFonts w:ascii="Times" w:eastAsiaTheme="minorEastAsia" w:hAnsi="Times" w:cs="Times"/>
          <w:sz w:val="26"/>
          <w:szCs w:val="26"/>
          <w:lang w:val="en-US" w:eastAsia="en-US"/>
        </w:rPr>
        <w:t xml:space="preserve">qui lui est consacrée (V. n° 169 à 180). </w:t>
      </w:r>
    </w:p>
    <w:p w14:paraId="1BC5DA59" w14:textId="77777777" w:rsidR="001114E8" w:rsidRDefault="001114E8" w:rsidP="00565ED5">
      <w:pPr>
        <w:jc w:val="both"/>
        <w:rPr>
          <w:sz w:val="26"/>
        </w:rPr>
      </w:pPr>
    </w:p>
    <w:p w14:paraId="57A0219A" w14:textId="77777777" w:rsidR="00565ED5" w:rsidRDefault="00565ED5" w:rsidP="00565ED5">
      <w:pPr>
        <w:jc w:val="both"/>
        <w:rPr>
          <w:sz w:val="26"/>
        </w:rPr>
      </w:pPr>
    </w:p>
    <w:p w14:paraId="3535FBCB" w14:textId="77777777" w:rsidR="00565ED5" w:rsidRPr="00566DEE" w:rsidRDefault="00565ED5" w:rsidP="00566DEE">
      <w:pPr>
        <w:jc w:val="both"/>
        <w:rPr>
          <w:b/>
          <w:sz w:val="26"/>
          <w:u w:val="single"/>
        </w:rPr>
      </w:pPr>
      <w:r w:rsidRPr="00566DEE">
        <w:rPr>
          <w:b/>
          <w:sz w:val="26"/>
          <w:u w:val="single"/>
        </w:rPr>
        <w:t>Sur le droit de l’environnement dans le cadre de la CEDH</w:t>
      </w:r>
    </w:p>
    <w:p w14:paraId="73097555" w14:textId="77777777" w:rsidR="00565ED5" w:rsidRPr="00566DEE" w:rsidRDefault="00565ED5" w:rsidP="00566DEE">
      <w:pPr>
        <w:pStyle w:val="ListParagraph"/>
        <w:jc w:val="both"/>
        <w:rPr>
          <w:b/>
          <w:sz w:val="26"/>
          <w:u w:val="single"/>
        </w:rPr>
      </w:pPr>
    </w:p>
    <w:p w14:paraId="4CE72EDF" w14:textId="77777777" w:rsidR="00565ED5" w:rsidRPr="00566DEE" w:rsidRDefault="00565ED5" w:rsidP="00566DEE">
      <w:pPr>
        <w:pStyle w:val="ListParagraph"/>
        <w:numPr>
          <w:ilvl w:val="0"/>
          <w:numId w:val="5"/>
        </w:numPr>
        <w:jc w:val="both"/>
        <w:rPr>
          <w:b/>
          <w:sz w:val="26"/>
          <w:u w:val="single"/>
        </w:rPr>
      </w:pPr>
      <w:r w:rsidRPr="00566DEE">
        <w:rPr>
          <w:b/>
          <w:sz w:val="26"/>
          <w:u w:val="single"/>
        </w:rPr>
        <w:t>Articles 2, 8, 10, 13 et art.1er du premier protocole</w:t>
      </w:r>
    </w:p>
    <w:p w14:paraId="5BFDF78D" w14:textId="77777777" w:rsidR="00565ED5" w:rsidRPr="00566DEE" w:rsidRDefault="00565ED5" w:rsidP="00566DEE">
      <w:pPr>
        <w:pStyle w:val="ListParagraph"/>
        <w:jc w:val="both"/>
        <w:rPr>
          <w:b/>
          <w:sz w:val="26"/>
          <w:u w:val="single"/>
        </w:rPr>
      </w:pPr>
    </w:p>
    <w:p w14:paraId="390ED48F" w14:textId="77777777" w:rsidR="002C2237" w:rsidRDefault="002C2237" w:rsidP="002C2237">
      <w:pPr>
        <w:widowControl w:val="0"/>
        <w:autoSpaceDE w:val="0"/>
        <w:autoSpaceDN w:val="0"/>
        <w:adjustRightInd w:val="0"/>
        <w:spacing w:after="240"/>
        <w:rPr>
          <w:rFonts w:ascii="Times" w:eastAsiaTheme="minorEastAsia" w:hAnsi="Times" w:cs="Times"/>
          <w:lang w:val="en-US" w:eastAsia="en-US"/>
        </w:rPr>
      </w:pPr>
      <w:r>
        <w:rPr>
          <w:rFonts w:ascii="Times" w:eastAsiaTheme="minorEastAsia" w:hAnsi="Times" w:cs="Times"/>
          <w:b/>
          <w:bCs/>
          <w:lang w:val="en-US" w:eastAsia="en-US"/>
        </w:rPr>
        <w:t>ARTICLE 2</w:t>
      </w:r>
      <w:r>
        <w:rPr>
          <w:rFonts w:ascii="Times" w:eastAsiaTheme="minorEastAsia" w:hAnsi="Times" w:cs="Times"/>
          <w:lang w:val="en-US" w:eastAsia="en-US"/>
        </w:rPr>
        <w:t xml:space="preserve"> - </w:t>
      </w:r>
      <w:r>
        <w:rPr>
          <w:rFonts w:ascii="Times" w:eastAsiaTheme="minorEastAsia" w:hAnsi="Times" w:cs="Times"/>
          <w:b/>
          <w:bCs/>
          <w:sz w:val="22"/>
          <w:szCs w:val="22"/>
          <w:lang w:val="en-US" w:eastAsia="en-US"/>
        </w:rPr>
        <w:t>Droit à la vie</w:t>
      </w:r>
    </w:p>
    <w:p w14:paraId="08FD40DA" w14:textId="77777777" w:rsidR="002C2237" w:rsidRDefault="002C2237" w:rsidP="002C2237">
      <w:pPr>
        <w:widowControl w:val="0"/>
        <w:autoSpaceDE w:val="0"/>
        <w:autoSpaceDN w:val="0"/>
        <w:adjustRightInd w:val="0"/>
        <w:spacing w:after="240"/>
        <w:rPr>
          <w:rFonts w:ascii="Times" w:eastAsiaTheme="minorEastAsia" w:hAnsi="Times" w:cs="Times"/>
          <w:lang w:val="en-US" w:eastAsia="en-US"/>
        </w:rPr>
      </w:pPr>
      <w:r>
        <w:rPr>
          <w:rFonts w:ascii="Times" w:eastAsiaTheme="minorEastAsia" w:hAnsi="Times" w:cs="Times"/>
          <w:lang w:val="en-US" w:eastAsia="en-US"/>
        </w:rPr>
        <w:t>1. L</w:t>
      </w:r>
      <w:r>
        <w:rPr>
          <w:rFonts w:ascii="Times" w:eastAsiaTheme="minorEastAsia" w:hAnsi="Times" w:cs="Times"/>
          <w:sz w:val="22"/>
          <w:szCs w:val="22"/>
          <w:lang w:val="en-US" w:eastAsia="en-US"/>
        </w:rPr>
        <w:t xml:space="preserve">e droit de toute personne à la vie </w:t>
      </w:r>
      <w:proofErr w:type="gramStart"/>
      <w:r>
        <w:rPr>
          <w:rFonts w:ascii="Times" w:eastAsiaTheme="minorEastAsia" w:hAnsi="Times" w:cs="Times"/>
          <w:sz w:val="22"/>
          <w:szCs w:val="22"/>
          <w:lang w:val="en-US" w:eastAsia="en-US"/>
        </w:rPr>
        <w:t>est</w:t>
      </w:r>
      <w:proofErr w:type="gramEnd"/>
      <w:r>
        <w:rPr>
          <w:rFonts w:ascii="Times" w:eastAsiaTheme="minorEastAsia" w:hAnsi="Times" w:cs="Times"/>
          <w:sz w:val="22"/>
          <w:szCs w:val="22"/>
          <w:lang w:val="en-US" w:eastAsia="en-US"/>
        </w:rPr>
        <w:t xml:space="preserve"> protégé par la loi. La mort ne peut être infligée à quiconque intentionnellement, sauf en exécution d’une sentence capitale prononcée par </w:t>
      </w:r>
      <w:proofErr w:type="gramStart"/>
      <w:r>
        <w:rPr>
          <w:rFonts w:ascii="Times" w:eastAsiaTheme="minorEastAsia" w:hAnsi="Times" w:cs="Times"/>
          <w:sz w:val="22"/>
          <w:szCs w:val="22"/>
          <w:lang w:val="en-US" w:eastAsia="en-US"/>
        </w:rPr>
        <w:t>un</w:t>
      </w:r>
      <w:proofErr w:type="gramEnd"/>
      <w:r>
        <w:rPr>
          <w:rFonts w:ascii="Times" w:eastAsiaTheme="minorEastAsia" w:hAnsi="Times" w:cs="Times"/>
          <w:sz w:val="22"/>
          <w:szCs w:val="22"/>
          <w:lang w:val="en-US" w:eastAsia="en-US"/>
        </w:rPr>
        <w:t xml:space="preserve"> tribunal au cas où le délit est puni de cette peine par la loi.</w:t>
      </w:r>
    </w:p>
    <w:p w14:paraId="76ADA8EF" w14:textId="77777777" w:rsidR="002C2237" w:rsidRDefault="002C2237" w:rsidP="002C2237">
      <w:pPr>
        <w:widowControl w:val="0"/>
        <w:autoSpaceDE w:val="0"/>
        <w:autoSpaceDN w:val="0"/>
        <w:adjustRightInd w:val="0"/>
        <w:spacing w:after="240"/>
        <w:rPr>
          <w:rFonts w:ascii="Times" w:eastAsiaTheme="minorEastAsia" w:hAnsi="Times" w:cs="Times"/>
          <w:lang w:val="en-US" w:eastAsia="en-US"/>
        </w:rPr>
      </w:pPr>
      <w:r>
        <w:rPr>
          <w:rFonts w:ascii="Times" w:eastAsiaTheme="minorEastAsia" w:hAnsi="Times" w:cs="Times"/>
          <w:sz w:val="22"/>
          <w:szCs w:val="22"/>
          <w:lang w:val="en-US" w:eastAsia="en-US"/>
        </w:rPr>
        <w:t xml:space="preserve">2. La mort n’est pas considérée comme infligée en violation de cet article dans les cas où elle résulterait d’un recours à la force rendu absolument </w:t>
      </w:r>
      <w:proofErr w:type="gramStart"/>
      <w:r>
        <w:rPr>
          <w:rFonts w:ascii="Times" w:eastAsiaTheme="minorEastAsia" w:hAnsi="Times" w:cs="Times"/>
          <w:sz w:val="22"/>
          <w:szCs w:val="22"/>
          <w:lang w:val="en-US" w:eastAsia="en-US"/>
        </w:rPr>
        <w:t>nécessaire :</w:t>
      </w:r>
      <w:proofErr w:type="gramEnd"/>
    </w:p>
    <w:p w14:paraId="7F36CC6F" w14:textId="77777777" w:rsidR="002C2237" w:rsidRDefault="002C2237" w:rsidP="002C2237">
      <w:pPr>
        <w:widowControl w:val="0"/>
        <w:numPr>
          <w:ilvl w:val="0"/>
          <w:numId w:val="1"/>
        </w:numPr>
        <w:tabs>
          <w:tab w:val="left" w:pos="220"/>
          <w:tab w:val="left" w:pos="720"/>
        </w:tabs>
        <w:autoSpaceDE w:val="0"/>
        <w:autoSpaceDN w:val="0"/>
        <w:adjustRightInd w:val="0"/>
        <w:spacing w:after="240"/>
        <w:ind w:hanging="720"/>
        <w:rPr>
          <w:rFonts w:ascii="Times" w:eastAsiaTheme="minorEastAsia" w:hAnsi="Times" w:cs="Times"/>
          <w:lang w:val="en-US" w:eastAsia="en-US"/>
        </w:rPr>
      </w:pPr>
      <w:proofErr w:type="gramStart"/>
      <w:r>
        <w:rPr>
          <w:rFonts w:ascii="Times" w:eastAsiaTheme="minorEastAsia" w:hAnsi="Times" w:cs="Times"/>
          <w:sz w:val="22"/>
          <w:szCs w:val="22"/>
          <w:lang w:val="en-US" w:eastAsia="en-US"/>
        </w:rPr>
        <w:t>a)  pour</w:t>
      </w:r>
      <w:proofErr w:type="gramEnd"/>
      <w:r>
        <w:rPr>
          <w:rFonts w:ascii="Times" w:eastAsiaTheme="minorEastAsia" w:hAnsi="Times" w:cs="Times"/>
          <w:sz w:val="22"/>
          <w:szCs w:val="22"/>
          <w:lang w:val="en-US" w:eastAsia="en-US"/>
        </w:rPr>
        <w:t xml:space="preserve"> assurer la défense de toute personne contre la violence illégale ; </w:t>
      </w:r>
    </w:p>
    <w:p w14:paraId="744DC903" w14:textId="77777777" w:rsidR="002C2237" w:rsidRDefault="002C2237" w:rsidP="002C2237">
      <w:pPr>
        <w:widowControl w:val="0"/>
        <w:numPr>
          <w:ilvl w:val="0"/>
          <w:numId w:val="1"/>
        </w:numPr>
        <w:tabs>
          <w:tab w:val="left" w:pos="220"/>
          <w:tab w:val="left" w:pos="720"/>
        </w:tabs>
        <w:autoSpaceDE w:val="0"/>
        <w:autoSpaceDN w:val="0"/>
        <w:adjustRightInd w:val="0"/>
        <w:spacing w:after="240"/>
        <w:ind w:hanging="720"/>
        <w:rPr>
          <w:rFonts w:ascii="Times" w:eastAsiaTheme="minorEastAsia" w:hAnsi="Times" w:cs="Times"/>
          <w:lang w:val="en-US" w:eastAsia="en-US"/>
        </w:rPr>
      </w:pPr>
      <w:proofErr w:type="gramStart"/>
      <w:r>
        <w:rPr>
          <w:rFonts w:ascii="Times" w:eastAsiaTheme="minorEastAsia" w:hAnsi="Times" w:cs="Times"/>
          <w:sz w:val="22"/>
          <w:szCs w:val="22"/>
          <w:lang w:val="en-US" w:eastAsia="en-US"/>
        </w:rPr>
        <w:t>b)  pour</w:t>
      </w:r>
      <w:proofErr w:type="gramEnd"/>
      <w:r>
        <w:rPr>
          <w:rFonts w:ascii="Times" w:eastAsiaTheme="minorEastAsia" w:hAnsi="Times" w:cs="Times"/>
          <w:sz w:val="22"/>
          <w:szCs w:val="22"/>
          <w:lang w:val="en-US" w:eastAsia="en-US"/>
        </w:rPr>
        <w:t xml:space="preserve"> effectuer une arrestation régulière ou pour empêcher l’évasion d’une personne régulièrement détenue ; </w:t>
      </w:r>
    </w:p>
    <w:p w14:paraId="672580AF" w14:textId="77777777" w:rsidR="002C2237" w:rsidRPr="002C2237" w:rsidRDefault="002C2237" w:rsidP="002C2237">
      <w:pPr>
        <w:widowControl w:val="0"/>
        <w:numPr>
          <w:ilvl w:val="0"/>
          <w:numId w:val="1"/>
        </w:numPr>
        <w:tabs>
          <w:tab w:val="left" w:pos="220"/>
          <w:tab w:val="left" w:pos="720"/>
        </w:tabs>
        <w:autoSpaceDE w:val="0"/>
        <w:autoSpaceDN w:val="0"/>
        <w:adjustRightInd w:val="0"/>
        <w:spacing w:after="240"/>
        <w:ind w:hanging="720"/>
        <w:rPr>
          <w:rFonts w:ascii="Times" w:eastAsiaTheme="minorEastAsia" w:hAnsi="Times" w:cs="Times"/>
          <w:lang w:val="en-US" w:eastAsia="en-US"/>
        </w:rPr>
      </w:pPr>
      <w:proofErr w:type="gramStart"/>
      <w:r>
        <w:rPr>
          <w:rFonts w:ascii="Times" w:eastAsiaTheme="minorEastAsia" w:hAnsi="Times" w:cs="Times"/>
          <w:sz w:val="22"/>
          <w:szCs w:val="22"/>
          <w:lang w:val="en-US" w:eastAsia="en-US"/>
        </w:rPr>
        <w:t>c)  pour</w:t>
      </w:r>
      <w:proofErr w:type="gramEnd"/>
      <w:r>
        <w:rPr>
          <w:rFonts w:ascii="Times" w:eastAsiaTheme="minorEastAsia" w:hAnsi="Times" w:cs="Times"/>
          <w:sz w:val="22"/>
          <w:szCs w:val="22"/>
          <w:lang w:val="en-US" w:eastAsia="en-US"/>
        </w:rPr>
        <w:t xml:space="preserve"> réprimer, conformément à la loi, une émeute ou une insurrection. </w:t>
      </w:r>
    </w:p>
    <w:p w14:paraId="24C69883" w14:textId="77777777" w:rsidR="002C2237" w:rsidRDefault="002C2237" w:rsidP="00565ED5">
      <w:pPr>
        <w:jc w:val="both"/>
        <w:rPr>
          <w:sz w:val="26"/>
        </w:rPr>
      </w:pPr>
    </w:p>
    <w:p w14:paraId="71D59262" w14:textId="77777777" w:rsidR="002C2237" w:rsidRDefault="002C2237" w:rsidP="002C2237">
      <w:pPr>
        <w:widowControl w:val="0"/>
        <w:autoSpaceDE w:val="0"/>
        <w:autoSpaceDN w:val="0"/>
        <w:adjustRightInd w:val="0"/>
        <w:spacing w:after="240"/>
        <w:rPr>
          <w:rFonts w:ascii="Times" w:eastAsiaTheme="minorEastAsia" w:hAnsi="Times" w:cs="Times"/>
          <w:lang w:val="en-US" w:eastAsia="en-US"/>
        </w:rPr>
      </w:pPr>
      <w:r>
        <w:rPr>
          <w:rFonts w:ascii="Times" w:eastAsiaTheme="minorEastAsia" w:hAnsi="Times" w:cs="Times"/>
          <w:b/>
          <w:bCs/>
          <w:lang w:val="en-US" w:eastAsia="en-US"/>
        </w:rPr>
        <w:t>ARTICLE 8</w:t>
      </w:r>
      <w:r>
        <w:rPr>
          <w:rFonts w:ascii="Times" w:eastAsiaTheme="minorEastAsia" w:hAnsi="Times" w:cs="Times"/>
          <w:lang w:val="en-US" w:eastAsia="en-US"/>
        </w:rPr>
        <w:t xml:space="preserve"> -</w:t>
      </w:r>
      <w:r>
        <w:rPr>
          <w:rFonts w:ascii="Times" w:eastAsiaTheme="minorEastAsia" w:hAnsi="Times" w:cs="Times"/>
          <w:b/>
          <w:bCs/>
          <w:sz w:val="22"/>
          <w:szCs w:val="22"/>
          <w:lang w:val="en-US" w:eastAsia="en-US"/>
        </w:rPr>
        <w:t xml:space="preserve">Droit au respect de la vie privée </w:t>
      </w:r>
      <w:proofErr w:type="gramStart"/>
      <w:r>
        <w:rPr>
          <w:rFonts w:ascii="Times" w:eastAsiaTheme="minorEastAsia" w:hAnsi="Times" w:cs="Times"/>
          <w:b/>
          <w:bCs/>
          <w:sz w:val="22"/>
          <w:szCs w:val="22"/>
          <w:lang w:val="en-US" w:eastAsia="en-US"/>
        </w:rPr>
        <w:t>et</w:t>
      </w:r>
      <w:proofErr w:type="gramEnd"/>
      <w:r>
        <w:rPr>
          <w:rFonts w:ascii="Times" w:eastAsiaTheme="minorEastAsia" w:hAnsi="Times" w:cs="Times"/>
          <w:b/>
          <w:bCs/>
          <w:sz w:val="22"/>
          <w:szCs w:val="22"/>
          <w:lang w:val="en-US" w:eastAsia="en-US"/>
        </w:rPr>
        <w:t xml:space="preserve"> familiale</w:t>
      </w:r>
    </w:p>
    <w:p w14:paraId="295DADAB" w14:textId="77777777" w:rsidR="002C2237" w:rsidRDefault="002C2237" w:rsidP="002C2237">
      <w:pPr>
        <w:widowControl w:val="0"/>
        <w:autoSpaceDE w:val="0"/>
        <w:autoSpaceDN w:val="0"/>
        <w:adjustRightInd w:val="0"/>
        <w:spacing w:after="240"/>
        <w:rPr>
          <w:rFonts w:ascii="Times" w:eastAsiaTheme="minorEastAsia" w:hAnsi="Times" w:cs="Times"/>
          <w:lang w:val="en-US" w:eastAsia="en-US"/>
        </w:rPr>
      </w:pPr>
      <w:r>
        <w:rPr>
          <w:rFonts w:ascii="Times" w:eastAsiaTheme="minorEastAsia" w:hAnsi="Times" w:cs="Times"/>
          <w:sz w:val="22"/>
          <w:szCs w:val="22"/>
          <w:lang w:val="en-US" w:eastAsia="en-US"/>
        </w:rPr>
        <w:t xml:space="preserve">1. Toute personne a droit au respect de </w:t>
      </w:r>
      <w:proofErr w:type="gramStart"/>
      <w:r>
        <w:rPr>
          <w:rFonts w:ascii="Times" w:eastAsiaTheme="minorEastAsia" w:hAnsi="Times" w:cs="Times"/>
          <w:sz w:val="22"/>
          <w:szCs w:val="22"/>
          <w:lang w:val="en-US" w:eastAsia="en-US"/>
        </w:rPr>
        <w:t>sa</w:t>
      </w:r>
      <w:proofErr w:type="gramEnd"/>
      <w:r>
        <w:rPr>
          <w:rFonts w:ascii="Times" w:eastAsiaTheme="minorEastAsia" w:hAnsi="Times" w:cs="Times"/>
          <w:sz w:val="22"/>
          <w:szCs w:val="22"/>
          <w:lang w:val="en-US" w:eastAsia="en-US"/>
        </w:rPr>
        <w:t xml:space="preserve"> vie privée et familiale, de son domicile et de sa correspondance.</w:t>
      </w:r>
    </w:p>
    <w:p w14:paraId="09DC3A8A" w14:textId="77777777" w:rsidR="002C2237" w:rsidRDefault="002C2237" w:rsidP="002C2237">
      <w:pPr>
        <w:widowControl w:val="0"/>
        <w:autoSpaceDE w:val="0"/>
        <w:autoSpaceDN w:val="0"/>
        <w:adjustRightInd w:val="0"/>
        <w:spacing w:after="240"/>
        <w:rPr>
          <w:rFonts w:ascii="Times" w:eastAsiaTheme="minorEastAsia" w:hAnsi="Times" w:cs="Times"/>
          <w:lang w:val="en-US" w:eastAsia="en-US"/>
        </w:rPr>
      </w:pPr>
      <w:r>
        <w:rPr>
          <w:rFonts w:ascii="Times" w:eastAsiaTheme="minorEastAsia" w:hAnsi="Times" w:cs="Times"/>
          <w:sz w:val="22"/>
          <w:szCs w:val="22"/>
          <w:lang w:val="en-US" w:eastAsia="en-US"/>
        </w:rPr>
        <w:t>2. Il ne peut y avoir ingérence d’une autorité publique dans l’exercice de ce droit que pour autant que cette ingérence est prévue par la loi et qu’elle constitue une mesure qui, dans une société démocratique, est nécessaire à la sécurité nationale,</w:t>
      </w:r>
      <w:r>
        <w:rPr>
          <w:rFonts w:ascii="Times" w:eastAsiaTheme="minorEastAsia" w:hAnsi="Times" w:cs="Times"/>
          <w:lang w:val="en-US" w:eastAsia="en-US"/>
        </w:rPr>
        <w:t xml:space="preserve"> </w:t>
      </w:r>
      <w:r>
        <w:rPr>
          <w:rFonts w:ascii="Times" w:eastAsiaTheme="minorEastAsia" w:hAnsi="Times" w:cs="Times"/>
          <w:sz w:val="22"/>
          <w:szCs w:val="22"/>
          <w:lang w:val="en-US" w:eastAsia="en-US"/>
        </w:rPr>
        <w:t>à la sûreté publique, au bien-être économique du pays, à la défense de l’ordre et à la prévention des infractions pénales, à la protection de la santé ou de la morale, ou à la protection des droits et libertés d’autrui.</w:t>
      </w:r>
    </w:p>
    <w:p w14:paraId="60BE6333" w14:textId="77777777" w:rsidR="002C2237" w:rsidRDefault="002C2237" w:rsidP="00565ED5">
      <w:pPr>
        <w:jc w:val="both"/>
        <w:rPr>
          <w:sz w:val="26"/>
        </w:rPr>
      </w:pPr>
    </w:p>
    <w:p w14:paraId="02F075AC" w14:textId="77777777" w:rsidR="002C2237" w:rsidRDefault="002C2237" w:rsidP="002C2237">
      <w:pPr>
        <w:widowControl w:val="0"/>
        <w:autoSpaceDE w:val="0"/>
        <w:autoSpaceDN w:val="0"/>
        <w:adjustRightInd w:val="0"/>
        <w:spacing w:after="240"/>
        <w:rPr>
          <w:rFonts w:ascii="Times" w:eastAsiaTheme="minorEastAsia" w:hAnsi="Times" w:cs="Times"/>
          <w:lang w:val="en-US" w:eastAsia="en-US"/>
        </w:rPr>
      </w:pPr>
      <w:r>
        <w:rPr>
          <w:rFonts w:ascii="Times" w:eastAsiaTheme="minorEastAsia" w:hAnsi="Times" w:cs="Times"/>
          <w:b/>
          <w:bCs/>
          <w:lang w:val="en-US" w:eastAsia="en-US"/>
        </w:rPr>
        <w:t>ARTICLE 10</w:t>
      </w:r>
      <w:r>
        <w:rPr>
          <w:rFonts w:ascii="Times" w:eastAsiaTheme="minorEastAsia" w:hAnsi="Times" w:cs="Times"/>
          <w:lang w:val="en-US" w:eastAsia="en-US"/>
        </w:rPr>
        <w:t xml:space="preserve"> - </w:t>
      </w:r>
      <w:r>
        <w:rPr>
          <w:rFonts w:ascii="Times" w:eastAsiaTheme="minorEastAsia" w:hAnsi="Times" w:cs="Times"/>
          <w:b/>
          <w:bCs/>
          <w:sz w:val="22"/>
          <w:szCs w:val="22"/>
          <w:lang w:val="en-US" w:eastAsia="en-US"/>
        </w:rPr>
        <w:t>Liberté d’expression</w:t>
      </w:r>
    </w:p>
    <w:p w14:paraId="5DDEE84D" w14:textId="77777777" w:rsidR="002C2237" w:rsidRDefault="002C2237" w:rsidP="002C2237">
      <w:pPr>
        <w:widowControl w:val="0"/>
        <w:autoSpaceDE w:val="0"/>
        <w:autoSpaceDN w:val="0"/>
        <w:adjustRightInd w:val="0"/>
        <w:spacing w:after="240"/>
        <w:rPr>
          <w:rFonts w:ascii="Times" w:eastAsiaTheme="minorEastAsia" w:hAnsi="Times" w:cs="Times"/>
          <w:lang w:val="en-US" w:eastAsia="en-US"/>
        </w:rPr>
      </w:pPr>
      <w:proofErr w:type="gramStart"/>
      <w:r>
        <w:rPr>
          <w:rFonts w:ascii="Times" w:eastAsiaTheme="minorEastAsia" w:hAnsi="Times" w:cs="Times"/>
          <w:sz w:val="22"/>
          <w:szCs w:val="22"/>
          <w:lang w:val="en-US" w:eastAsia="en-US"/>
        </w:rPr>
        <w:t>1. </w:t>
      </w:r>
      <w:proofErr w:type="gramEnd"/>
      <w:r>
        <w:rPr>
          <w:rFonts w:ascii="Times" w:eastAsiaTheme="minorEastAsia" w:hAnsi="Times" w:cs="Times"/>
          <w:sz w:val="22"/>
          <w:szCs w:val="22"/>
          <w:lang w:val="en-US" w:eastAsia="en-US"/>
        </w:rPr>
        <w:t xml:space="preserve">comprend la liberté d’opinion et la liberté de recevoir ou de communiquer des informations ou des idées sans qu’il puisse y avoir ingérence d’autorités publiques et sans considération de frontière. Le présent article n’empêche pas les Etats de soumettre les entreprises de radiodiffusion, de cinéma ou de télévision à </w:t>
      </w:r>
      <w:proofErr w:type="gramStart"/>
      <w:r>
        <w:rPr>
          <w:rFonts w:ascii="Times" w:eastAsiaTheme="minorEastAsia" w:hAnsi="Times" w:cs="Times"/>
          <w:sz w:val="22"/>
          <w:szCs w:val="22"/>
          <w:lang w:val="en-US" w:eastAsia="en-US"/>
        </w:rPr>
        <w:t>un</w:t>
      </w:r>
      <w:proofErr w:type="gramEnd"/>
      <w:r>
        <w:rPr>
          <w:rFonts w:ascii="Times" w:eastAsiaTheme="minorEastAsia" w:hAnsi="Times" w:cs="Times"/>
          <w:sz w:val="22"/>
          <w:szCs w:val="22"/>
          <w:lang w:val="en-US" w:eastAsia="en-US"/>
        </w:rPr>
        <w:t xml:space="preserve"> régime d’autorisations.</w:t>
      </w:r>
    </w:p>
    <w:p w14:paraId="4B82C13E" w14:textId="77777777" w:rsidR="002C2237" w:rsidRDefault="002C2237" w:rsidP="002C2237">
      <w:pPr>
        <w:widowControl w:val="0"/>
        <w:autoSpaceDE w:val="0"/>
        <w:autoSpaceDN w:val="0"/>
        <w:adjustRightInd w:val="0"/>
        <w:spacing w:after="240"/>
        <w:rPr>
          <w:rFonts w:ascii="Times" w:eastAsiaTheme="minorEastAsia" w:hAnsi="Times" w:cs="Times"/>
          <w:lang w:val="en-US" w:eastAsia="en-US"/>
        </w:rPr>
      </w:pPr>
      <w:r>
        <w:rPr>
          <w:rFonts w:ascii="Times" w:eastAsiaTheme="minorEastAsia" w:hAnsi="Times" w:cs="Times"/>
          <w:sz w:val="22"/>
          <w:szCs w:val="22"/>
          <w:lang w:val="en-US" w:eastAsia="en-US"/>
        </w:rPr>
        <w:t>2. L’exercice de ces libertés comportant des devoirs et des responsabilités peut être soumis à certaines formalités, conditions, restrictions ou sanctions prévues par la loi, qui constituent des</w:t>
      </w:r>
      <w:r w:rsidRPr="002C2237">
        <w:rPr>
          <w:rFonts w:ascii="Times" w:eastAsiaTheme="minorEastAsia" w:hAnsi="Times" w:cs="Times"/>
          <w:sz w:val="22"/>
          <w:szCs w:val="22"/>
          <w:lang w:val="en-US" w:eastAsia="en-US"/>
        </w:rPr>
        <w:t xml:space="preserve"> </w:t>
      </w:r>
      <w:r>
        <w:rPr>
          <w:rFonts w:ascii="Times" w:eastAsiaTheme="minorEastAsia" w:hAnsi="Times" w:cs="Times"/>
          <w:sz w:val="22"/>
          <w:szCs w:val="22"/>
          <w:lang w:val="en-US" w:eastAsia="en-US"/>
        </w:rPr>
        <w:t>mesures nécessaires, dans une société démocratique, à la sécurité nationale, à l’intégrité territoriale ou à la sûreté publique, à la défense de l’ordre et à la prévention du crime, à la protection de la santé ou de la morale, à la protection de la réputation ou des droits d’autrui, pour empêcher la divulgation d’informations confidentielles ou pour garantir l’autorité et l’impartialité du pouvoir judiciaire.</w:t>
      </w:r>
    </w:p>
    <w:p w14:paraId="723C4E3F" w14:textId="77777777" w:rsidR="002C2237" w:rsidRDefault="002C2237" w:rsidP="002C2237">
      <w:pPr>
        <w:widowControl w:val="0"/>
        <w:autoSpaceDE w:val="0"/>
        <w:autoSpaceDN w:val="0"/>
        <w:adjustRightInd w:val="0"/>
        <w:spacing w:after="240"/>
        <w:rPr>
          <w:rFonts w:ascii="Times" w:eastAsiaTheme="minorEastAsia" w:hAnsi="Times" w:cs="Times"/>
          <w:b/>
          <w:bCs/>
          <w:lang w:val="en-US" w:eastAsia="en-US"/>
        </w:rPr>
      </w:pPr>
    </w:p>
    <w:p w14:paraId="0E92C837" w14:textId="77777777" w:rsidR="002C2237" w:rsidRDefault="002C2237" w:rsidP="002C2237">
      <w:pPr>
        <w:widowControl w:val="0"/>
        <w:autoSpaceDE w:val="0"/>
        <w:autoSpaceDN w:val="0"/>
        <w:adjustRightInd w:val="0"/>
        <w:spacing w:after="240"/>
        <w:rPr>
          <w:rFonts w:ascii="Times" w:eastAsiaTheme="minorEastAsia" w:hAnsi="Times" w:cs="Times"/>
          <w:lang w:val="en-US" w:eastAsia="en-US"/>
        </w:rPr>
      </w:pPr>
      <w:r>
        <w:rPr>
          <w:rFonts w:ascii="Times" w:eastAsiaTheme="minorEastAsia" w:hAnsi="Times" w:cs="Times"/>
          <w:b/>
          <w:bCs/>
          <w:lang w:val="en-US" w:eastAsia="en-US"/>
        </w:rPr>
        <w:t>ARTICLE 13</w:t>
      </w:r>
      <w:r>
        <w:rPr>
          <w:rFonts w:ascii="Times" w:eastAsiaTheme="minorEastAsia" w:hAnsi="Times" w:cs="Times"/>
          <w:lang w:val="en-US" w:eastAsia="en-US"/>
        </w:rPr>
        <w:t xml:space="preserve"> - </w:t>
      </w:r>
      <w:r>
        <w:rPr>
          <w:rFonts w:ascii="Times" w:eastAsiaTheme="minorEastAsia" w:hAnsi="Times" w:cs="Times"/>
          <w:b/>
          <w:bCs/>
          <w:sz w:val="22"/>
          <w:szCs w:val="22"/>
          <w:lang w:val="en-US" w:eastAsia="en-US"/>
        </w:rPr>
        <w:t xml:space="preserve">Droit à </w:t>
      </w:r>
      <w:proofErr w:type="gramStart"/>
      <w:r>
        <w:rPr>
          <w:rFonts w:ascii="Times" w:eastAsiaTheme="minorEastAsia" w:hAnsi="Times" w:cs="Times"/>
          <w:b/>
          <w:bCs/>
          <w:sz w:val="22"/>
          <w:szCs w:val="22"/>
          <w:lang w:val="en-US" w:eastAsia="en-US"/>
        </w:rPr>
        <w:t>un</w:t>
      </w:r>
      <w:proofErr w:type="gramEnd"/>
      <w:r>
        <w:rPr>
          <w:rFonts w:ascii="Times" w:eastAsiaTheme="minorEastAsia" w:hAnsi="Times" w:cs="Times"/>
          <w:b/>
          <w:bCs/>
          <w:sz w:val="22"/>
          <w:szCs w:val="22"/>
          <w:lang w:val="en-US" w:eastAsia="en-US"/>
        </w:rPr>
        <w:t xml:space="preserve"> recours effectif</w:t>
      </w:r>
    </w:p>
    <w:p w14:paraId="3017AD3D" w14:textId="77777777" w:rsidR="002C2237" w:rsidRDefault="002C2237" w:rsidP="002C2237">
      <w:pPr>
        <w:widowControl w:val="0"/>
        <w:autoSpaceDE w:val="0"/>
        <w:autoSpaceDN w:val="0"/>
        <w:adjustRightInd w:val="0"/>
        <w:spacing w:after="240"/>
        <w:rPr>
          <w:rFonts w:ascii="Times" w:eastAsiaTheme="minorEastAsia" w:hAnsi="Times" w:cs="Times"/>
          <w:lang w:val="en-US" w:eastAsia="en-US"/>
        </w:rPr>
      </w:pPr>
      <w:r>
        <w:rPr>
          <w:rFonts w:ascii="Times" w:eastAsiaTheme="minorEastAsia" w:hAnsi="Times" w:cs="Times"/>
          <w:sz w:val="22"/>
          <w:szCs w:val="22"/>
          <w:lang w:val="en-US" w:eastAsia="en-US"/>
        </w:rPr>
        <w:t>Toute personne dont les droits et libertés reconnus dans la présente Convention ont été violés, a droit à l’octroi d’un recours effectif devant une instance nationale, alors même que la violation aurait été commise par des personnes agissant dans l’exercice de leurs fonctions officielles.</w:t>
      </w:r>
    </w:p>
    <w:p w14:paraId="175DCD09" w14:textId="77777777" w:rsidR="002C2237" w:rsidRDefault="002C2237" w:rsidP="002C2237">
      <w:pPr>
        <w:widowControl w:val="0"/>
        <w:autoSpaceDE w:val="0"/>
        <w:autoSpaceDN w:val="0"/>
        <w:adjustRightInd w:val="0"/>
        <w:spacing w:after="240"/>
        <w:rPr>
          <w:rFonts w:ascii="Times" w:eastAsiaTheme="minorEastAsia" w:hAnsi="Times" w:cs="Times"/>
          <w:lang w:val="en-US" w:eastAsia="en-US"/>
        </w:rPr>
      </w:pPr>
    </w:p>
    <w:p w14:paraId="048F9DE0" w14:textId="77777777" w:rsidR="004A0240" w:rsidRDefault="004A0240" w:rsidP="002C2237">
      <w:pPr>
        <w:widowControl w:val="0"/>
        <w:autoSpaceDE w:val="0"/>
        <w:autoSpaceDN w:val="0"/>
        <w:adjustRightInd w:val="0"/>
        <w:spacing w:after="240"/>
        <w:rPr>
          <w:rFonts w:ascii="Times" w:eastAsiaTheme="minorEastAsia" w:hAnsi="Times" w:cs="Times"/>
          <w:lang w:val="en-US" w:eastAsia="en-US"/>
        </w:rPr>
      </w:pPr>
      <w:r>
        <w:rPr>
          <w:rFonts w:ascii="Times" w:eastAsiaTheme="minorEastAsia" w:hAnsi="Times" w:cs="Times"/>
          <w:lang w:val="en-US" w:eastAsia="en-US"/>
        </w:rPr>
        <w:t xml:space="preserve">Premier </w:t>
      </w:r>
      <w:proofErr w:type="gramStart"/>
      <w:r>
        <w:rPr>
          <w:rFonts w:ascii="Times" w:eastAsiaTheme="minorEastAsia" w:hAnsi="Times" w:cs="Times"/>
          <w:lang w:val="en-US" w:eastAsia="en-US"/>
        </w:rPr>
        <w:t>potocole :</w:t>
      </w:r>
      <w:proofErr w:type="gramEnd"/>
    </w:p>
    <w:p w14:paraId="14A8586B" w14:textId="77777777" w:rsidR="004A0240" w:rsidRDefault="004A0240" w:rsidP="004A0240">
      <w:pPr>
        <w:widowControl w:val="0"/>
        <w:autoSpaceDE w:val="0"/>
        <w:autoSpaceDN w:val="0"/>
        <w:adjustRightInd w:val="0"/>
        <w:spacing w:after="240"/>
        <w:rPr>
          <w:rFonts w:ascii="Times" w:eastAsiaTheme="minorEastAsia" w:hAnsi="Times" w:cs="Times"/>
          <w:lang w:val="en-US" w:eastAsia="en-US"/>
        </w:rPr>
      </w:pPr>
      <w:r>
        <w:rPr>
          <w:rFonts w:ascii="Times" w:eastAsiaTheme="minorEastAsia" w:hAnsi="Times" w:cs="Times"/>
          <w:b/>
          <w:bCs/>
          <w:lang w:val="en-US" w:eastAsia="en-US"/>
        </w:rPr>
        <w:t>ARTICLE 1</w:t>
      </w:r>
      <w:r>
        <w:rPr>
          <w:rFonts w:ascii="Times" w:eastAsiaTheme="minorEastAsia" w:hAnsi="Times" w:cs="Times"/>
          <w:lang w:val="en-US" w:eastAsia="en-US"/>
        </w:rPr>
        <w:t xml:space="preserve"> - </w:t>
      </w:r>
      <w:r>
        <w:rPr>
          <w:rFonts w:ascii="Times" w:eastAsiaTheme="minorEastAsia" w:hAnsi="Times" w:cs="Times"/>
          <w:b/>
          <w:bCs/>
          <w:sz w:val="22"/>
          <w:szCs w:val="22"/>
          <w:lang w:val="en-US" w:eastAsia="en-US"/>
        </w:rPr>
        <w:t>Protection de la propriété</w:t>
      </w:r>
    </w:p>
    <w:p w14:paraId="1954C3A3" w14:textId="77777777" w:rsidR="004A0240" w:rsidRDefault="004A0240" w:rsidP="004A0240">
      <w:pPr>
        <w:widowControl w:val="0"/>
        <w:autoSpaceDE w:val="0"/>
        <w:autoSpaceDN w:val="0"/>
        <w:adjustRightInd w:val="0"/>
        <w:spacing w:after="240"/>
        <w:rPr>
          <w:rFonts w:ascii="Times" w:eastAsiaTheme="minorEastAsia" w:hAnsi="Times" w:cs="Times"/>
          <w:lang w:val="en-US" w:eastAsia="en-US"/>
        </w:rPr>
      </w:pPr>
      <w:r>
        <w:rPr>
          <w:rFonts w:ascii="Times" w:eastAsiaTheme="minorEastAsia" w:hAnsi="Times" w:cs="Times"/>
          <w:sz w:val="22"/>
          <w:szCs w:val="22"/>
          <w:lang w:val="en-US" w:eastAsia="en-US"/>
        </w:rPr>
        <w:t xml:space="preserve">Toute personne physique ou morale a droit au respect de </w:t>
      </w:r>
      <w:proofErr w:type="gramStart"/>
      <w:r>
        <w:rPr>
          <w:rFonts w:ascii="Times" w:eastAsiaTheme="minorEastAsia" w:hAnsi="Times" w:cs="Times"/>
          <w:sz w:val="22"/>
          <w:szCs w:val="22"/>
          <w:lang w:val="en-US" w:eastAsia="en-US"/>
        </w:rPr>
        <w:t>ses</w:t>
      </w:r>
      <w:proofErr w:type="gramEnd"/>
      <w:r>
        <w:rPr>
          <w:rFonts w:ascii="Times" w:eastAsiaTheme="minorEastAsia" w:hAnsi="Times" w:cs="Times"/>
          <w:sz w:val="22"/>
          <w:szCs w:val="22"/>
          <w:lang w:val="en-US" w:eastAsia="en-US"/>
        </w:rPr>
        <w:t xml:space="preserve"> biens. Nul ne peut être privé de </w:t>
      </w:r>
      <w:proofErr w:type="gramStart"/>
      <w:r>
        <w:rPr>
          <w:rFonts w:ascii="Times" w:eastAsiaTheme="minorEastAsia" w:hAnsi="Times" w:cs="Times"/>
          <w:sz w:val="22"/>
          <w:szCs w:val="22"/>
          <w:lang w:val="en-US" w:eastAsia="en-US"/>
        </w:rPr>
        <w:t>sa</w:t>
      </w:r>
      <w:proofErr w:type="gramEnd"/>
      <w:r>
        <w:rPr>
          <w:rFonts w:ascii="Times" w:eastAsiaTheme="minorEastAsia" w:hAnsi="Times" w:cs="Times"/>
          <w:sz w:val="22"/>
          <w:szCs w:val="22"/>
          <w:lang w:val="en-US" w:eastAsia="en-US"/>
        </w:rPr>
        <w:t xml:space="preserve"> propriété que pour cause d’utilité publique et dans les conditions prévues par la loi et les principes généraux du droit international.</w:t>
      </w:r>
    </w:p>
    <w:p w14:paraId="63E1F19F" w14:textId="77777777" w:rsidR="004A0240" w:rsidRDefault="004A0240" w:rsidP="004A0240">
      <w:pPr>
        <w:widowControl w:val="0"/>
        <w:autoSpaceDE w:val="0"/>
        <w:autoSpaceDN w:val="0"/>
        <w:adjustRightInd w:val="0"/>
        <w:spacing w:after="240"/>
        <w:rPr>
          <w:rFonts w:ascii="Times" w:eastAsiaTheme="minorEastAsia" w:hAnsi="Times" w:cs="Times"/>
          <w:lang w:val="en-US" w:eastAsia="en-US"/>
        </w:rPr>
      </w:pPr>
      <w:r>
        <w:rPr>
          <w:rFonts w:ascii="Times" w:eastAsiaTheme="minorEastAsia" w:hAnsi="Times" w:cs="Times"/>
          <w:sz w:val="22"/>
          <w:szCs w:val="22"/>
          <w:lang w:val="en-US" w:eastAsia="en-US"/>
        </w:rPr>
        <w:t>Les dispositions précédentes ne portent pas atteinte au droit que possèdent les Etats de mettre en vigueur les lois qu’ils jugent nécessaires pour réglementer l’usage des biens conformément à l’intérêt général ou pour assurer le paiement des impôts ou d’autres contributions ou des amendes.</w:t>
      </w:r>
    </w:p>
    <w:p w14:paraId="6B747CBA" w14:textId="77777777" w:rsidR="000215E6" w:rsidRDefault="000215E6" w:rsidP="00565ED5">
      <w:pPr>
        <w:jc w:val="both"/>
        <w:rPr>
          <w:sz w:val="26"/>
        </w:rPr>
      </w:pPr>
    </w:p>
    <w:p w14:paraId="2A69F452" w14:textId="77777777" w:rsidR="002C2237" w:rsidRDefault="002C2237" w:rsidP="00A00326">
      <w:pPr>
        <w:rPr>
          <w:sz w:val="26"/>
        </w:rPr>
      </w:pPr>
    </w:p>
    <w:p w14:paraId="3DCEA5E9" w14:textId="3CF7C353" w:rsidR="00565ED5" w:rsidRPr="00566DEE" w:rsidRDefault="00565ED5" w:rsidP="00A00326">
      <w:pPr>
        <w:pStyle w:val="ListParagraph"/>
        <w:numPr>
          <w:ilvl w:val="0"/>
          <w:numId w:val="5"/>
        </w:numPr>
        <w:rPr>
          <w:b/>
          <w:sz w:val="26"/>
          <w:u w:val="single"/>
        </w:rPr>
      </w:pPr>
      <w:r w:rsidRPr="00566DEE">
        <w:rPr>
          <w:b/>
          <w:sz w:val="26"/>
          <w:u w:val="single"/>
        </w:rPr>
        <w:t>Manuel sur les droits de l’homme et l’environnement, ed. du</w:t>
      </w:r>
      <w:r w:rsidR="00A00326">
        <w:rPr>
          <w:b/>
          <w:sz w:val="26"/>
          <w:u w:val="single"/>
        </w:rPr>
        <w:t xml:space="preserve"> Conseil de l’Europe, 2012 </w:t>
      </w:r>
      <w:r w:rsidRPr="00566DEE">
        <w:rPr>
          <w:b/>
          <w:sz w:val="26"/>
          <w:u w:val="single"/>
        </w:rPr>
        <w:t>http://www.coe.int/t/dghl/standardsetting/hrpolicy/Other_Committees/GT-DEV-ENV_docs/Manual_Env_2012_nocover_Fr.pdf</w:t>
      </w:r>
    </w:p>
    <w:p w14:paraId="3BBFB75B" w14:textId="77777777" w:rsidR="00565ED5" w:rsidRDefault="00565ED5" w:rsidP="00565ED5">
      <w:pPr>
        <w:jc w:val="both"/>
        <w:rPr>
          <w:sz w:val="26"/>
        </w:rPr>
      </w:pPr>
    </w:p>
    <w:p w14:paraId="44EA047C" w14:textId="77777777" w:rsidR="002C2237" w:rsidRDefault="002C2237" w:rsidP="00565ED5">
      <w:pPr>
        <w:jc w:val="both"/>
        <w:rPr>
          <w:sz w:val="26"/>
        </w:rPr>
      </w:pPr>
    </w:p>
    <w:p w14:paraId="670017A6" w14:textId="77777777" w:rsidR="000215E6" w:rsidRDefault="000215E6" w:rsidP="000215E6">
      <w:pPr>
        <w:widowControl w:val="0"/>
        <w:tabs>
          <w:tab w:val="left" w:pos="220"/>
          <w:tab w:val="left" w:pos="720"/>
        </w:tabs>
        <w:autoSpaceDE w:val="0"/>
        <w:autoSpaceDN w:val="0"/>
        <w:adjustRightInd w:val="0"/>
        <w:spacing w:after="240"/>
        <w:rPr>
          <w:rFonts w:ascii="Times" w:eastAsiaTheme="minorEastAsia" w:hAnsi="Times" w:cs="Times"/>
          <w:lang w:val="en-US" w:eastAsia="en-US"/>
        </w:rPr>
      </w:pPr>
      <w:r>
        <w:rPr>
          <w:rFonts w:ascii="Times" w:eastAsiaTheme="minorEastAsia" w:hAnsi="Times" w:cs="Times"/>
          <w:sz w:val="26"/>
          <w:szCs w:val="26"/>
          <w:lang w:val="en-US" w:eastAsia="en-US"/>
        </w:rPr>
        <w:t xml:space="preserve">Le droit à la vie </w:t>
      </w:r>
      <w:proofErr w:type="gramStart"/>
      <w:r>
        <w:rPr>
          <w:rFonts w:ascii="Times" w:eastAsiaTheme="minorEastAsia" w:hAnsi="Times" w:cs="Times"/>
          <w:sz w:val="26"/>
          <w:szCs w:val="26"/>
          <w:lang w:val="en-US" w:eastAsia="en-US"/>
        </w:rPr>
        <w:t>est</w:t>
      </w:r>
      <w:proofErr w:type="gramEnd"/>
      <w:r>
        <w:rPr>
          <w:rFonts w:ascii="Times" w:eastAsiaTheme="minorEastAsia" w:hAnsi="Times" w:cs="Times"/>
          <w:sz w:val="26"/>
          <w:szCs w:val="26"/>
          <w:lang w:val="en-US" w:eastAsia="en-US"/>
        </w:rPr>
        <w:t xml:space="preserve"> protégé par l’article 2 de la Convention. Cet article ne concerne pas exclusivement les cas de décès résultant directement d’actes des agents d’un Etat, mais implique aussi l’obligation positive pour les Etats de prendre toutes les mesures nécessaires à la protection de la vie des personnes relevant de leur juridiction. Cela signifie que les autorités publiques ont l’obligation de prendre des mesures afin de garantir les droits conventionnels même lorsqu’ils sont menacés par d’autres personnes (privées) ou par des activités qui ne sont pas directement en relation avec l’Etat. </w:t>
      </w:r>
    </w:p>
    <w:p w14:paraId="444EAB38" w14:textId="77777777" w:rsidR="00D07052" w:rsidRDefault="00D07052" w:rsidP="000215E6">
      <w:pPr>
        <w:widowControl w:val="0"/>
        <w:autoSpaceDE w:val="0"/>
        <w:autoSpaceDN w:val="0"/>
        <w:adjustRightInd w:val="0"/>
        <w:spacing w:after="240"/>
        <w:rPr>
          <w:rFonts w:ascii="Times" w:eastAsiaTheme="minorEastAsia" w:hAnsi="Times" w:cs="Times"/>
          <w:sz w:val="26"/>
          <w:szCs w:val="26"/>
          <w:lang w:val="en-US" w:eastAsia="en-US"/>
        </w:rPr>
      </w:pPr>
    </w:p>
    <w:p w14:paraId="60BAEE80" w14:textId="37C616DA" w:rsidR="002C2237" w:rsidRPr="000215E6" w:rsidRDefault="000215E6" w:rsidP="000215E6">
      <w:pPr>
        <w:widowControl w:val="0"/>
        <w:autoSpaceDE w:val="0"/>
        <w:autoSpaceDN w:val="0"/>
        <w:adjustRightInd w:val="0"/>
        <w:spacing w:after="240"/>
        <w:rPr>
          <w:rFonts w:ascii="Times" w:eastAsiaTheme="minorEastAsia" w:hAnsi="Times" w:cs="Times"/>
          <w:lang w:val="en-US" w:eastAsia="en-US"/>
        </w:rPr>
      </w:pPr>
      <w:r w:rsidRPr="000215E6">
        <w:rPr>
          <w:rFonts w:ascii="Times" w:eastAsiaTheme="minorEastAsia" w:hAnsi="Times" w:cs="Times"/>
          <w:sz w:val="26"/>
          <w:szCs w:val="26"/>
          <w:lang w:val="en-US" w:eastAsia="en-US"/>
        </w:rPr>
        <w:t xml:space="preserve">Le droit au respect de la vie privée </w:t>
      </w:r>
      <w:proofErr w:type="gramStart"/>
      <w:r w:rsidRPr="000215E6">
        <w:rPr>
          <w:rFonts w:ascii="Times" w:eastAsiaTheme="minorEastAsia" w:hAnsi="Times" w:cs="Times"/>
          <w:sz w:val="26"/>
          <w:szCs w:val="26"/>
          <w:lang w:val="en-US" w:eastAsia="en-US"/>
        </w:rPr>
        <w:t>et</w:t>
      </w:r>
      <w:proofErr w:type="gramEnd"/>
      <w:r w:rsidRPr="000215E6">
        <w:rPr>
          <w:rFonts w:ascii="Times" w:eastAsiaTheme="minorEastAsia" w:hAnsi="Times" w:cs="Times"/>
          <w:sz w:val="26"/>
          <w:szCs w:val="26"/>
          <w:lang w:val="en-US" w:eastAsia="en-US"/>
        </w:rPr>
        <w:t xml:space="preserve"> familial</w:t>
      </w:r>
      <w:r w:rsidR="00D07052">
        <w:rPr>
          <w:rFonts w:ascii="Times" w:eastAsiaTheme="minorEastAsia" w:hAnsi="Times" w:cs="Times"/>
          <w:sz w:val="26"/>
          <w:szCs w:val="26"/>
          <w:lang w:val="en-US" w:eastAsia="en-US"/>
        </w:rPr>
        <w:t>e ainsi que du domicile est pro</w:t>
      </w:r>
      <w:r w:rsidRPr="000215E6">
        <w:rPr>
          <w:rFonts w:ascii="Times" w:eastAsiaTheme="minorEastAsia" w:hAnsi="Times" w:cs="Times"/>
          <w:sz w:val="26"/>
          <w:szCs w:val="26"/>
          <w:lang w:val="en-US" w:eastAsia="en-US"/>
        </w:rPr>
        <w:t xml:space="preserve">tégé par l’article 8 de la Convention. Ce droit implique le respect de la qualité de la vie privée </w:t>
      </w:r>
      <w:proofErr w:type="gramStart"/>
      <w:r w:rsidRPr="000215E6">
        <w:rPr>
          <w:rFonts w:ascii="Times" w:eastAsiaTheme="minorEastAsia" w:hAnsi="Times" w:cs="Times"/>
          <w:sz w:val="26"/>
          <w:szCs w:val="26"/>
          <w:lang w:val="en-US" w:eastAsia="en-US"/>
        </w:rPr>
        <w:t>et</w:t>
      </w:r>
      <w:proofErr w:type="gramEnd"/>
      <w:r w:rsidRPr="000215E6">
        <w:rPr>
          <w:rFonts w:ascii="Times" w:eastAsiaTheme="minorEastAsia" w:hAnsi="Times" w:cs="Times"/>
          <w:sz w:val="26"/>
          <w:szCs w:val="26"/>
          <w:lang w:val="en-US" w:eastAsia="en-US"/>
        </w:rPr>
        <w:t xml:space="preserve"> de la jouissance des agréments du domicile (« l’espace de vie »).</w:t>
      </w:r>
    </w:p>
    <w:p w14:paraId="0779F21C" w14:textId="2EC485D3" w:rsidR="000215E6" w:rsidRDefault="000215E6" w:rsidP="000215E6">
      <w:pPr>
        <w:widowControl w:val="0"/>
        <w:tabs>
          <w:tab w:val="left" w:pos="220"/>
          <w:tab w:val="left" w:pos="720"/>
        </w:tabs>
        <w:autoSpaceDE w:val="0"/>
        <w:autoSpaceDN w:val="0"/>
        <w:adjustRightInd w:val="0"/>
        <w:spacing w:after="240"/>
        <w:rPr>
          <w:rFonts w:ascii="Times" w:eastAsiaTheme="minorEastAsia" w:hAnsi="Times" w:cs="Times"/>
          <w:lang w:val="en-US" w:eastAsia="en-US"/>
        </w:rPr>
      </w:pPr>
      <w:r>
        <w:rPr>
          <w:rFonts w:ascii="Times" w:eastAsiaTheme="minorEastAsia" w:hAnsi="Times" w:cs="Times"/>
          <w:sz w:val="26"/>
          <w:szCs w:val="26"/>
          <w:lang w:val="en-US" w:eastAsia="en-US"/>
        </w:rPr>
        <w:t>En vertu de l’article 1 du Protocole n</w:t>
      </w:r>
      <w:r>
        <w:rPr>
          <w:rFonts w:ascii="Times" w:eastAsiaTheme="minorEastAsia" w:hAnsi="Times" w:cs="Times"/>
          <w:position w:val="10"/>
          <w:sz w:val="14"/>
          <w:szCs w:val="14"/>
          <w:lang w:val="en-US" w:eastAsia="en-US"/>
        </w:rPr>
        <w:t xml:space="preserve">o </w:t>
      </w:r>
      <w:r>
        <w:rPr>
          <w:rFonts w:ascii="Times" w:eastAsiaTheme="minorEastAsia" w:hAnsi="Times" w:cs="Times"/>
          <w:sz w:val="26"/>
          <w:szCs w:val="26"/>
          <w:lang w:val="en-US" w:eastAsia="en-US"/>
        </w:rPr>
        <w:t xml:space="preserve">1 à la Convention, toute personne a droit au respect de </w:t>
      </w:r>
      <w:proofErr w:type="gramStart"/>
      <w:r>
        <w:rPr>
          <w:rFonts w:ascii="Times" w:eastAsiaTheme="minorEastAsia" w:hAnsi="Times" w:cs="Times"/>
          <w:sz w:val="26"/>
          <w:szCs w:val="26"/>
          <w:lang w:val="en-US" w:eastAsia="en-US"/>
        </w:rPr>
        <w:t>ses</w:t>
      </w:r>
      <w:proofErr w:type="gramEnd"/>
      <w:r>
        <w:rPr>
          <w:rFonts w:ascii="Times" w:eastAsiaTheme="minorEastAsia" w:hAnsi="Times" w:cs="Times"/>
          <w:sz w:val="26"/>
          <w:szCs w:val="26"/>
          <w:lang w:val="en-US" w:eastAsia="en-US"/>
        </w:rPr>
        <w:t xml:space="preserve"> biens, ce qui inclut la protection contre toute privation illégale de propriété. Cet article ne garantit pas,</w:t>
      </w:r>
      <w:r w:rsidR="00D07052">
        <w:rPr>
          <w:rFonts w:ascii="Times" w:eastAsiaTheme="minorEastAsia" w:hAnsi="Times" w:cs="Times"/>
          <w:sz w:val="26"/>
          <w:szCs w:val="26"/>
          <w:lang w:val="en-US" w:eastAsia="en-US"/>
        </w:rPr>
        <w:t xml:space="preserve"> en </w:t>
      </w:r>
      <w:proofErr w:type="gramStart"/>
      <w:r w:rsidR="00D07052">
        <w:rPr>
          <w:rFonts w:ascii="Times" w:eastAsiaTheme="minorEastAsia" w:hAnsi="Times" w:cs="Times"/>
          <w:sz w:val="26"/>
          <w:szCs w:val="26"/>
          <w:lang w:val="en-US" w:eastAsia="en-US"/>
        </w:rPr>
        <w:t>principe</w:t>
      </w:r>
      <w:proofErr w:type="gramEnd"/>
      <w:r w:rsidR="00D07052">
        <w:rPr>
          <w:rFonts w:ascii="Times" w:eastAsiaTheme="minorEastAsia" w:hAnsi="Times" w:cs="Times"/>
          <w:sz w:val="26"/>
          <w:szCs w:val="26"/>
          <w:lang w:val="en-US" w:eastAsia="en-US"/>
        </w:rPr>
        <w:t>, le droit au main</w:t>
      </w:r>
      <w:r>
        <w:rPr>
          <w:rFonts w:ascii="Times" w:eastAsiaTheme="minorEastAsia" w:hAnsi="Times" w:cs="Times"/>
          <w:sz w:val="26"/>
          <w:szCs w:val="26"/>
          <w:lang w:val="en-US" w:eastAsia="en-US"/>
        </w:rPr>
        <w:t>tien des biens dans un environnement agréable. L’article 1 du Protocole n</w:t>
      </w:r>
      <w:r>
        <w:rPr>
          <w:rFonts w:ascii="Times" w:eastAsiaTheme="minorEastAsia" w:hAnsi="Times" w:cs="Times"/>
          <w:position w:val="10"/>
          <w:sz w:val="14"/>
          <w:szCs w:val="14"/>
          <w:lang w:val="en-US" w:eastAsia="en-US"/>
        </w:rPr>
        <w:t xml:space="preserve">o </w:t>
      </w:r>
      <w:r>
        <w:rPr>
          <w:rFonts w:ascii="Times" w:eastAsiaTheme="minorEastAsia" w:hAnsi="Times" w:cs="Times"/>
          <w:sz w:val="26"/>
          <w:szCs w:val="26"/>
          <w:lang w:val="en-US" w:eastAsia="en-US"/>
        </w:rPr>
        <w:t xml:space="preserve">1 reconnaît aussi que les autorités publiques ont le droit de réglementer l’usage des biens conformément à l’intérêt général. Dans </w:t>
      </w:r>
      <w:proofErr w:type="gramStart"/>
      <w:r>
        <w:rPr>
          <w:rFonts w:ascii="Times" w:eastAsiaTheme="minorEastAsia" w:hAnsi="Times" w:cs="Times"/>
          <w:sz w:val="26"/>
          <w:szCs w:val="26"/>
          <w:lang w:val="en-US" w:eastAsia="en-US"/>
        </w:rPr>
        <w:t>ce</w:t>
      </w:r>
      <w:proofErr w:type="gramEnd"/>
      <w:r>
        <w:rPr>
          <w:rFonts w:ascii="Times" w:eastAsiaTheme="minorEastAsia" w:hAnsi="Times" w:cs="Times"/>
          <w:sz w:val="26"/>
          <w:szCs w:val="26"/>
          <w:lang w:val="en-US" w:eastAsia="en-US"/>
        </w:rPr>
        <w:t xml:space="preserve"> contexte, la Cour a reconnu que l’environnement est une considération d’une importance grandissante. </w:t>
      </w:r>
    </w:p>
    <w:p w14:paraId="190B6CB2" w14:textId="77777777" w:rsidR="00D07052" w:rsidRDefault="00D07052" w:rsidP="000215E6">
      <w:pPr>
        <w:widowControl w:val="0"/>
        <w:tabs>
          <w:tab w:val="left" w:pos="220"/>
          <w:tab w:val="left" w:pos="720"/>
        </w:tabs>
        <w:autoSpaceDE w:val="0"/>
        <w:autoSpaceDN w:val="0"/>
        <w:adjustRightInd w:val="0"/>
        <w:spacing w:after="240"/>
        <w:rPr>
          <w:rFonts w:ascii="Times" w:eastAsiaTheme="minorEastAsia" w:hAnsi="Times" w:cs="Times"/>
          <w:sz w:val="26"/>
          <w:szCs w:val="26"/>
          <w:lang w:val="en-US" w:eastAsia="en-US"/>
        </w:rPr>
      </w:pPr>
    </w:p>
    <w:p w14:paraId="6459FFE0" w14:textId="77777777" w:rsidR="000215E6" w:rsidRDefault="000215E6" w:rsidP="000215E6">
      <w:pPr>
        <w:widowControl w:val="0"/>
        <w:tabs>
          <w:tab w:val="left" w:pos="220"/>
          <w:tab w:val="left" w:pos="720"/>
        </w:tabs>
        <w:autoSpaceDE w:val="0"/>
        <w:autoSpaceDN w:val="0"/>
        <w:adjustRightInd w:val="0"/>
        <w:spacing w:after="240"/>
        <w:rPr>
          <w:rFonts w:ascii="Times" w:eastAsiaTheme="minorEastAsia" w:hAnsi="Times" w:cs="Times"/>
          <w:lang w:val="en-US" w:eastAsia="en-US"/>
        </w:rPr>
      </w:pPr>
      <w:r>
        <w:rPr>
          <w:rFonts w:ascii="Times" w:eastAsiaTheme="minorEastAsia" w:hAnsi="Times" w:cs="Times"/>
          <w:sz w:val="26"/>
          <w:szCs w:val="26"/>
          <w:lang w:val="en-US" w:eastAsia="en-US"/>
        </w:rPr>
        <w:t xml:space="preserve">Le droit de recevoir ou de communiquer des informations ou des idées </w:t>
      </w:r>
      <w:proofErr w:type="gramStart"/>
      <w:r>
        <w:rPr>
          <w:rFonts w:ascii="Times" w:eastAsiaTheme="minorEastAsia" w:hAnsi="Times" w:cs="Times"/>
          <w:sz w:val="26"/>
          <w:szCs w:val="26"/>
          <w:lang w:val="en-US" w:eastAsia="en-US"/>
        </w:rPr>
        <w:t>est</w:t>
      </w:r>
      <w:proofErr w:type="gramEnd"/>
      <w:r>
        <w:rPr>
          <w:rFonts w:ascii="Times" w:eastAsiaTheme="minorEastAsia" w:hAnsi="Times" w:cs="Times"/>
          <w:sz w:val="26"/>
          <w:szCs w:val="26"/>
          <w:lang w:val="en-US" w:eastAsia="en-US"/>
        </w:rPr>
        <w:t xml:space="preserve"> garanti par l’article 10 de la Convention. Dans le contexte particulier de l’environnement, la Cour </w:t>
      </w:r>
      <w:proofErr w:type="gramStart"/>
      <w:r>
        <w:rPr>
          <w:rFonts w:ascii="Times" w:eastAsiaTheme="minorEastAsia" w:hAnsi="Times" w:cs="Times"/>
          <w:sz w:val="26"/>
          <w:szCs w:val="26"/>
          <w:lang w:val="en-US" w:eastAsia="en-US"/>
        </w:rPr>
        <w:t>a</w:t>
      </w:r>
      <w:proofErr w:type="gramEnd"/>
      <w:r>
        <w:rPr>
          <w:rFonts w:ascii="Times" w:eastAsiaTheme="minorEastAsia" w:hAnsi="Times" w:cs="Times"/>
          <w:sz w:val="26"/>
          <w:szCs w:val="26"/>
          <w:lang w:val="en-US" w:eastAsia="en-US"/>
        </w:rPr>
        <w:t xml:space="preserve"> estimé qu’il existe un net intérêt général à autori- ser les particuliers et les groupes à contribuer au débat public par la diffusion d’informations et d’idées sur des sujets d’intérêt public. </w:t>
      </w:r>
    </w:p>
    <w:p w14:paraId="6655AAF9" w14:textId="77777777" w:rsidR="00D07052" w:rsidRDefault="00D07052" w:rsidP="000215E6">
      <w:pPr>
        <w:widowControl w:val="0"/>
        <w:tabs>
          <w:tab w:val="left" w:pos="220"/>
          <w:tab w:val="left" w:pos="720"/>
        </w:tabs>
        <w:autoSpaceDE w:val="0"/>
        <w:autoSpaceDN w:val="0"/>
        <w:adjustRightInd w:val="0"/>
        <w:spacing w:after="240"/>
        <w:rPr>
          <w:rFonts w:ascii="Times" w:eastAsiaTheme="minorEastAsia" w:hAnsi="Times" w:cs="Times"/>
          <w:sz w:val="26"/>
          <w:szCs w:val="26"/>
          <w:lang w:val="en-US" w:eastAsia="en-US"/>
        </w:rPr>
      </w:pPr>
    </w:p>
    <w:p w14:paraId="0CC07668" w14:textId="77777777" w:rsidR="000215E6" w:rsidRDefault="000215E6" w:rsidP="000215E6">
      <w:pPr>
        <w:widowControl w:val="0"/>
        <w:tabs>
          <w:tab w:val="left" w:pos="220"/>
          <w:tab w:val="left" w:pos="720"/>
        </w:tabs>
        <w:autoSpaceDE w:val="0"/>
        <w:autoSpaceDN w:val="0"/>
        <w:adjustRightInd w:val="0"/>
        <w:spacing w:after="240"/>
        <w:rPr>
          <w:rFonts w:ascii="Times" w:eastAsiaTheme="minorEastAsia" w:hAnsi="Times" w:cs="Times"/>
          <w:lang w:val="en-US" w:eastAsia="en-US"/>
        </w:rPr>
      </w:pPr>
      <w:r>
        <w:rPr>
          <w:rFonts w:ascii="Times" w:eastAsiaTheme="minorEastAsia" w:hAnsi="Times" w:cs="Times"/>
          <w:sz w:val="26"/>
          <w:szCs w:val="26"/>
          <w:lang w:val="en-US" w:eastAsia="en-US"/>
        </w:rPr>
        <w:t xml:space="preserve">Les autorités publiques doivent prendre en compte les intérêts des individus lors de la prise de décisions ayant une incidence sur les questions environne- mentales. Dans </w:t>
      </w:r>
      <w:proofErr w:type="gramStart"/>
      <w:r>
        <w:rPr>
          <w:rFonts w:ascii="Times" w:eastAsiaTheme="minorEastAsia" w:hAnsi="Times" w:cs="Times"/>
          <w:sz w:val="26"/>
          <w:szCs w:val="26"/>
          <w:lang w:val="en-US" w:eastAsia="en-US"/>
        </w:rPr>
        <w:t>ce</w:t>
      </w:r>
      <w:proofErr w:type="gramEnd"/>
      <w:r>
        <w:rPr>
          <w:rFonts w:ascii="Times" w:eastAsiaTheme="minorEastAsia" w:hAnsi="Times" w:cs="Times"/>
          <w:sz w:val="26"/>
          <w:szCs w:val="26"/>
          <w:lang w:val="en-US" w:eastAsia="en-US"/>
        </w:rPr>
        <w:t xml:space="preserve"> contexte, il est important que le public soit en mesure de faire des observations aux autorités publiques. </w:t>
      </w:r>
    </w:p>
    <w:p w14:paraId="7F8D0924" w14:textId="77777777" w:rsidR="00D07052" w:rsidRDefault="00D07052" w:rsidP="000215E6">
      <w:pPr>
        <w:widowControl w:val="0"/>
        <w:tabs>
          <w:tab w:val="left" w:pos="220"/>
          <w:tab w:val="left" w:pos="720"/>
        </w:tabs>
        <w:autoSpaceDE w:val="0"/>
        <w:autoSpaceDN w:val="0"/>
        <w:adjustRightInd w:val="0"/>
        <w:spacing w:after="240"/>
        <w:rPr>
          <w:rFonts w:ascii="Times" w:eastAsiaTheme="minorEastAsia" w:hAnsi="Times" w:cs="Times"/>
          <w:sz w:val="26"/>
          <w:szCs w:val="26"/>
          <w:lang w:val="en-US" w:eastAsia="en-US"/>
        </w:rPr>
      </w:pPr>
    </w:p>
    <w:p w14:paraId="49EF91D9" w14:textId="77777777" w:rsidR="000215E6" w:rsidRDefault="000215E6" w:rsidP="000215E6">
      <w:pPr>
        <w:widowControl w:val="0"/>
        <w:tabs>
          <w:tab w:val="left" w:pos="220"/>
          <w:tab w:val="left" w:pos="720"/>
        </w:tabs>
        <w:autoSpaceDE w:val="0"/>
        <w:autoSpaceDN w:val="0"/>
        <w:adjustRightInd w:val="0"/>
        <w:spacing w:after="240"/>
        <w:rPr>
          <w:rFonts w:ascii="Times" w:eastAsiaTheme="minorEastAsia" w:hAnsi="Times" w:cs="Times"/>
          <w:lang w:val="en-US" w:eastAsia="en-US"/>
        </w:rPr>
      </w:pPr>
      <w:r>
        <w:rPr>
          <w:rFonts w:ascii="Times" w:eastAsiaTheme="minorEastAsia" w:hAnsi="Times" w:cs="Times"/>
          <w:sz w:val="26"/>
          <w:szCs w:val="26"/>
          <w:lang w:val="en-US" w:eastAsia="en-US"/>
        </w:rPr>
        <w:t xml:space="preserve">Plusieurs dispositions de la Convention garantissent des recours judiciaires ou administratifs aux individus pour assurer le respect de leurs droits. L’article 6 garantit le droit à </w:t>
      </w:r>
      <w:proofErr w:type="gramStart"/>
      <w:r>
        <w:rPr>
          <w:rFonts w:ascii="Times" w:eastAsiaTheme="minorEastAsia" w:hAnsi="Times" w:cs="Times"/>
          <w:sz w:val="26"/>
          <w:szCs w:val="26"/>
          <w:lang w:val="en-US" w:eastAsia="en-US"/>
        </w:rPr>
        <w:t>un</w:t>
      </w:r>
      <w:proofErr w:type="gramEnd"/>
      <w:r>
        <w:rPr>
          <w:rFonts w:ascii="Times" w:eastAsiaTheme="minorEastAsia" w:hAnsi="Times" w:cs="Times"/>
          <w:sz w:val="26"/>
          <w:szCs w:val="26"/>
          <w:lang w:val="en-US" w:eastAsia="en-US"/>
        </w:rPr>
        <w:t xml:space="preserve"> procès équitable qui, d’après la Cour, com- prend le droit d’accès à un tribunal. L’article 13 garantit à toute personne ayant </w:t>
      </w:r>
      <w:proofErr w:type="gramStart"/>
      <w:r>
        <w:rPr>
          <w:rFonts w:ascii="Times" w:eastAsiaTheme="minorEastAsia" w:hAnsi="Times" w:cs="Times"/>
          <w:sz w:val="26"/>
          <w:szCs w:val="26"/>
          <w:lang w:val="en-US" w:eastAsia="en-US"/>
        </w:rPr>
        <w:t>un</w:t>
      </w:r>
      <w:proofErr w:type="gramEnd"/>
      <w:r>
        <w:rPr>
          <w:rFonts w:ascii="Times" w:eastAsiaTheme="minorEastAsia" w:hAnsi="Times" w:cs="Times"/>
          <w:sz w:val="26"/>
          <w:szCs w:val="26"/>
          <w:lang w:val="en-US" w:eastAsia="en-US"/>
        </w:rPr>
        <w:t xml:space="preserve"> grief défendable relatif à une violation de ses droits et libertés reconnus dans la Convention le droit à un recours effectif devant une ins- tance nationale. De plus, la Cour a déduit de certaines dispositions de la Convention, comme les articles 2 </w:t>
      </w:r>
      <w:proofErr w:type="gramStart"/>
      <w:r>
        <w:rPr>
          <w:rFonts w:ascii="Times" w:eastAsiaTheme="minorEastAsia" w:hAnsi="Times" w:cs="Times"/>
          <w:sz w:val="26"/>
          <w:szCs w:val="26"/>
          <w:lang w:val="en-US" w:eastAsia="en-US"/>
        </w:rPr>
        <w:t>et</w:t>
      </w:r>
      <w:proofErr w:type="gramEnd"/>
      <w:r>
        <w:rPr>
          <w:rFonts w:ascii="Times" w:eastAsiaTheme="minorEastAsia" w:hAnsi="Times" w:cs="Times"/>
          <w:sz w:val="26"/>
          <w:szCs w:val="26"/>
          <w:lang w:val="en-US" w:eastAsia="en-US"/>
        </w:rPr>
        <w:t xml:space="preserve"> 8 et l’article 1 du Protocole n</w:t>
      </w:r>
      <w:r>
        <w:rPr>
          <w:rFonts w:ascii="Times" w:eastAsiaTheme="minorEastAsia" w:hAnsi="Times" w:cs="Times"/>
          <w:position w:val="10"/>
          <w:sz w:val="14"/>
          <w:szCs w:val="14"/>
          <w:lang w:val="en-US" w:eastAsia="en-US"/>
        </w:rPr>
        <w:t xml:space="preserve">o </w:t>
      </w:r>
      <w:r>
        <w:rPr>
          <w:rFonts w:ascii="Times" w:eastAsiaTheme="minorEastAsia" w:hAnsi="Times" w:cs="Times"/>
          <w:sz w:val="26"/>
          <w:szCs w:val="26"/>
          <w:lang w:val="en-US" w:eastAsia="en-US"/>
        </w:rPr>
        <w:t xml:space="preserve">1, des exi- gences de nature procédurale. Toutes ces dispositions ont vocation à s’appli- quer dans les affaires environnementales mettant en </w:t>
      </w:r>
      <w:proofErr w:type="gramStart"/>
      <w:r>
        <w:rPr>
          <w:rFonts w:ascii="Times" w:eastAsiaTheme="minorEastAsia" w:hAnsi="Times" w:cs="Times"/>
          <w:sz w:val="26"/>
          <w:szCs w:val="26"/>
          <w:lang w:val="en-US" w:eastAsia="en-US"/>
        </w:rPr>
        <w:t>cause</w:t>
      </w:r>
      <w:proofErr w:type="gramEnd"/>
      <w:r>
        <w:rPr>
          <w:rFonts w:ascii="Times" w:eastAsiaTheme="minorEastAsia" w:hAnsi="Times" w:cs="Times"/>
          <w:sz w:val="26"/>
          <w:szCs w:val="26"/>
          <w:lang w:val="en-US" w:eastAsia="en-US"/>
        </w:rPr>
        <w:t xml:space="preserve"> les droits de l’homme. </w:t>
      </w:r>
    </w:p>
    <w:p w14:paraId="60A49F7D" w14:textId="77777777" w:rsidR="00D07052" w:rsidRDefault="00D07052" w:rsidP="000215E6">
      <w:pPr>
        <w:widowControl w:val="0"/>
        <w:autoSpaceDE w:val="0"/>
        <w:autoSpaceDN w:val="0"/>
        <w:adjustRightInd w:val="0"/>
        <w:spacing w:after="240"/>
        <w:rPr>
          <w:rFonts w:ascii="Times" w:eastAsiaTheme="minorEastAsia" w:hAnsi="Times" w:cs="Times"/>
          <w:sz w:val="26"/>
          <w:szCs w:val="26"/>
          <w:lang w:val="en-US" w:eastAsia="en-US"/>
        </w:rPr>
      </w:pPr>
    </w:p>
    <w:p w14:paraId="5250E4EC" w14:textId="77777777" w:rsidR="000215E6" w:rsidRDefault="000215E6" w:rsidP="000215E6">
      <w:pPr>
        <w:widowControl w:val="0"/>
        <w:autoSpaceDE w:val="0"/>
        <w:autoSpaceDN w:val="0"/>
        <w:adjustRightInd w:val="0"/>
        <w:spacing w:after="240"/>
        <w:rPr>
          <w:rFonts w:ascii="Times" w:eastAsiaTheme="minorEastAsia" w:hAnsi="Times" w:cs="Times"/>
          <w:lang w:val="en-US" w:eastAsia="en-US"/>
        </w:rPr>
      </w:pPr>
      <w:r>
        <w:rPr>
          <w:rFonts w:ascii="Times" w:eastAsiaTheme="minorEastAsia" w:hAnsi="Times" w:cs="Times"/>
          <w:sz w:val="26"/>
          <w:szCs w:val="26"/>
          <w:lang w:val="en-US" w:eastAsia="en-US"/>
        </w:rPr>
        <w:t xml:space="preserve">La Cour n’a pas </w:t>
      </w:r>
      <w:proofErr w:type="gramStart"/>
      <w:r>
        <w:rPr>
          <w:rFonts w:ascii="Times" w:eastAsiaTheme="minorEastAsia" w:hAnsi="Times" w:cs="Times"/>
          <w:sz w:val="26"/>
          <w:szCs w:val="26"/>
          <w:lang w:val="en-US" w:eastAsia="en-US"/>
        </w:rPr>
        <w:t>eu</w:t>
      </w:r>
      <w:proofErr w:type="gramEnd"/>
      <w:r>
        <w:rPr>
          <w:rFonts w:ascii="Times" w:eastAsiaTheme="minorEastAsia" w:hAnsi="Times" w:cs="Times"/>
          <w:sz w:val="26"/>
          <w:szCs w:val="26"/>
          <w:lang w:val="en-US" w:eastAsia="en-US"/>
        </w:rPr>
        <w:t xml:space="preserve"> l’occasion de traiter d’affaires portant sur l’application extraterritoriale et transfrontalière de la Convention en matière de protection de l’environnement. La Cour a produit, dans des contextes différents, une abondante jurisprudence élaborant des principes d’application extraterrito- riale </w:t>
      </w:r>
      <w:proofErr w:type="gramStart"/>
      <w:r>
        <w:rPr>
          <w:rFonts w:ascii="Times" w:eastAsiaTheme="minorEastAsia" w:hAnsi="Times" w:cs="Times"/>
          <w:sz w:val="26"/>
          <w:szCs w:val="26"/>
          <w:lang w:val="en-US" w:eastAsia="en-US"/>
        </w:rPr>
        <w:t>et</w:t>
      </w:r>
      <w:proofErr w:type="gramEnd"/>
      <w:r>
        <w:rPr>
          <w:rFonts w:ascii="Times" w:eastAsiaTheme="minorEastAsia" w:hAnsi="Times" w:cs="Times"/>
          <w:sz w:val="26"/>
          <w:szCs w:val="26"/>
          <w:lang w:val="en-US" w:eastAsia="en-US"/>
        </w:rPr>
        <w:t xml:space="preserve"> transfrontalière de la Convention qui pourraient être potentiellement pertinents. Cependant, comme </w:t>
      </w:r>
      <w:proofErr w:type="gramStart"/>
      <w:r>
        <w:rPr>
          <w:rFonts w:ascii="Times" w:eastAsiaTheme="minorEastAsia" w:hAnsi="Times" w:cs="Times"/>
          <w:sz w:val="26"/>
          <w:szCs w:val="26"/>
          <w:lang w:val="en-US" w:eastAsia="en-US"/>
        </w:rPr>
        <w:t>ils</w:t>
      </w:r>
      <w:proofErr w:type="gramEnd"/>
      <w:r>
        <w:rPr>
          <w:rFonts w:ascii="Times" w:eastAsiaTheme="minorEastAsia" w:hAnsi="Times" w:cs="Times"/>
          <w:sz w:val="26"/>
          <w:szCs w:val="26"/>
          <w:lang w:val="en-US" w:eastAsia="en-US"/>
        </w:rPr>
        <w:t xml:space="preserve"> ont été développés dans des circonstances factuelles très différentes, il appartiendra à la Cour de déterminer s’ils peu- vent être appliqués aux affaires concernant l’environnement et le cas échéant comment.</w:t>
      </w:r>
    </w:p>
    <w:p w14:paraId="7E5C7C16" w14:textId="77777777" w:rsidR="002C2237" w:rsidRDefault="002C2237" w:rsidP="00565ED5">
      <w:pPr>
        <w:jc w:val="both"/>
        <w:rPr>
          <w:sz w:val="26"/>
        </w:rPr>
      </w:pPr>
    </w:p>
    <w:p w14:paraId="3D116528" w14:textId="77777777" w:rsidR="002C2237" w:rsidRDefault="002C2237" w:rsidP="00565ED5">
      <w:pPr>
        <w:jc w:val="both"/>
        <w:rPr>
          <w:sz w:val="26"/>
        </w:rPr>
      </w:pPr>
    </w:p>
    <w:p w14:paraId="5F629176" w14:textId="77777777" w:rsidR="00565ED5" w:rsidRPr="008613CA" w:rsidRDefault="00565ED5" w:rsidP="00565ED5">
      <w:pPr>
        <w:jc w:val="both"/>
        <w:rPr>
          <w:sz w:val="26"/>
        </w:rPr>
      </w:pPr>
    </w:p>
    <w:p w14:paraId="63734537" w14:textId="77777777" w:rsidR="00565ED5" w:rsidRPr="00FF1F72" w:rsidRDefault="00565ED5" w:rsidP="00565ED5">
      <w:pPr>
        <w:jc w:val="both"/>
        <w:rPr>
          <w:sz w:val="26"/>
          <w:u w:val="single"/>
        </w:rPr>
      </w:pPr>
      <w:r w:rsidRPr="00FF1F72">
        <w:rPr>
          <w:sz w:val="26"/>
          <w:u w:val="single"/>
        </w:rPr>
        <w:t>Sur la Charte</w:t>
      </w:r>
    </w:p>
    <w:p w14:paraId="583337A7" w14:textId="77777777" w:rsidR="00565ED5" w:rsidRDefault="00565ED5" w:rsidP="00565ED5">
      <w:pPr>
        <w:jc w:val="both"/>
        <w:rPr>
          <w:sz w:val="26"/>
        </w:rPr>
      </w:pPr>
    </w:p>
    <w:p w14:paraId="3FEAF85B" w14:textId="77777777" w:rsidR="00565ED5" w:rsidRPr="00566DEE" w:rsidRDefault="00565ED5" w:rsidP="00566DEE">
      <w:pPr>
        <w:pStyle w:val="ListParagraph"/>
        <w:numPr>
          <w:ilvl w:val="0"/>
          <w:numId w:val="5"/>
        </w:numPr>
        <w:jc w:val="both"/>
        <w:rPr>
          <w:b/>
          <w:sz w:val="26"/>
          <w:u w:val="single"/>
        </w:rPr>
      </w:pPr>
      <w:r w:rsidRPr="00566DEE">
        <w:rPr>
          <w:b/>
          <w:sz w:val="26"/>
          <w:u w:val="single"/>
        </w:rPr>
        <w:t>Voir texte de la Charte + pour une vision perspective voir sur le site du C. Constitutionnel., rubrique « A la une » La charte de l’environnement de 2004, juin 2014</w:t>
      </w:r>
    </w:p>
    <w:p w14:paraId="14E5AE81" w14:textId="77777777" w:rsidR="001D3D18" w:rsidRDefault="001D3D18" w:rsidP="00565ED5">
      <w:pPr>
        <w:jc w:val="both"/>
        <w:rPr>
          <w:sz w:val="26"/>
        </w:rPr>
      </w:pPr>
    </w:p>
    <w:p w14:paraId="271D05BE" w14:textId="77777777" w:rsidR="001D3D18" w:rsidRDefault="001D3D18" w:rsidP="001D3D18">
      <w:pPr>
        <w:widowControl w:val="0"/>
        <w:autoSpaceDE w:val="0"/>
        <w:autoSpaceDN w:val="0"/>
        <w:adjustRightInd w:val="0"/>
        <w:spacing w:after="240"/>
        <w:rPr>
          <w:rFonts w:ascii="Times" w:eastAsiaTheme="minorEastAsia" w:hAnsi="Times" w:cs="Times"/>
          <w:lang w:val="en-US" w:eastAsia="en-US"/>
        </w:rPr>
      </w:pPr>
      <w:proofErr w:type="gramStart"/>
      <w:r>
        <w:rPr>
          <w:rFonts w:ascii="Times" w:eastAsiaTheme="minorEastAsia" w:hAnsi="Times" w:cs="Times"/>
          <w:color w:val="8C6F4C"/>
          <w:sz w:val="30"/>
          <w:szCs w:val="30"/>
          <w:lang w:val="en-US" w:eastAsia="en-US"/>
        </w:rPr>
        <w:t>premier</w:t>
      </w:r>
      <w:proofErr w:type="gramEnd"/>
      <w:r>
        <w:rPr>
          <w:rFonts w:ascii="Times" w:eastAsiaTheme="minorEastAsia" w:hAnsi="Times" w:cs="Times"/>
          <w:color w:val="8C6F4C"/>
          <w:sz w:val="30"/>
          <w:szCs w:val="30"/>
          <w:lang w:val="en-US" w:eastAsia="en-US"/>
        </w:rPr>
        <w:t xml:space="preserve"> alinéa du Préambule de la Constitution est ainsi rédigé : « </w:t>
      </w:r>
      <w:r>
        <w:rPr>
          <w:rFonts w:ascii="Times" w:eastAsiaTheme="minorEastAsia" w:hAnsi="Times" w:cs="Times"/>
          <w:i/>
          <w:iCs/>
          <w:color w:val="8C6F4C"/>
          <w:sz w:val="30"/>
          <w:szCs w:val="30"/>
          <w:lang w:val="en-US" w:eastAsia="en-US"/>
        </w:rPr>
        <w:t xml:space="preserve">Le peuple français proclame solennellement son attachement aux Droits de l'homme et aux principes de la souveraineté nationale tels qu'ils ont été définis par la Déclaration de 1789, confirmée et complétée par le préambule de la Constitution de 1946, ainsi qu'aux droits et devoirs définis dans la Charte de l'environnement de 2004 </w:t>
      </w:r>
      <w:r>
        <w:rPr>
          <w:rFonts w:ascii="Times" w:eastAsiaTheme="minorEastAsia" w:hAnsi="Times" w:cs="Times"/>
          <w:color w:val="8C6F4C"/>
          <w:sz w:val="30"/>
          <w:szCs w:val="30"/>
          <w:lang w:val="en-US" w:eastAsia="en-US"/>
        </w:rPr>
        <w:t>».</w:t>
      </w:r>
    </w:p>
    <w:p w14:paraId="5A32CA31" w14:textId="77777777" w:rsidR="001D3D18" w:rsidRDefault="001D3D18" w:rsidP="001D3D18">
      <w:pPr>
        <w:widowControl w:val="0"/>
        <w:autoSpaceDE w:val="0"/>
        <w:autoSpaceDN w:val="0"/>
        <w:adjustRightInd w:val="0"/>
        <w:spacing w:after="240"/>
        <w:rPr>
          <w:rFonts w:ascii="Times" w:eastAsiaTheme="minorEastAsia" w:hAnsi="Times" w:cs="Times"/>
          <w:lang w:val="en-US" w:eastAsia="en-US"/>
        </w:rPr>
      </w:pPr>
      <w:r>
        <w:rPr>
          <w:rFonts w:ascii="Times" w:eastAsiaTheme="minorEastAsia" w:hAnsi="Times" w:cs="Times"/>
          <w:color w:val="8C6F4C"/>
          <w:sz w:val="30"/>
          <w:szCs w:val="30"/>
          <w:lang w:val="en-US" w:eastAsia="en-US"/>
        </w:rPr>
        <w:t>Saisi de la loi relative aux organismes génétiquement modifiés en 2008, le Conseil constitutionnel a jugé, dans sa décision n° 2008-564 DC du 19 juin 2008, que les dispositions de l'article 5, «</w:t>
      </w:r>
      <w:r>
        <w:rPr>
          <w:rFonts w:ascii="Times" w:eastAsiaTheme="minorEastAsia" w:hAnsi="Times" w:cs="Times"/>
          <w:i/>
          <w:iCs/>
          <w:color w:val="8C6F4C"/>
          <w:sz w:val="30"/>
          <w:szCs w:val="30"/>
          <w:lang w:val="en-US" w:eastAsia="en-US"/>
        </w:rPr>
        <w:t xml:space="preserve">comme l'ensemble des droits et devoirs définis dans la Charte de l'environnement, ont valeur constitutionnelle </w:t>
      </w:r>
      <w:r>
        <w:rPr>
          <w:rFonts w:ascii="Times" w:eastAsiaTheme="minorEastAsia" w:hAnsi="Times" w:cs="Times"/>
          <w:color w:val="8C6F4C"/>
          <w:sz w:val="30"/>
          <w:szCs w:val="30"/>
          <w:lang w:val="en-US" w:eastAsia="en-US"/>
        </w:rPr>
        <w:t xml:space="preserve">» et « </w:t>
      </w:r>
      <w:r>
        <w:rPr>
          <w:rFonts w:ascii="Times" w:eastAsiaTheme="minorEastAsia" w:hAnsi="Times" w:cs="Times"/>
          <w:i/>
          <w:iCs/>
          <w:color w:val="8C6F4C"/>
          <w:sz w:val="30"/>
          <w:szCs w:val="30"/>
          <w:lang w:val="en-US" w:eastAsia="en-US"/>
        </w:rPr>
        <w:t xml:space="preserve">qu'elles s'imposent aux pouvoirs publics et aux autorités administratives dans leur domaine de compétence respectif </w:t>
      </w:r>
      <w:r>
        <w:rPr>
          <w:rFonts w:ascii="Times" w:eastAsiaTheme="minorEastAsia" w:hAnsi="Times" w:cs="Times"/>
          <w:color w:val="8C6F4C"/>
          <w:sz w:val="30"/>
          <w:szCs w:val="30"/>
          <w:lang w:val="en-US" w:eastAsia="en-US"/>
        </w:rPr>
        <w:t xml:space="preserve">». Depuis cette décision, le Conseil a eu l'occasion de répondre à de nombreux griefs tirés de la méconnaissance de cette Charte, dans le cadre du contrôle </w:t>
      </w:r>
      <w:r>
        <w:rPr>
          <w:rFonts w:ascii="Times" w:eastAsiaTheme="minorEastAsia" w:hAnsi="Times" w:cs="Times"/>
          <w:i/>
          <w:iCs/>
          <w:color w:val="8C6F4C"/>
          <w:sz w:val="30"/>
          <w:szCs w:val="30"/>
          <w:lang w:val="en-US" w:eastAsia="en-US"/>
        </w:rPr>
        <w:t xml:space="preserve">a priori </w:t>
      </w:r>
      <w:r>
        <w:rPr>
          <w:rFonts w:ascii="Times" w:eastAsiaTheme="minorEastAsia" w:hAnsi="Times" w:cs="Times"/>
          <w:color w:val="8C6F4C"/>
          <w:sz w:val="30"/>
          <w:szCs w:val="30"/>
          <w:lang w:val="en-US" w:eastAsia="en-US"/>
        </w:rPr>
        <w:t xml:space="preserve">comme dans celui du contrôle </w:t>
      </w:r>
      <w:r>
        <w:rPr>
          <w:rFonts w:ascii="Times" w:eastAsiaTheme="minorEastAsia" w:hAnsi="Times" w:cs="Times"/>
          <w:i/>
          <w:iCs/>
          <w:color w:val="8C6F4C"/>
          <w:sz w:val="30"/>
          <w:szCs w:val="30"/>
          <w:lang w:val="en-US" w:eastAsia="en-US"/>
        </w:rPr>
        <w:t>a posteriori.</w:t>
      </w:r>
    </w:p>
    <w:p w14:paraId="69838D58" w14:textId="77777777" w:rsidR="001D3D18" w:rsidRDefault="001D3D18" w:rsidP="001D3D18">
      <w:pPr>
        <w:widowControl w:val="0"/>
        <w:autoSpaceDE w:val="0"/>
        <w:autoSpaceDN w:val="0"/>
        <w:adjustRightInd w:val="0"/>
        <w:spacing w:after="240"/>
        <w:rPr>
          <w:rFonts w:ascii="Times" w:eastAsiaTheme="minorEastAsia" w:hAnsi="Times" w:cs="Times"/>
          <w:lang w:val="en-US" w:eastAsia="en-US"/>
        </w:rPr>
      </w:pPr>
      <w:r>
        <w:rPr>
          <w:rFonts w:ascii="Times" w:eastAsiaTheme="minorEastAsia" w:hAnsi="Times" w:cs="Times"/>
          <w:color w:val="8C6F4C"/>
          <w:sz w:val="30"/>
          <w:szCs w:val="30"/>
          <w:lang w:val="en-US" w:eastAsia="en-US"/>
        </w:rPr>
        <w:t>Toutes les dispositions de la Charte ont valeur constitutionnelle (décisions n°</w:t>
      </w:r>
      <w:r>
        <w:rPr>
          <w:rFonts w:ascii="Times" w:eastAsiaTheme="minorEastAsia" w:hAnsi="Times" w:cs="Times"/>
          <w:color w:val="8C6F4C"/>
          <w:position w:val="5"/>
          <w:lang w:val="en-US" w:eastAsia="en-US"/>
        </w:rPr>
        <w:t xml:space="preserve">s </w:t>
      </w:r>
      <w:r>
        <w:rPr>
          <w:rFonts w:ascii="Times" w:eastAsiaTheme="minorEastAsia" w:hAnsi="Times" w:cs="Times"/>
          <w:color w:val="8C6F4C"/>
          <w:sz w:val="30"/>
          <w:szCs w:val="30"/>
          <w:lang w:val="en-US" w:eastAsia="en-US"/>
        </w:rPr>
        <w:t xml:space="preserve">2011-192 QPC du 10 novembre 2011 et 2014-394 QPC du 7 mai 2014) mais toutes n'instituent pas </w:t>
      </w:r>
      <w:proofErr w:type="gramStart"/>
      <w:r>
        <w:rPr>
          <w:rFonts w:ascii="Times" w:eastAsiaTheme="minorEastAsia" w:hAnsi="Times" w:cs="Times"/>
          <w:color w:val="8C6F4C"/>
          <w:sz w:val="30"/>
          <w:szCs w:val="30"/>
          <w:lang w:val="en-US" w:eastAsia="en-US"/>
        </w:rPr>
        <w:t>un</w:t>
      </w:r>
      <w:proofErr w:type="gramEnd"/>
      <w:r>
        <w:rPr>
          <w:rFonts w:ascii="Times" w:eastAsiaTheme="minorEastAsia" w:hAnsi="Times" w:cs="Times"/>
          <w:color w:val="8C6F4C"/>
          <w:sz w:val="30"/>
          <w:szCs w:val="30"/>
          <w:lang w:val="en-US" w:eastAsia="en-US"/>
        </w:rPr>
        <w:t xml:space="preserve"> droit ou une liberté que la Constitution garantit et ne peuvent donc être invoquées à l'appui d'une question prioritaire de constitutionnalité.</w:t>
      </w:r>
    </w:p>
    <w:p w14:paraId="76D2571C" w14:textId="77777777" w:rsidR="001D3D18" w:rsidRDefault="001D3D18" w:rsidP="001D3D18">
      <w:pPr>
        <w:widowControl w:val="0"/>
        <w:autoSpaceDE w:val="0"/>
        <w:autoSpaceDN w:val="0"/>
        <w:adjustRightInd w:val="0"/>
        <w:spacing w:after="240"/>
        <w:rPr>
          <w:rFonts w:ascii="Times" w:eastAsiaTheme="minorEastAsia" w:hAnsi="Times" w:cs="Times"/>
          <w:lang w:val="en-US" w:eastAsia="en-US"/>
        </w:rPr>
      </w:pPr>
      <w:r>
        <w:rPr>
          <w:rFonts w:ascii="Times" w:eastAsiaTheme="minorEastAsia" w:hAnsi="Times" w:cs="Times"/>
          <w:color w:val="8C6F4C"/>
          <w:sz w:val="30"/>
          <w:szCs w:val="30"/>
          <w:lang w:val="en-US" w:eastAsia="en-US"/>
        </w:rPr>
        <w:t xml:space="preserve">Ainsi le Conseil a-t-il précisé dans </w:t>
      </w:r>
      <w:proofErr w:type="gramStart"/>
      <w:r>
        <w:rPr>
          <w:rFonts w:ascii="Times" w:eastAsiaTheme="minorEastAsia" w:hAnsi="Times" w:cs="Times"/>
          <w:color w:val="8C6F4C"/>
          <w:sz w:val="30"/>
          <w:szCs w:val="30"/>
          <w:lang w:val="en-US" w:eastAsia="en-US"/>
        </w:rPr>
        <w:t>sa</w:t>
      </w:r>
      <w:proofErr w:type="gramEnd"/>
      <w:r>
        <w:rPr>
          <w:rFonts w:ascii="Times" w:eastAsiaTheme="minorEastAsia" w:hAnsi="Times" w:cs="Times"/>
          <w:color w:val="8C6F4C"/>
          <w:sz w:val="30"/>
          <w:szCs w:val="30"/>
          <w:lang w:val="en-US" w:eastAsia="en-US"/>
        </w:rPr>
        <w:t xml:space="preserve"> décision n° 2014-394 QPC que les sept alinéas qui précèdent les dix articles de la Charte de l'environnement « </w:t>
      </w:r>
      <w:r>
        <w:rPr>
          <w:rFonts w:ascii="Times" w:eastAsiaTheme="minorEastAsia" w:hAnsi="Times" w:cs="Times"/>
          <w:i/>
          <w:iCs/>
          <w:color w:val="8C6F4C"/>
          <w:sz w:val="30"/>
          <w:szCs w:val="30"/>
          <w:lang w:val="en-US" w:eastAsia="en-US"/>
        </w:rPr>
        <w:t xml:space="preserve">ont valeur constitutionnelle </w:t>
      </w:r>
      <w:r>
        <w:rPr>
          <w:rFonts w:ascii="Times" w:eastAsiaTheme="minorEastAsia" w:hAnsi="Times" w:cs="Times"/>
          <w:color w:val="8C6F4C"/>
          <w:sz w:val="30"/>
          <w:szCs w:val="30"/>
          <w:lang w:val="en-US" w:eastAsia="en-US"/>
        </w:rPr>
        <w:t xml:space="preserve">» mais qu'aucun « </w:t>
      </w:r>
      <w:r>
        <w:rPr>
          <w:rFonts w:ascii="Times" w:eastAsiaTheme="minorEastAsia" w:hAnsi="Times" w:cs="Times"/>
          <w:i/>
          <w:iCs/>
          <w:color w:val="8C6F4C"/>
          <w:sz w:val="30"/>
          <w:szCs w:val="30"/>
          <w:lang w:val="en-US" w:eastAsia="en-US"/>
        </w:rPr>
        <w:t xml:space="preserve">d'eux n'institue un droit ou une liberté que la Constitution garantit </w:t>
      </w:r>
      <w:r>
        <w:rPr>
          <w:rFonts w:ascii="Times" w:eastAsiaTheme="minorEastAsia" w:hAnsi="Times" w:cs="Times"/>
          <w:color w:val="8C6F4C"/>
          <w:sz w:val="30"/>
          <w:szCs w:val="30"/>
          <w:lang w:val="en-US" w:eastAsia="en-US"/>
        </w:rPr>
        <w:t xml:space="preserve">». Auparavant, </w:t>
      </w:r>
      <w:proofErr w:type="gramStart"/>
      <w:r>
        <w:rPr>
          <w:rFonts w:ascii="Times" w:eastAsiaTheme="minorEastAsia" w:hAnsi="Times" w:cs="Times"/>
          <w:color w:val="8C6F4C"/>
          <w:sz w:val="30"/>
          <w:szCs w:val="30"/>
          <w:lang w:val="en-US" w:eastAsia="en-US"/>
        </w:rPr>
        <w:t>il</w:t>
      </w:r>
      <w:proofErr w:type="gramEnd"/>
      <w:r>
        <w:rPr>
          <w:rFonts w:ascii="Times" w:eastAsiaTheme="minorEastAsia" w:hAnsi="Times" w:cs="Times"/>
          <w:color w:val="8C6F4C"/>
          <w:sz w:val="30"/>
          <w:szCs w:val="30"/>
          <w:lang w:val="en-US" w:eastAsia="en-US"/>
        </w:rPr>
        <w:t xml:space="preserve"> avait fait de même pour les dispositions de l'article 6 aux termes desquelles « </w:t>
      </w:r>
      <w:r>
        <w:rPr>
          <w:rFonts w:ascii="Times" w:eastAsiaTheme="minorEastAsia" w:hAnsi="Times" w:cs="Times"/>
          <w:i/>
          <w:iCs/>
          <w:color w:val="8C6F4C"/>
          <w:sz w:val="30"/>
          <w:szCs w:val="30"/>
          <w:lang w:val="en-US" w:eastAsia="en-US"/>
        </w:rPr>
        <w:t xml:space="preserve">les politiques publiques doivent promouvoir un développement durable. À </w:t>
      </w:r>
      <w:proofErr w:type="gramStart"/>
      <w:r>
        <w:rPr>
          <w:rFonts w:ascii="Times" w:eastAsiaTheme="minorEastAsia" w:hAnsi="Times" w:cs="Times"/>
          <w:i/>
          <w:iCs/>
          <w:color w:val="8C6F4C"/>
          <w:sz w:val="30"/>
          <w:szCs w:val="30"/>
          <w:lang w:val="en-US" w:eastAsia="en-US"/>
        </w:rPr>
        <w:t>cet effet, elles concilient la protection et</w:t>
      </w:r>
      <w:proofErr w:type="gramEnd"/>
      <w:r>
        <w:rPr>
          <w:rFonts w:ascii="Times" w:eastAsiaTheme="minorEastAsia" w:hAnsi="Times" w:cs="Times"/>
          <w:i/>
          <w:iCs/>
          <w:color w:val="8C6F4C"/>
          <w:sz w:val="30"/>
          <w:szCs w:val="30"/>
          <w:lang w:val="en-US" w:eastAsia="en-US"/>
        </w:rPr>
        <w:t xml:space="preserve"> la mise en valeur de l'environnement, le développement économique et le progrès social </w:t>
      </w:r>
      <w:r>
        <w:rPr>
          <w:rFonts w:ascii="Times" w:eastAsiaTheme="minorEastAsia" w:hAnsi="Times" w:cs="Times"/>
          <w:color w:val="8C6F4C"/>
          <w:sz w:val="30"/>
          <w:szCs w:val="30"/>
          <w:lang w:val="en-US" w:eastAsia="en-US"/>
        </w:rPr>
        <w:t>» (décision n° 2012-283 QPC du 23 novembre 2012) jurisprudence qu'il a rappelée dans sa décision n° 2014-394 QPC.</w:t>
      </w:r>
    </w:p>
    <w:p w14:paraId="0959B9C9" w14:textId="77777777" w:rsidR="001D3D18" w:rsidRDefault="001D3D18" w:rsidP="001D3D18">
      <w:pPr>
        <w:widowControl w:val="0"/>
        <w:autoSpaceDE w:val="0"/>
        <w:autoSpaceDN w:val="0"/>
        <w:adjustRightInd w:val="0"/>
        <w:spacing w:after="240"/>
        <w:rPr>
          <w:rFonts w:ascii="Times" w:eastAsiaTheme="minorEastAsia" w:hAnsi="Times" w:cs="Times"/>
          <w:lang w:val="en-US" w:eastAsia="en-US"/>
        </w:rPr>
      </w:pPr>
      <w:r>
        <w:rPr>
          <w:rFonts w:ascii="Times" w:eastAsiaTheme="minorEastAsia" w:hAnsi="Times" w:cs="Times"/>
          <w:color w:val="8C6F4C"/>
          <w:sz w:val="30"/>
          <w:szCs w:val="30"/>
          <w:lang w:val="en-US" w:eastAsia="en-US"/>
        </w:rPr>
        <w:t>Le Conseil a reconnu à l'article 1</w:t>
      </w:r>
      <w:r>
        <w:rPr>
          <w:rFonts w:ascii="Times" w:eastAsiaTheme="minorEastAsia" w:hAnsi="Times" w:cs="Times"/>
          <w:color w:val="8C6F4C"/>
          <w:position w:val="5"/>
          <w:lang w:val="en-US" w:eastAsia="en-US"/>
        </w:rPr>
        <w:t xml:space="preserve">er </w:t>
      </w:r>
      <w:r>
        <w:rPr>
          <w:rFonts w:ascii="Times" w:eastAsiaTheme="minorEastAsia" w:hAnsi="Times" w:cs="Times"/>
          <w:color w:val="8C6F4C"/>
          <w:sz w:val="30"/>
          <w:szCs w:val="30"/>
          <w:lang w:val="en-US" w:eastAsia="en-US"/>
        </w:rPr>
        <w:t xml:space="preserve">une portée normative en lien avec l'article 2 pour dégager l'existence d'une obligation de « </w:t>
      </w:r>
      <w:r>
        <w:rPr>
          <w:rFonts w:ascii="Times" w:eastAsiaTheme="minorEastAsia" w:hAnsi="Times" w:cs="Times"/>
          <w:i/>
          <w:iCs/>
          <w:color w:val="8C6F4C"/>
          <w:sz w:val="30"/>
          <w:szCs w:val="30"/>
          <w:lang w:val="en-US" w:eastAsia="en-US"/>
        </w:rPr>
        <w:t xml:space="preserve">vigilance environnementale </w:t>
      </w:r>
      <w:r>
        <w:rPr>
          <w:rFonts w:ascii="Times" w:eastAsiaTheme="minorEastAsia" w:hAnsi="Times" w:cs="Times"/>
          <w:color w:val="8C6F4C"/>
          <w:sz w:val="30"/>
          <w:szCs w:val="30"/>
          <w:lang w:val="en-US" w:eastAsia="en-US"/>
        </w:rPr>
        <w:t xml:space="preserve">» s'imposant à l'ensemble des personnes et pas seulement aux pouvoirs publics et aux autorités administratives dans leur domaine de compétence respectif (décision n° 2011-116 QPC du 8 avril 2011). Le législateur, compétent pour définir les conditions dans lesquelles une action en responsabilité peut être engagée contre le pollueur sur le fondement de cette obligation de vigilance, ne saurait restreindre excessivement </w:t>
      </w:r>
      <w:proofErr w:type="gramStart"/>
      <w:r>
        <w:rPr>
          <w:rFonts w:ascii="Times" w:eastAsiaTheme="minorEastAsia" w:hAnsi="Times" w:cs="Times"/>
          <w:color w:val="8C6F4C"/>
          <w:sz w:val="30"/>
          <w:szCs w:val="30"/>
          <w:lang w:val="en-US" w:eastAsia="en-US"/>
        </w:rPr>
        <w:t>ce</w:t>
      </w:r>
      <w:proofErr w:type="gramEnd"/>
      <w:r>
        <w:rPr>
          <w:rFonts w:ascii="Times" w:eastAsiaTheme="minorEastAsia" w:hAnsi="Times" w:cs="Times"/>
          <w:color w:val="8C6F4C"/>
          <w:sz w:val="30"/>
          <w:szCs w:val="30"/>
          <w:lang w:val="en-US" w:eastAsia="en-US"/>
        </w:rPr>
        <w:t xml:space="preserve"> droit d'agir. Dans la même décision, le Conseil a précisé que les articles 3 et 4 renvoient à la loi, et dans le cadre define par elle aux autorités administratives, le soin de déterminer les conditions de la participation de chaque personne à la prévention et à la réparation des dommages à l'environnement. Dans sa décision n° 2014-394 QPC du 7 mai 2014, le Conseil constitutionnel a confirmé que les quatre premiers articles de la Charte étaient invocables à l'appui d'une QPC, mais il a estimé en l'espèce que le grief tiré de leur violation était inopérant dans la mesure où l'arrachage de végétaux en application des dispositions du code civil réglementant les plantations en limite de propriétés privée était insusceptible d'avoir des conséquences sur l'environnement.</w:t>
      </w:r>
    </w:p>
    <w:p w14:paraId="700F8E3F" w14:textId="77777777" w:rsidR="001D3D18" w:rsidRDefault="001D3D18" w:rsidP="001D3D18">
      <w:pPr>
        <w:widowControl w:val="0"/>
        <w:autoSpaceDE w:val="0"/>
        <w:autoSpaceDN w:val="0"/>
        <w:adjustRightInd w:val="0"/>
        <w:spacing w:after="240"/>
        <w:rPr>
          <w:rFonts w:ascii="Times" w:eastAsiaTheme="minorEastAsia" w:hAnsi="Times" w:cs="Times"/>
          <w:lang w:val="en-US" w:eastAsia="en-US"/>
        </w:rPr>
      </w:pPr>
      <w:proofErr w:type="gramStart"/>
      <w:r>
        <w:rPr>
          <w:rFonts w:ascii="Times" w:eastAsiaTheme="minorEastAsia" w:hAnsi="Times" w:cs="Times"/>
          <w:color w:val="8C6F4C"/>
          <w:sz w:val="30"/>
          <w:szCs w:val="30"/>
          <w:lang w:val="en-US" w:eastAsia="en-US"/>
        </w:rPr>
        <w:t>décision</w:t>
      </w:r>
      <w:proofErr w:type="gramEnd"/>
      <w:r>
        <w:rPr>
          <w:rFonts w:ascii="Times" w:eastAsiaTheme="minorEastAsia" w:hAnsi="Times" w:cs="Times"/>
          <w:color w:val="8C6F4C"/>
          <w:sz w:val="30"/>
          <w:szCs w:val="30"/>
          <w:lang w:val="en-US" w:eastAsia="en-US"/>
        </w:rPr>
        <w:t xml:space="preserve"> n° 2014-694 DC du 28 mai 2014, le Conseil constitutionnel se refuse à considérer que le principe de précaution serait une norme constitutionnelle à l'aune de laquelle pourraient être contrôlées des dispositions législatives instaurant des mesures qui ne sont pas « </w:t>
      </w:r>
      <w:r>
        <w:rPr>
          <w:rFonts w:ascii="Times" w:eastAsiaTheme="minorEastAsia" w:hAnsi="Times" w:cs="Times"/>
          <w:i/>
          <w:iCs/>
          <w:color w:val="8C6F4C"/>
          <w:sz w:val="30"/>
          <w:szCs w:val="30"/>
          <w:lang w:val="en-US" w:eastAsia="en-US"/>
        </w:rPr>
        <w:t xml:space="preserve">provisoires </w:t>
      </w:r>
      <w:r>
        <w:rPr>
          <w:rFonts w:ascii="Times" w:eastAsiaTheme="minorEastAsia" w:hAnsi="Times" w:cs="Times"/>
          <w:color w:val="8C6F4C"/>
          <w:sz w:val="30"/>
          <w:szCs w:val="30"/>
          <w:lang w:val="en-US" w:eastAsia="en-US"/>
        </w:rPr>
        <w:t>».</w:t>
      </w:r>
    </w:p>
    <w:p w14:paraId="666A1C71" w14:textId="77777777" w:rsidR="001D3D18" w:rsidRDefault="001D3D18" w:rsidP="001D3D18">
      <w:pPr>
        <w:widowControl w:val="0"/>
        <w:autoSpaceDE w:val="0"/>
        <w:autoSpaceDN w:val="0"/>
        <w:adjustRightInd w:val="0"/>
        <w:spacing w:after="240"/>
        <w:rPr>
          <w:rFonts w:ascii="Times" w:eastAsiaTheme="minorEastAsia" w:hAnsi="Times" w:cs="Times"/>
          <w:lang w:val="en-US" w:eastAsia="en-US"/>
        </w:rPr>
      </w:pPr>
      <w:r>
        <w:rPr>
          <w:rFonts w:ascii="Times" w:eastAsiaTheme="minorEastAsia" w:hAnsi="Times" w:cs="Times"/>
          <w:color w:val="8C6F4C"/>
          <w:sz w:val="30"/>
          <w:szCs w:val="30"/>
          <w:lang w:val="en-US" w:eastAsia="en-US"/>
        </w:rPr>
        <w:t xml:space="preserve">Le Conseil n'a pas encore </w:t>
      </w:r>
      <w:proofErr w:type="gramStart"/>
      <w:r>
        <w:rPr>
          <w:rFonts w:ascii="Times" w:eastAsiaTheme="minorEastAsia" w:hAnsi="Times" w:cs="Times"/>
          <w:color w:val="8C6F4C"/>
          <w:sz w:val="30"/>
          <w:szCs w:val="30"/>
          <w:lang w:val="en-US" w:eastAsia="en-US"/>
        </w:rPr>
        <w:t>eu</w:t>
      </w:r>
      <w:proofErr w:type="gramEnd"/>
      <w:r>
        <w:rPr>
          <w:rFonts w:ascii="Times" w:eastAsiaTheme="minorEastAsia" w:hAnsi="Times" w:cs="Times"/>
          <w:color w:val="8C6F4C"/>
          <w:sz w:val="30"/>
          <w:szCs w:val="30"/>
          <w:lang w:val="en-US" w:eastAsia="en-US"/>
        </w:rPr>
        <w:t xml:space="preserve"> l'occasion de préciser si la méconnaissance des articles 8, 9 et 10 de la Charte de l'environnement pouvait être invoquée dans le cadre d'une QPC. Pour les autres articles, </w:t>
      </w:r>
      <w:proofErr w:type="gramStart"/>
      <w:r>
        <w:rPr>
          <w:rFonts w:ascii="Times" w:eastAsiaTheme="minorEastAsia" w:hAnsi="Times" w:cs="Times"/>
          <w:color w:val="8C6F4C"/>
          <w:sz w:val="30"/>
          <w:szCs w:val="30"/>
          <w:lang w:val="en-US" w:eastAsia="en-US"/>
        </w:rPr>
        <w:t>sa</w:t>
      </w:r>
      <w:proofErr w:type="gramEnd"/>
      <w:r>
        <w:rPr>
          <w:rFonts w:ascii="Times" w:eastAsiaTheme="minorEastAsia" w:hAnsi="Times" w:cs="Times"/>
          <w:color w:val="8C6F4C"/>
          <w:sz w:val="30"/>
          <w:szCs w:val="30"/>
          <w:lang w:val="en-US" w:eastAsia="en-US"/>
        </w:rPr>
        <w:t xml:space="preserve"> jurisprudence s'enrichit régulièrement.</w:t>
      </w:r>
    </w:p>
    <w:p w14:paraId="0FD21569" w14:textId="5076EE55" w:rsidR="001D3D18" w:rsidRDefault="001D3D18" w:rsidP="001D3D18">
      <w:pPr>
        <w:widowControl w:val="0"/>
        <w:autoSpaceDE w:val="0"/>
        <w:autoSpaceDN w:val="0"/>
        <w:adjustRightInd w:val="0"/>
        <w:spacing w:after="240"/>
        <w:rPr>
          <w:rFonts w:ascii="Times" w:eastAsiaTheme="minorEastAsia" w:hAnsi="Times" w:cs="Times"/>
          <w:lang w:val="en-US" w:eastAsia="en-US"/>
        </w:rPr>
      </w:pPr>
      <w:r>
        <w:rPr>
          <w:rFonts w:ascii="Times" w:eastAsiaTheme="minorEastAsia" w:hAnsi="Times" w:cs="Times"/>
          <w:color w:val="8C6F4C"/>
          <w:sz w:val="30"/>
          <w:szCs w:val="30"/>
          <w:lang w:val="en-US" w:eastAsia="en-US"/>
        </w:rPr>
        <w:t xml:space="preserve">L'article 7 de la Charte qui pose le principe selon lequel « </w:t>
      </w:r>
      <w:r>
        <w:rPr>
          <w:rFonts w:ascii="Times" w:eastAsiaTheme="minorEastAsia" w:hAnsi="Times" w:cs="Times"/>
          <w:i/>
          <w:iCs/>
          <w:color w:val="8C6F4C"/>
          <w:sz w:val="30"/>
          <w:szCs w:val="30"/>
          <w:lang w:val="en-US" w:eastAsia="en-US"/>
        </w:rPr>
        <w:t xml:space="preserve">toute personne a le droit, dans les conditions et les limites définies par la loi, d'accéder aux informations relatives à l'environnement détenues par les autorités publiques et de participer à l'élaboration des décisions publiques ayant une incidence sur l'environnement </w:t>
      </w:r>
      <w:r>
        <w:rPr>
          <w:rFonts w:ascii="Times" w:eastAsiaTheme="minorEastAsia" w:hAnsi="Times" w:cs="Times"/>
          <w:color w:val="8C6F4C"/>
          <w:sz w:val="30"/>
          <w:szCs w:val="30"/>
          <w:lang w:val="en-US" w:eastAsia="en-US"/>
        </w:rPr>
        <w:t xml:space="preserve">» a déjà fait l'objet de nombreuses </w:t>
      </w:r>
      <w:proofErr w:type="gramStart"/>
      <w:r>
        <w:rPr>
          <w:rFonts w:ascii="Times" w:eastAsiaTheme="minorEastAsia" w:hAnsi="Times" w:cs="Times"/>
          <w:color w:val="8C6F4C"/>
          <w:sz w:val="30"/>
          <w:szCs w:val="30"/>
          <w:lang w:val="en-US" w:eastAsia="en-US"/>
        </w:rPr>
        <w:t>applications</w:t>
      </w:r>
      <w:r w:rsidR="00E42F71">
        <w:rPr>
          <w:rFonts w:ascii="Times" w:eastAsiaTheme="minorEastAsia" w:hAnsi="Times" w:cs="Times"/>
          <w:color w:val="8C6F4C"/>
          <w:sz w:val="30"/>
          <w:szCs w:val="30"/>
          <w:lang w:val="en-US" w:eastAsia="en-US"/>
        </w:rPr>
        <w:t xml:space="preserve"> :</w:t>
      </w:r>
      <w:proofErr w:type="gramEnd"/>
      <w:r w:rsidR="00E42F71">
        <w:rPr>
          <w:rFonts w:ascii="Times" w:eastAsiaTheme="minorEastAsia" w:hAnsi="Times" w:cs="Times"/>
          <w:color w:val="8C6F4C"/>
          <w:sz w:val="30"/>
          <w:szCs w:val="30"/>
          <w:lang w:val="en-US" w:eastAsia="en-US"/>
        </w:rPr>
        <w:t xml:space="preserve"> mais également nbreux refus d’application par le CC</w:t>
      </w:r>
    </w:p>
    <w:p w14:paraId="4A6455F1" w14:textId="77777777" w:rsidR="001D3D18" w:rsidRDefault="001D3D18" w:rsidP="00565ED5">
      <w:pPr>
        <w:jc w:val="both"/>
        <w:rPr>
          <w:sz w:val="26"/>
        </w:rPr>
      </w:pPr>
    </w:p>
    <w:p w14:paraId="34468A1C" w14:textId="77777777" w:rsidR="00565ED5" w:rsidRDefault="00565ED5" w:rsidP="00565ED5">
      <w:pPr>
        <w:jc w:val="both"/>
        <w:rPr>
          <w:sz w:val="26"/>
        </w:rPr>
      </w:pPr>
    </w:p>
    <w:p w14:paraId="112D1FDA" w14:textId="77777777" w:rsidR="00565ED5" w:rsidRPr="00566DEE" w:rsidRDefault="00565ED5" w:rsidP="00566DEE">
      <w:pPr>
        <w:pStyle w:val="ListParagraph"/>
        <w:numPr>
          <w:ilvl w:val="0"/>
          <w:numId w:val="5"/>
        </w:numPr>
        <w:jc w:val="both"/>
        <w:rPr>
          <w:b/>
          <w:sz w:val="26"/>
          <w:u w:val="single"/>
        </w:rPr>
      </w:pPr>
      <w:r w:rsidRPr="00566DEE">
        <w:rPr>
          <w:b/>
          <w:sz w:val="26"/>
          <w:u w:val="single"/>
        </w:rPr>
        <w:t xml:space="preserve">Yann Aguila, </w:t>
      </w:r>
      <w:r w:rsidRPr="00566DEE">
        <w:rPr>
          <w:b/>
          <w:i/>
          <w:sz w:val="26"/>
          <w:u w:val="single"/>
        </w:rPr>
        <w:t>les acteurs face à la constitutionnalisation de l’environnement,</w:t>
      </w:r>
      <w:r w:rsidRPr="00566DEE">
        <w:rPr>
          <w:b/>
          <w:sz w:val="26"/>
          <w:u w:val="single"/>
        </w:rPr>
        <w:t xml:space="preserve"> cahiers du Conseil constitutionnel, n°43</w:t>
      </w:r>
    </w:p>
    <w:p w14:paraId="0B2BB335" w14:textId="77777777" w:rsidR="00565ED5" w:rsidRDefault="00565ED5" w:rsidP="00565ED5">
      <w:pPr>
        <w:jc w:val="both"/>
        <w:rPr>
          <w:sz w:val="26"/>
        </w:rPr>
      </w:pPr>
    </w:p>
    <w:p w14:paraId="29CF47B6" w14:textId="77777777" w:rsidR="00566DEE" w:rsidRDefault="00566DEE" w:rsidP="00566DEE">
      <w:pPr>
        <w:widowControl w:val="0"/>
        <w:autoSpaceDE w:val="0"/>
        <w:autoSpaceDN w:val="0"/>
        <w:adjustRightInd w:val="0"/>
        <w:spacing w:after="240"/>
        <w:rPr>
          <w:rFonts w:ascii="Times" w:eastAsiaTheme="minorEastAsia" w:hAnsi="Times" w:cs="Times"/>
          <w:lang w:val="en-US" w:eastAsia="en-US"/>
        </w:rPr>
      </w:pPr>
      <w:r>
        <w:rPr>
          <w:rFonts w:ascii="Helvetica" w:eastAsiaTheme="minorEastAsia" w:hAnsi="Helvetica" w:cs="Helvetica"/>
          <w:color w:val="151515"/>
          <w:lang w:val="en-US" w:eastAsia="en-US"/>
        </w:rPr>
        <w:t>À l’instar des phénomènes dont les conséquences, initialement circonscrites, se propagent ensuite par « cercles concentriques », les effets de la constitutionnalisation du droit de l’environnement se sont manifestés, depuis bientôt</w:t>
      </w:r>
    </w:p>
    <w:p w14:paraId="0FFEDCF3" w14:textId="77777777" w:rsidR="00566DEE" w:rsidRDefault="00566DEE" w:rsidP="00566DEE">
      <w:pPr>
        <w:widowControl w:val="0"/>
        <w:autoSpaceDE w:val="0"/>
        <w:autoSpaceDN w:val="0"/>
        <w:adjustRightInd w:val="0"/>
        <w:spacing w:after="240"/>
        <w:rPr>
          <w:rFonts w:ascii="Times" w:eastAsiaTheme="minorEastAsia" w:hAnsi="Times" w:cs="Times"/>
          <w:lang w:val="en-US" w:eastAsia="en-US"/>
        </w:rPr>
      </w:pPr>
      <w:proofErr w:type="gramStart"/>
      <w:r>
        <w:rPr>
          <w:rFonts w:ascii="Helvetica" w:eastAsiaTheme="minorEastAsia" w:hAnsi="Helvetica" w:cs="Helvetica"/>
          <w:color w:val="151515"/>
          <w:lang w:val="en-US" w:eastAsia="en-US"/>
        </w:rPr>
        <w:t>dix</w:t>
      </w:r>
      <w:proofErr w:type="gramEnd"/>
      <w:r>
        <w:rPr>
          <w:rFonts w:ascii="Helvetica" w:eastAsiaTheme="minorEastAsia" w:hAnsi="Helvetica" w:cs="Helvetica"/>
          <w:color w:val="151515"/>
          <w:lang w:val="en-US" w:eastAsia="en-US"/>
        </w:rPr>
        <w:t xml:space="preserve"> ans, à plusieurs niveaux </w:t>
      </w:r>
      <w:r>
        <w:rPr>
          <w:rFonts w:ascii="Helvetica" w:eastAsiaTheme="minorEastAsia" w:hAnsi="Helvetica" w:cs="Helvetica"/>
          <w:color w:val="333333"/>
          <w:position w:val="8"/>
          <w:sz w:val="18"/>
          <w:szCs w:val="18"/>
          <w:lang w:val="en-US" w:eastAsia="en-US"/>
        </w:rPr>
        <w:t xml:space="preserve">1 </w:t>
      </w:r>
      <w:r>
        <w:rPr>
          <w:rFonts w:ascii="Helvetica" w:eastAsiaTheme="minorEastAsia" w:hAnsi="Helvetica" w:cs="Helvetica"/>
          <w:color w:val="151515"/>
          <w:lang w:val="en-US" w:eastAsia="en-US"/>
        </w:rPr>
        <w:t>.</w:t>
      </w:r>
    </w:p>
    <w:p w14:paraId="3F6F02DC" w14:textId="77777777" w:rsidR="00566DEE" w:rsidRDefault="00566DEE" w:rsidP="00566DEE">
      <w:pPr>
        <w:widowControl w:val="0"/>
        <w:autoSpaceDE w:val="0"/>
        <w:autoSpaceDN w:val="0"/>
        <w:adjustRightInd w:val="0"/>
        <w:spacing w:after="240"/>
        <w:rPr>
          <w:rFonts w:ascii="Times" w:eastAsiaTheme="minorEastAsia" w:hAnsi="Times" w:cs="Times"/>
          <w:lang w:val="en-US" w:eastAsia="en-US"/>
        </w:rPr>
      </w:pPr>
      <w:proofErr w:type="gramStart"/>
      <w:r>
        <w:rPr>
          <w:rFonts w:ascii="Helvetica" w:eastAsiaTheme="minorEastAsia" w:hAnsi="Helvetica" w:cs="Helvetica"/>
          <w:color w:val="151515"/>
          <w:lang w:val="en-US" w:eastAsia="en-US"/>
        </w:rPr>
        <w:t>Les acteurs du droit de l’environnement ont ainsi été conduits à se positionner face à trois séries d’enjeux, apparus successivement.</w:t>
      </w:r>
      <w:proofErr w:type="gramEnd"/>
      <w:r>
        <w:rPr>
          <w:rFonts w:ascii="Helvetica" w:eastAsiaTheme="minorEastAsia" w:hAnsi="Helvetica" w:cs="Helvetica"/>
          <w:color w:val="151515"/>
          <w:lang w:val="en-US" w:eastAsia="en-US"/>
        </w:rPr>
        <w:t xml:space="preserve"> Le </w:t>
      </w:r>
      <w:r>
        <w:rPr>
          <w:rFonts w:ascii="Helvetica" w:eastAsiaTheme="minorEastAsia" w:hAnsi="Helvetica" w:cs="Helvetica"/>
          <w:i/>
          <w:iCs/>
          <w:color w:val="151515"/>
          <w:lang w:val="en-US" w:eastAsia="en-US"/>
        </w:rPr>
        <w:t>juge</w:t>
      </w:r>
      <w:r>
        <w:rPr>
          <w:rFonts w:ascii="Helvetica" w:eastAsiaTheme="minorEastAsia" w:hAnsi="Helvetica" w:cs="Helvetica"/>
          <w:color w:val="151515"/>
          <w:lang w:val="en-US" w:eastAsia="en-US"/>
        </w:rPr>
        <w:t xml:space="preserve">, d’abord, a </w:t>
      </w:r>
      <w:proofErr w:type="gramStart"/>
      <w:r>
        <w:rPr>
          <w:rFonts w:ascii="Helvetica" w:eastAsiaTheme="minorEastAsia" w:hAnsi="Helvetica" w:cs="Helvetica"/>
          <w:color w:val="151515"/>
          <w:lang w:val="en-US" w:eastAsia="en-US"/>
        </w:rPr>
        <w:t>eu</w:t>
      </w:r>
      <w:proofErr w:type="gramEnd"/>
      <w:r>
        <w:rPr>
          <w:rFonts w:ascii="Helvetica" w:eastAsiaTheme="minorEastAsia" w:hAnsi="Helvetica" w:cs="Helvetica"/>
          <w:color w:val="151515"/>
          <w:lang w:val="en-US" w:eastAsia="en-US"/>
        </w:rPr>
        <w:t xml:space="preserve"> pour mission d’assurer le plein effet de la Charte de l’environnement (</w:t>
      </w:r>
      <w:r>
        <w:rPr>
          <w:rFonts w:ascii="Helvetica" w:eastAsiaTheme="minorEastAsia" w:hAnsi="Helvetica" w:cs="Helvetica"/>
          <w:b/>
          <w:bCs/>
          <w:color w:val="151515"/>
          <w:lang w:val="en-US" w:eastAsia="en-US"/>
        </w:rPr>
        <w:t>I</w:t>
      </w:r>
      <w:r>
        <w:rPr>
          <w:rFonts w:ascii="Helvetica" w:eastAsiaTheme="minorEastAsia" w:hAnsi="Helvetica" w:cs="Helvetica"/>
          <w:color w:val="151515"/>
          <w:lang w:val="en-US" w:eastAsia="en-US"/>
        </w:rPr>
        <w:t xml:space="preserve">). Puis les </w:t>
      </w:r>
      <w:r>
        <w:rPr>
          <w:rFonts w:ascii="Helvetica" w:eastAsiaTheme="minorEastAsia" w:hAnsi="Helvetica" w:cs="Helvetica"/>
          <w:i/>
          <w:iCs/>
          <w:color w:val="151515"/>
          <w:lang w:val="en-US" w:eastAsia="en-US"/>
        </w:rPr>
        <w:t>autorités normatives</w:t>
      </w:r>
      <w:r>
        <w:rPr>
          <w:rFonts w:ascii="Helvetica" w:eastAsiaTheme="minorEastAsia" w:hAnsi="Helvetica" w:cs="Helvetica"/>
          <w:color w:val="151515"/>
          <w:lang w:val="en-US" w:eastAsia="en-US"/>
        </w:rPr>
        <w:t xml:space="preserve">, en particulier le </w:t>
      </w:r>
      <w:r>
        <w:rPr>
          <w:rFonts w:ascii="Helvetica" w:eastAsiaTheme="minorEastAsia" w:hAnsi="Helvetica" w:cs="Helvetica"/>
          <w:i/>
          <w:iCs/>
          <w:color w:val="151515"/>
          <w:lang w:val="en-US" w:eastAsia="en-US"/>
        </w:rPr>
        <w:t>législateur</w:t>
      </w:r>
      <w:r>
        <w:rPr>
          <w:rFonts w:ascii="Helvetica" w:eastAsiaTheme="minorEastAsia" w:hAnsi="Helvetica" w:cs="Helvetica"/>
          <w:color w:val="151515"/>
          <w:lang w:val="en-US" w:eastAsia="en-US"/>
        </w:rPr>
        <w:t>, ont la responsabilité de la remise à niveau du corpus de textes en vigueur face aux nouvelles exigences issues de la Charte (</w:t>
      </w:r>
      <w:r>
        <w:rPr>
          <w:rFonts w:ascii="Helvetica" w:eastAsiaTheme="minorEastAsia" w:hAnsi="Helvetica" w:cs="Helvetica"/>
          <w:b/>
          <w:bCs/>
          <w:color w:val="151515"/>
          <w:lang w:val="en-US" w:eastAsia="en-US"/>
        </w:rPr>
        <w:t>II</w:t>
      </w:r>
      <w:r>
        <w:rPr>
          <w:rFonts w:ascii="Helvetica" w:eastAsiaTheme="minorEastAsia" w:hAnsi="Helvetica" w:cs="Helvetica"/>
          <w:color w:val="151515"/>
          <w:lang w:val="en-US" w:eastAsia="en-US"/>
        </w:rPr>
        <w:t xml:space="preserve">). </w:t>
      </w:r>
      <w:proofErr w:type="gramStart"/>
      <w:r>
        <w:rPr>
          <w:rFonts w:ascii="Helvetica" w:eastAsiaTheme="minorEastAsia" w:hAnsi="Helvetica" w:cs="Helvetica"/>
          <w:color w:val="151515"/>
          <w:lang w:val="en-US" w:eastAsia="en-US"/>
        </w:rPr>
        <w:t xml:space="preserve">Enfin, la Charte a placé </w:t>
      </w:r>
      <w:r>
        <w:rPr>
          <w:rFonts w:ascii="Helvetica" w:eastAsiaTheme="minorEastAsia" w:hAnsi="Helvetica" w:cs="Helvetica"/>
          <w:i/>
          <w:iCs/>
          <w:color w:val="151515"/>
          <w:lang w:val="en-US" w:eastAsia="en-US"/>
        </w:rPr>
        <w:t xml:space="preserve">les citoyens </w:t>
      </w:r>
      <w:r>
        <w:rPr>
          <w:rFonts w:ascii="Helvetica" w:eastAsiaTheme="minorEastAsia" w:hAnsi="Helvetica" w:cs="Helvetica"/>
          <w:color w:val="151515"/>
          <w:lang w:val="en-US" w:eastAsia="en-US"/>
        </w:rPr>
        <w:t>au cœur du droit de l’environnement (</w:t>
      </w:r>
      <w:r>
        <w:rPr>
          <w:rFonts w:ascii="Helvetica" w:eastAsiaTheme="minorEastAsia" w:hAnsi="Helvetica" w:cs="Helvetica"/>
          <w:b/>
          <w:bCs/>
          <w:color w:val="151515"/>
          <w:lang w:val="en-US" w:eastAsia="en-US"/>
        </w:rPr>
        <w:t>III</w:t>
      </w:r>
      <w:r>
        <w:rPr>
          <w:rFonts w:ascii="Helvetica" w:eastAsiaTheme="minorEastAsia" w:hAnsi="Helvetica" w:cs="Helvetica"/>
          <w:color w:val="151515"/>
          <w:lang w:val="en-US" w:eastAsia="en-US"/>
        </w:rPr>
        <w:t>).</w:t>
      </w:r>
      <w:proofErr w:type="gramEnd"/>
    </w:p>
    <w:p w14:paraId="7DA20D04" w14:textId="77777777" w:rsidR="00E42F71" w:rsidRPr="00566DEE" w:rsidRDefault="00E42F71" w:rsidP="00565ED5">
      <w:pPr>
        <w:jc w:val="both"/>
        <w:rPr>
          <w:b/>
          <w:sz w:val="26"/>
          <w:u w:val="single"/>
        </w:rPr>
      </w:pPr>
    </w:p>
    <w:p w14:paraId="20CD8EAF" w14:textId="77777777" w:rsidR="00566DEE" w:rsidRPr="00566DEE" w:rsidRDefault="00566DEE" w:rsidP="00565ED5">
      <w:pPr>
        <w:jc w:val="both"/>
        <w:rPr>
          <w:b/>
          <w:sz w:val="26"/>
          <w:u w:val="single"/>
        </w:rPr>
      </w:pPr>
    </w:p>
    <w:p w14:paraId="19234357" w14:textId="430443DC" w:rsidR="00565ED5" w:rsidRPr="00566DEE" w:rsidRDefault="00565ED5" w:rsidP="00566DEE">
      <w:pPr>
        <w:pStyle w:val="ListParagraph"/>
        <w:numPr>
          <w:ilvl w:val="0"/>
          <w:numId w:val="5"/>
        </w:numPr>
        <w:jc w:val="both"/>
        <w:rPr>
          <w:rStyle w:val="Strong"/>
          <w:b w:val="0"/>
          <w:bCs w:val="0"/>
          <w:sz w:val="26"/>
          <w:szCs w:val="26"/>
          <w:u w:val="single"/>
        </w:rPr>
      </w:pPr>
      <w:r w:rsidRPr="00566DEE">
        <w:rPr>
          <w:b/>
          <w:sz w:val="26"/>
          <w:szCs w:val="26"/>
          <w:u w:val="single"/>
        </w:rPr>
        <w:t>Décision C. Constitutionnel du</w:t>
      </w:r>
      <w:r w:rsidRPr="00566DEE">
        <w:rPr>
          <w:sz w:val="26"/>
          <w:szCs w:val="26"/>
          <w:u w:val="single"/>
        </w:rPr>
        <w:t xml:space="preserve"> </w:t>
      </w:r>
      <w:r w:rsidRPr="00566DEE">
        <w:rPr>
          <w:rStyle w:val="Strong"/>
          <w:sz w:val="26"/>
          <w:szCs w:val="26"/>
          <w:u w:val="single"/>
        </w:rPr>
        <w:t>23 novembre 2012 (Décision N° 2012-283 QPC) et son commentaire sur le site du Conseil Constitutionnel en particulier pages 16 et suivantes sur l’application à des dispositions législatives antérieures</w:t>
      </w:r>
    </w:p>
    <w:p w14:paraId="762B3204" w14:textId="77777777" w:rsidR="00566DEE" w:rsidRDefault="00566DEE" w:rsidP="00566DEE">
      <w:pPr>
        <w:jc w:val="both"/>
        <w:rPr>
          <w:sz w:val="26"/>
          <w:szCs w:val="26"/>
        </w:rPr>
      </w:pPr>
    </w:p>
    <w:p w14:paraId="094FD528" w14:textId="0BF60289" w:rsidR="00566DEE" w:rsidRPr="00566DEE" w:rsidRDefault="00566DEE" w:rsidP="00566DEE">
      <w:pPr>
        <w:pStyle w:val="ListParagraph"/>
        <w:widowControl w:val="0"/>
        <w:numPr>
          <w:ilvl w:val="0"/>
          <w:numId w:val="6"/>
        </w:numPr>
        <w:autoSpaceDE w:val="0"/>
        <w:autoSpaceDN w:val="0"/>
        <w:adjustRightInd w:val="0"/>
        <w:spacing w:after="240"/>
        <w:rPr>
          <w:rFonts w:ascii="Helvetica" w:eastAsiaTheme="minorEastAsia" w:hAnsi="Helvetica" w:cs="Helvetica"/>
          <w:color w:val="151515"/>
          <w:lang w:val="en-US" w:eastAsia="en-US"/>
        </w:rPr>
      </w:pPr>
      <w:r>
        <w:rPr>
          <w:rFonts w:ascii="Helvetica" w:eastAsiaTheme="minorEastAsia" w:hAnsi="Helvetica" w:cs="Helvetica"/>
          <w:color w:val="151515"/>
          <w:lang w:val="en-US" w:eastAsia="en-US"/>
        </w:rPr>
        <w:t>La reception de la Charte de l’environnement par le juge</w:t>
      </w:r>
    </w:p>
    <w:p w14:paraId="16EEA5B1" w14:textId="77777777" w:rsidR="00566DEE" w:rsidRDefault="00566DEE" w:rsidP="00566DEE">
      <w:pPr>
        <w:widowControl w:val="0"/>
        <w:autoSpaceDE w:val="0"/>
        <w:autoSpaceDN w:val="0"/>
        <w:adjustRightInd w:val="0"/>
        <w:spacing w:after="240"/>
        <w:rPr>
          <w:rFonts w:ascii="Times" w:eastAsiaTheme="minorEastAsia" w:hAnsi="Times" w:cs="Times"/>
          <w:lang w:val="en-US" w:eastAsia="en-US"/>
        </w:rPr>
      </w:pPr>
      <w:r>
        <w:rPr>
          <w:rFonts w:ascii="Helvetica" w:eastAsiaTheme="minorEastAsia" w:hAnsi="Helvetica" w:cs="Helvetica"/>
          <w:color w:val="151515"/>
          <w:lang w:val="en-US" w:eastAsia="en-US"/>
        </w:rPr>
        <w:t xml:space="preserve">L’émergence de sources constitutionnelles du droit de l’environnement a d’abord produit </w:t>
      </w:r>
      <w:proofErr w:type="gramStart"/>
      <w:r>
        <w:rPr>
          <w:rFonts w:ascii="Helvetica" w:eastAsiaTheme="minorEastAsia" w:hAnsi="Helvetica" w:cs="Helvetica"/>
          <w:color w:val="151515"/>
          <w:lang w:val="en-US" w:eastAsia="en-US"/>
        </w:rPr>
        <w:t>ses</w:t>
      </w:r>
      <w:proofErr w:type="gramEnd"/>
      <w:r>
        <w:rPr>
          <w:rFonts w:ascii="Helvetica" w:eastAsiaTheme="minorEastAsia" w:hAnsi="Helvetica" w:cs="Helvetica"/>
          <w:color w:val="151515"/>
          <w:lang w:val="en-US" w:eastAsia="en-US"/>
        </w:rPr>
        <w:t xml:space="preserve"> effets sur les juridictions chargées d’en assurer l’intégration dans l’ordre juridique français. Depuis 2005, le juge </w:t>
      </w:r>
      <w:proofErr w:type="gramStart"/>
      <w:r>
        <w:rPr>
          <w:rFonts w:ascii="Helvetica" w:eastAsiaTheme="minorEastAsia" w:hAnsi="Helvetica" w:cs="Helvetica"/>
          <w:color w:val="151515"/>
          <w:lang w:val="en-US" w:eastAsia="en-US"/>
        </w:rPr>
        <w:t>a</w:t>
      </w:r>
      <w:proofErr w:type="gramEnd"/>
      <w:r>
        <w:rPr>
          <w:rFonts w:ascii="Helvetica" w:eastAsiaTheme="minorEastAsia" w:hAnsi="Helvetica" w:cs="Helvetica"/>
          <w:color w:val="151515"/>
          <w:lang w:val="en-US" w:eastAsia="en-US"/>
        </w:rPr>
        <w:t xml:space="preserve"> ainsi été conduit à assurer le plein effet de la constitutionnalisation de la Charte de l’environnement (A). </w:t>
      </w:r>
      <w:proofErr w:type="gramStart"/>
      <w:r>
        <w:rPr>
          <w:rFonts w:ascii="Helvetica" w:eastAsiaTheme="minorEastAsia" w:hAnsi="Helvetica" w:cs="Helvetica"/>
          <w:color w:val="151515"/>
          <w:lang w:val="en-US" w:eastAsia="en-US"/>
        </w:rPr>
        <w:t>Plus profondément, l’adoption de la Charte a créé une nouvelle dynamique jurisprudentielle (B).</w:t>
      </w:r>
      <w:proofErr w:type="gramEnd"/>
    </w:p>
    <w:p w14:paraId="601C0C5E" w14:textId="77777777" w:rsidR="00566DEE" w:rsidRDefault="00566DEE" w:rsidP="00566DEE">
      <w:pPr>
        <w:jc w:val="both"/>
        <w:rPr>
          <w:b/>
          <w:sz w:val="26"/>
          <w:szCs w:val="26"/>
          <w:u w:val="single"/>
        </w:rPr>
      </w:pPr>
    </w:p>
    <w:p w14:paraId="77CBECED" w14:textId="6FF66191" w:rsidR="00566DEE" w:rsidRDefault="00566DEE" w:rsidP="00566DEE">
      <w:pPr>
        <w:pStyle w:val="ListParagraph"/>
        <w:numPr>
          <w:ilvl w:val="0"/>
          <w:numId w:val="6"/>
        </w:numPr>
        <w:jc w:val="both"/>
        <w:rPr>
          <w:b/>
          <w:sz w:val="26"/>
          <w:szCs w:val="26"/>
          <w:u w:val="single"/>
        </w:rPr>
      </w:pPr>
      <w:r>
        <w:rPr>
          <w:b/>
          <w:sz w:val="26"/>
          <w:szCs w:val="26"/>
          <w:u w:val="single"/>
        </w:rPr>
        <w:t>La remise à niveau des textes en vigueur par les autorités normatives</w:t>
      </w:r>
    </w:p>
    <w:p w14:paraId="336CCCB7" w14:textId="77777777" w:rsidR="00566DEE" w:rsidRDefault="00566DEE" w:rsidP="00566DEE">
      <w:pPr>
        <w:jc w:val="both"/>
        <w:rPr>
          <w:b/>
          <w:sz w:val="26"/>
          <w:szCs w:val="26"/>
          <w:u w:val="single"/>
        </w:rPr>
      </w:pPr>
    </w:p>
    <w:p w14:paraId="63D4D004" w14:textId="77777777" w:rsidR="00566DEE" w:rsidRDefault="00566DEE" w:rsidP="00566DEE">
      <w:pPr>
        <w:widowControl w:val="0"/>
        <w:autoSpaceDE w:val="0"/>
        <w:autoSpaceDN w:val="0"/>
        <w:adjustRightInd w:val="0"/>
        <w:spacing w:after="240"/>
        <w:rPr>
          <w:rFonts w:ascii="Helvetica" w:eastAsiaTheme="minorEastAsia" w:hAnsi="Helvetica" w:cs="Helvetica"/>
          <w:color w:val="151515"/>
          <w:lang w:val="en-US" w:eastAsia="en-US"/>
        </w:rPr>
      </w:pPr>
      <w:r>
        <w:rPr>
          <w:rFonts w:ascii="Helvetica" w:eastAsiaTheme="minorEastAsia" w:hAnsi="Helvetica" w:cs="Helvetica"/>
          <w:color w:val="151515"/>
          <w:lang w:val="en-US" w:eastAsia="en-US"/>
        </w:rPr>
        <w:t xml:space="preserve">La constitutionnalisation du droit de l’environnement a également produit </w:t>
      </w:r>
      <w:proofErr w:type="gramStart"/>
      <w:r>
        <w:rPr>
          <w:rFonts w:ascii="Helvetica" w:eastAsiaTheme="minorEastAsia" w:hAnsi="Helvetica" w:cs="Helvetica"/>
          <w:color w:val="151515"/>
          <w:lang w:val="en-US" w:eastAsia="en-US"/>
        </w:rPr>
        <w:t>ses</w:t>
      </w:r>
      <w:proofErr w:type="gramEnd"/>
      <w:r>
        <w:rPr>
          <w:rFonts w:ascii="Helvetica" w:eastAsiaTheme="minorEastAsia" w:hAnsi="Helvetica" w:cs="Helvetica"/>
          <w:color w:val="151515"/>
          <w:lang w:val="en-US" w:eastAsia="en-US"/>
        </w:rPr>
        <w:t xml:space="preserve"> effets sur les différents acteurs du processus normatif et, en particulier, sur le législateur. Les décisions rendues par les juges constitutionnel et administratif depuis 2005 ont souligné la nécessité de réviser le corpus de textes en vigueur à la lumière des nouvelles exigences issues de la Charte de l’environnement. Actuellement en cours, cette mise à niveau suppose à la fois que soient pris certains textes de mise en œuvre de la Charte </w:t>
      </w:r>
      <w:proofErr w:type="gramStart"/>
      <w:r>
        <w:rPr>
          <w:rFonts w:ascii="Helvetica" w:eastAsiaTheme="minorEastAsia" w:hAnsi="Helvetica" w:cs="Helvetica"/>
          <w:color w:val="151515"/>
          <w:lang w:val="en-US" w:eastAsia="en-US"/>
        </w:rPr>
        <w:t>(A) et</w:t>
      </w:r>
      <w:proofErr w:type="gramEnd"/>
      <w:r>
        <w:rPr>
          <w:rFonts w:ascii="Helvetica" w:eastAsiaTheme="minorEastAsia" w:hAnsi="Helvetica" w:cs="Helvetica"/>
          <w:color w:val="151515"/>
          <w:lang w:val="en-US" w:eastAsia="en-US"/>
        </w:rPr>
        <w:t xml:space="preserve"> que soient réexaminés certains textes existants (B).</w:t>
      </w:r>
    </w:p>
    <w:p w14:paraId="763D0A08" w14:textId="77777777" w:rsidR="00566DEE" w:rsidRDefault="00566DEE" w:rsidP="00566DEE">
      <w:pPr>
        <w:widowControl w:val="0"/>
        <w:autoSpaceDE w:val="0"/>
        <w:autoSpaceDN w:val="0"/>
        <w:adjustRightInd w:val="0"/>
        <w:spacing w:after="240"/>
        <w:rPr>
          <w:rFonts w:ascii="Helvetica" w:eastAsiaTheme="minorEastAsia" w:hAnsi="Helvetica" w:cs="Helvetica"/>
          <w:color w:val="151515"/>
          <w:lang w:val="en-US" w:eastAsia="en-US"/>
        </w:rPr>
      </w:pPr>
    </w:p>
    <w:p w14:paraId="1EB6DA48" w14:textId="2DF0F620" w:rsidR="00566DEE" w:rsidRPr="00566DEE" w:rsidRDefault="00566DEE" w:rsidP="00566DEE">
      <w:pPr>
        <w:pStyle w:val="ListParagraph"/>
        <w:widowControl w:val="0"/>
        <w:numPr>
          <w:ilvl w:val="0"/>
          <w:numId w:val="6"/>
        </w:numPr>
        <w:autoSpaceDE w:val="0"/>
        <w:autoSpaceDN w:val="0"/>
        <w:adjustRightInd w:val="0"/>
        <w:spacing w:after="240"/>
        <w:rPr>
          <w:rFonts w:ascii="Times" w:eastAsiaTheme="minorEastAsia" w:hAnsi="Times" w:cs="Times"/>
          <w:b/>
          <w:u w:val="single"/>
          <w:lang w:val="en-US" w:eastAsia="en-US"/>
        </w:rPr>
      </w:pPr>
      <w:r w:rsidRPr="00566DEE">
        <w:rPr>
          <w:rFonts w:ascii="Times" w:eastAsiaTheme="minorEastAsia" w:hAnsi="Times" w:cs="Times"/>
          <w:b/>
          <w:u w:val="single"/>
          <w:lang w:val="en-US" w:eastAsia="en-US"/>
        </w:rPr>
        <w:t>L’affirmation d role du citoyen au Coeur du droit de l’environnement</w:t>
      </w:r>
    </w:p>
    <w:p w14:paraId="7B6FD4E8" w14:textId="66C9BCBB" w:rsidR="00566DEE" w:rsidRPr="00566DEE" w:rsidRDefault="00566DEE" w:rsidP="00566DEE">
      <w:pPr>
        <w:widowControl w:val="0"/>
        <w:autoSpaceDE w:val="0"/>
        <w:autoSpaceDN w:val="0"/>
        <w:adjustRightInd w:val="0"/>
        <w:spacing w:after="240"/>
        <w:rPr>
          <w:rFonts w:ascii="Times" w:eastAsiaTheme="minorEastAsia" w:hAnsi="Times" w:cs="Times"/>
          <w:lang w:val="en-US" w:eastAsia="en-US"/>
        </w:rPr>
      </w:pPr>
      <w:r w:rsidRPr="00566DEE">
        <w:rPr>
          <w:rFonts w:ascii="Helvetica" w:eastAsiaTheme="minorEastAsia" w:hAnsi="Helvetica" w:cs="Helvetica"/>
          <w:color w:val="151515"/>
          <w:lang w:val="en-US" w:eastAsia="en-US"/>
        </w:rPr>
        <w:t xml:space="preserve">L’adoption de la Charte de l’environnement s’est enfin traduite par </w:t>
      </w:r>
      <w:proofErr w:type="gramStart"/>
      <w:r w:rsidRPr="00566DEE">
        <w:rPr>
          <w:rFonts w:ascii="Helvetica" w:eastAsiaTheme="minorEastAsia" w:hAnsi="Helvetica" w:cs="Helvetica"/>
          <w:color w:val="151515"/>
          <w:lang w:val="en-US" w:eastAsia="en-US"/>
        </w:rPr>
        <w:t>un</w:t>
      </w:r>
      <w:proofErr w:type="gramEnd"/>
      <w:r w:rsidRPr="00566DEE">
        <w:rPr>
          <w:rFonts w:ascii="Helvetica" w:eastAsiaTheme="minorEastAsia" w:hAnsi="Helvetica" w:cs="Helvetica"/>
          <w:color w:val="151515"/>
          <w:lang w:val="en-US" w:eastAsia="en-US"/>
        </w:rPr>
        <w:t xml:space="preserve"> renforcement de la « démocratie</w:t>
      </w:r>
      <w:r>
        <w:rPr>
          <w:rFonts w:ascii="Times" w:eastAsiaTheme="minorEastAsia" w:hAnsi="Times" w:cs="Times"/>
          <w:lang w:val="en-US" w:eastAsia="en-US"/>
        </w:rPr>
        <w:t xml:space="preserve"> </w:t>
      </w:r>
      <w:r w:rsidRPr="00566DEE">
        <w:rPr>
          <w:rFonts w:ascii="Helvetica" w:eastAsiaTheme="minorEastAsia" w:hAnsi="Helvetica" w:cs="Helvetica"/>
          <w:color w:val="151515"/>
          <w:lang w:val="en-US" w:eastAsia="en-US"/>
        </w:rPr>
        <w:t xml:space="preserve">environnementale » </w:t>
      </w:r>
      <w:r w:rsidRPr="00566DEE">
        <w:rPr>
          <w:rFonts w:ascii="Helvetica" w:eastAsiaTheme="minorEastAsia" w:hAnsi="Helvetica" w:cs="Helvetica"/>
          <w:color w:val="333333"/>
          <w:position w:val="8"/>
          <w:sz w:val="18"/>
          <w:szCs w:val="18"/>
          <w:lang w:val="en-US" w:eastAsia="en-US"/>
        </w:rPr>
        <w:t xml:space="preserve">41 </w:t>
      </w:r>
      <w:r w:rsidRPr="00566DEE">
        <w:rPr>
          <w:rFonts w:ascii="Helvetica" w:eastAsiaTheme="minorEastAsia" w:hAnsi="Helvetica" w:cs="Helvetica"/>
          <w:color w:val="151515"/>
          <w:lang w:val="en-US" w:eastAsia="en-US"/>
        </w:rPr>
        <w:t>, initiant un renouvellement du rôle du citoyen, comme titulaire de nouveaux droits dans l’action publique environnementale (A) mais aussi de nouvelles responsabilités (B).</w:t>
      </w:r>
    </w:p>
    <w:p w14:paraId="6090CC0D" w14:textId="77777777" w:rsidR="00566DEE" w:rsidRPr="00566DEE" w:rsidRDefault="00566DEE" w:rsidP="00566DEE">
      <w:pPr>
        <w:widowControl w:val="0"/>
        <w:autoSpaceDE w:val="0"/>
        <w:autoSpaceDN w:val="0"/>
        <w:adjustRightInd w:val="0"/>
        <w:spacing w:after="240"/>
        <w:rPr>
          <w:rFonts w:ascii="Times" w:eastAsiaTheme="minorEastAsia" w:hAnsi="Times" w:cs="Times"/>
          <w:lang w:val="en-US" w:eastAsia="en-US"/>
        </w:rPr>
      </w:pPr>
    </w:p>
    <w:p w14:paraId="688FC0B5" w14:textId="77777777" w:rsidR="00566DEE" w:rsidRDefault="00566DEE" w:rsidP="00566DEE">
      <w:pPr>
        <w:jc w:val="both"/>
        <w:rPr>
          <w:b/>
          <w:sz w:val="26"/>
          <w:szCs w:val="26"/>
          <w:u w:val="single"/>
        </w:rPr>
      </w:pPr>
    </w:p>
    <w:p w14:paraId="5402A3AB" w14:textId="77777777" w:rsidR="00796F2F" w:rsidRDefault="00796F2F" w:rsidP="00566DEE">
      <w:pPr>
        <w:jc w:val="both"/>
        <w:rPr>
          <w:b/>
          <w:sz w:val="26"/>
          <w:szCs w:val="26"/>
          <w:u w:val="single"/>
        </w:rPr>
      </w:pPr>
    </w:p>
    <w:p w14:paraId="044DB71C" w14:textId="77777777" w:rsidR="00796F2F" w:rsidRDefault="00796F2F" w:rsidP="00566DEE">
      <w:pPr>
        <w:jc w:val="both"/>
        <w:rPr>
          <w:b/>
          <w:sz w:val="26"/>
          <w:szCs w:val="26"/>
          <w:u w:val="single"/>
        </w:rPr>
      </w:pPr>
    </w:p>
    <w:p w14:paraId="3476546F" w14:textId="77777777" w:rsidR="00796F2F" w:rsidRDefault="00796F2F" w:rsidP="00566DEE">
      <w:pPr>
        <w:jc w:val="both"/>
        <w:rPr>
          <w:b/>
          <w:sz w:val="26"/>
          <w:szCs w:val="26"/>
          <w:u w:val="single"/>
        </w:rPr>
      </w:pPr>
    </w:p>
    <w:p w14:paraId="3A92070F" w14:textId="77777777" w:rsidR="00796F2F" w:rsidRDefault="00796F2F" w:rsidP="00566DEE">
      <w:pPr>
        <w:jc w:val="both"/>
        <w:rPr>
          <w:b/>
          <w:sz w:val="26"/>
          <w:szCs w:val="26"/>
          <w:u w:val="single"/>
        </w:rPr>
      </w:pPr>
    </w:p>
    <w:p w14:paraId="0F259109" w14:textId="77777777" w:rsidR="00796F2F" w:rsidRDefault="00796F2F" w:rsidP="00566DEE">
      <w:pPr>
        <w:jc w:val="both"/>
        <w:rPr>
          <w:b/>
          <w:sz w:val="26"/>
          <w:szCs w:val="26"/>
          <w:u w:val="single"/>
        </w:rPr>
      </w:pPr>
    </w:p>
    <w:p w14:paraId="5532DF13" w14:textId="77777777" w:rsidR="00796F2F" w:rsidRPr="00566DEE" w:rsidRDefault="00796F2F" w:rsidP="00566DEE">
      <w:pPr>
        <w:jc w:val="both"/>
        <w:rPr>
          <w:b/>
          <w:sz w:val="26"/>
          <w:szCs w:val="26"/>
          <w:u w:val="single"/>
        </w:rPr>
      </w:pPr>
      <w:bookmarkStart w:id="0" w:name="_GoBack"/>
      <w:bookmarkEnd w:id="0"/>
    </w:p>
    <w:sectPr w:rsidR="00796F2F" w:rsidRPr="00566DEE" w:rsidSect="00603D94">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3"/>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175E1FBF"/>
    <w:multiLevelType w:val="hybridMultilevel"/>
    <w:tmpl w:val="CFBE6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FD0F37"/>
    <w:multiLevelType w:val="hybridMultilevel"/>
    <w:tmpl w:val="F640A672"/>
    <w:lvl w:ilvl="0" w:tplc="000ABD2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5545399"/>
    <w:multiLevelType w:val="hybridMultilevel"/>
    <w:tmpl w:val="9790D784"/>
    <w:lvl w:ilvl="0" w:tplc="000ABD2C">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31A008A"/>
    <w:multiLevelType w:val="hybridMultilevel"/>
    <w:tmpl w:val="DE4ED8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EB87AB7"/>
    <w:multiLevelType w:val="hybridMultilevel"/>
    <w:tmpl w:val="233898AE"/>
    <w:lvl w:ilvl="0" w:tplc="5E5C794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5B93FBF"/>
    <w:multiLevelType w:val="hybridMultilevel"/>
    <w:tmpl w:val="6ECE43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C4B428A"/>
    <w:multiLevelType w:val="hybridMultilevel"/>
    <w:tmpl w:val="4DDA22F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A8D50CE"/>
    <w:multiLevelType w:val="hybridMultilevel"/>
    <w:tmpl w:val="5FDCD54A"/>
    <w:lvl w:ilvl="0" w:tplc="29A03C72">
      <w:start w:val="1"/>
      <w:numFmt w:val="upp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1"/>
  </w:num>
  <w:num w:numId="4">
    <w:abstractNumId w:val="7"/>
  </w:num>
  <w:num w:numId="5">
    <w:abstractNumId w:val="8"/>
  </w:num>
  <w:num w:numId="6">
    <w:abstractNumId w:val="2"/>
  </w:num>
  <w:num w:numId="7">
    <w:abstractNumId w:val="6"/>
  </w:num>
  <w:num w:numId="8">
    <w:abstractNumId w:val="9"/>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5ED5"/>
    <w:rsid w:val="000215E6"/>
    <w:rsid w:val="000433C3"/>
    <w:rsid w:val="001114E8"/>
    <w:rsid w:val="001D3D18"/>
    <w:rsid w:val="001E53CE"/>
    <w:rsid w:val="0025472F"/>
    <w:rsid w:val="002C2237"/>
    <w:rsid w:val="004A0240"/>
    <w:rsid w:val="00565ED5"/>
    <w:rsid w:val="00566DEE"/>
    <w:rsid w:val="00603D94"/>
    <w:rsid w:val="00796F2F"/>
    <w:rsid w:val="00A00326"/>
    <w:rsid w:val="00A671D3"/>
    <w:rsid w:val="00D07052"/>
    <w:rsid w:val="00E42F71"/>
    <w:rsid w:val="00FD30E0"/>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7845C7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5ED5"/>
    <w:rPr>
      <w:rFonts w:ascii="Times New Roman" w:eastAsia="Times New Roman" w:hAnsi="Times New Roman" w:cs="Times New Roman"/>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uiPriority w:val="22"/>
    <w:qFormat/>
    <w:rsid w:val="00565ED5"/>
    <w:rPr>
      <w:b/>
      <w:bCs/>
    </w:rPr>
  </w:style>
  <w:style w:type="paragraph" w:styleId="BalloonText">
    <w:name w:val="Balloon Text"/>
    <w:basedOn w:val="Normal"/>
    <w:link w:val="BalloonTextChar"/>
    <w:uiPriority w:val="99"/>
    <w:semiHidden/>
    <w:unhideWhenUsed/>
    <w:rsid w:val="00603D9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3D94"/>
    <w:rPr>
      <w:rFonts w:ascii="Lucida Grande" w:eastAsia="Times New Roman" w:hAnsi="Lucida Grande" w:cs="Lucida Grande"/>
      <w:sz w:val="18"/>
      <w:szCs w:val="18"/>
      <w:lang w:eastAsia="fr-FR"/>
    </w:rPr>
  </w:style>
  <w:style w:type="paragraph" w:styleId="ListParagraph">
    <w:name w:val="List Paragraph"/>
    <w:basedOn w:val="Normal"/>
    <w:uiPriority w:val="34"/>
    <w:qFormat/>
    <w:rsid w:val="00A671D3"/>
    <w:pPr>
      <w:ind w:left="720"/>
      <w:contextualSpacing/>
    </w:pPr>
  </w:style>
  <w:style w:type="character" w:styleId="CommentReference">
    <w:name w:val="annotation reference"/>
    <w:uiPriority w:val="99"/>
    <w:semiHidden/>
    <w:unhideWhenUsed/>
    <w:rsid w:val="00796F2F"/>
    <w:rPr>
      <w:sz w:val="18"/>
      <w:szCs w:val="18"/>
    </w:rPr>
  </w:style>
  <w:style w:type="paragraph" w:styleId="CommentText">
    <w:name w:val="annotation text"/>
    <w:basedOn w:val="Normal"/>
    <w:link w:val="CommentTextChar"/>
    <w:uiPriority w:val="99"/>
    <w:semiHidden/>
    <w:unhideWhenUsed/>
    <w:rsid w:val="00796F2F"/>
  </w:style>
  <w:style w:type="character" w:customStyle="1" w:styleId="CommentTextChar">
    <w:name w:val="Comment Text Char"/>
    <w:basedOn w:val="DefaultParagraphFont"/>
    <w:link w:val="CommentText"/>
    <w:uiPriority w:val="99"/>
    <w:semiHidden/>
    <w:rsid w:val="00796F2F"/>
    <w:rPr>
      <w:rFonts w:ascii="Times New Roman" w:eastAsia="Times New Roman" w:hAnsi="Times New Roman" w:cs="Times New Roman"/>
      <w:lang w:eastAsia="fr-F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5ED5"/>
    <w:rPr>
      <w:rFonts w:ascii="Times New Roman" w:eastAsia="Times New Roman" w:hAnsi="Times New Roman" w:cs="Times New Roman"/>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uiPriority w:val="22"/>
    <w:qFormat/>
    <w:rsid w:val="00565ED5"/>
    <w:rPr>
      <w:b/>
      <w:bCs/>
    </w:rPr>
  </w:style>
  <w:style w:type="paragraph" w:styleId="BalloonText">
    <w:name w:val="Balloon Text"/>
    <w:basedOn w:val="Normal"/>
    <w:link w:val="BalloonTextChar"/>
    <w:uiPriority w:val="99"/>
    <w:semiHidden/>
    <w:unhideWhenUsed/>
    <w:rsid w:val="00603D9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3D94"/>
    <w:rPr>
      <w:rFonts w:ascii="Lucida Grande" w:eastAsia="Times New Roman" w:hAnsi="Lucida Grande" w:cs="Lucida Grande"/>
      <w:sz w:val="18"/>
      <w:szCs w:val="18"/>
      <w:lang w:eastAsia="fr-FR"/>
    </w:rPr>
  </w:style>
  <w:style w:type="paragraph" w:styleId="ListParagraph">
    <w:name w:val="List Paragraph"/>
    <w:basedOn w:val="Normal"/>
    <w:uiPriority w:val="34"/>
    <w:qFormat/>
    <w:rsid w:val="00A671D3"/>
    <w:pPr>
      <w:ind w:left="720"/>
      <w:contextualSpacing/>
    </w:pPr>
  </w:style>
  <w:style w:type="character" w:styleId="CommentReference">
    <w:name w:val="annotation reference"/>
    <w:uiPriority w:val="99"/>
    <w:semiHidden/>
    <w:unhideWhenUsed/>
    <w:rsid w:val="00796F2F"/>
    <w:rPr>
      <w:sz w:val="18"/>
      <w:szCs w:val="18"/>
    </w:rPr>
  </w:style>
  <w:style w:type="paragraph" w:styleId="CommentText">
    <w:name w:val="annotation text"/>
    <w:basedOn w:val="Normal"/>
    <w:link w:val="CommentTextChar"/>
    <w:uiPriority w:val="99"/>
    <w:semiHidden/>
    <w:unhideWhenUsed/>
    <w:rsid w:val="00796F2F"/>
  </w:style>
  <w:style w:type="character" w:customStyle="1" w:styleId="CommentTextChar">
    <w:name w:val="Comment Text Char"/>
    <w:basedOn w:val="DefaultParagraphFont"/>
    <w:link w:val="CommentText"/>
    <w:uiPriority w:val="99"/>
    <w:semiHidden/>
    <w:rsid w:val="00796F2F"/>
    <w:rPr>
      <w:rFonts w:ascii="Times New Roman" w:eastAsia="Times New Roman" w:hAnsi="Times New Roman" w:cs="Times New Roman"/>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8</Pages>
  <Words>2684</Words>
  <Characters>15304</Characters>
  <Application>Microsoft Macintosh Word</Application>
  <DocSecurity>0</DocSecurity>
  <Lines>127</Lines>
  <Paragraphs>35</Paragraphs>
  <ScaleCrop>false</ScaleCrop>
  <Company/>
  <LinksUpToDate>false</LinksUpToDate>
  <CharactersWithSpaces>17953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Allouache</dc:creator>
  <cp:keywords/>
  <dc:description/>
  <cp:lastModifiedBy>Sophia Allouache</cp:lastModifiedBy>
  <cp:revision>11</cp:revision>
  <dcterms:created xsi:type="dcterms:W3CDTF">2014-09-04T09:03:00Z</dcterms:created>
  <dcterms:modified xsi:type="dcterms:W3CDTF">2014-09-06T07:58:00Z</dcterms:modified>
</cp:coreProperties>
</file>