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C02FAB" w14:textId="77777777" w:rsidR="00FC5AA2" w:rsidRPr="00FC5AA2" w:rsidRDefault="00FC5AA2">
      <w:pPr>
        <w:rPr>
          <w:sz w:val="22"/>
        </w:rPr>
      </w:pPr>
      <w:r w:rsidRPr="00FC5AA2">
        <w:rPr>
          <w:b/>
          <w:sz w:val="28"/>
          <w:u w:val="single"/>
        </w:rPr>
        <w:t>Proposition de correction du cas pratique 1</w:t>
      </w:r>
      <w:r w:rsidRPr="00FC5AA2">
        <w:rPr>
          <w:sz w:val="28"/>
        </w:rPr>
        <w:t> </w:t>
      </w:r>
      <w:r w:rsidRPr="00FC5AA2">
        <w:rPr>
          <w:sz w:val="22"/>
        </w:rPr>
        <w:t xml:space="preserve">: </w:t>
      </w:r>
    </w:p>
    <w:p w14:paraId="11F18492" w14:textId="77777777" w:rsidR="00FC5AA2" w:rsidRDefault="00FC5AA2"/>
    <w:p w14:paraId="79779985" w14:textId="77777777" w:rsidR="00FC5AA2" w:rsidRPr="00FC5AA2" w:rsidRDefault="00FC5AA2" w:rsidP="00FC5AA2">
      <w:pPr>
        <w:jc w:val="both"/>
        <w:rPr>
          <w:sz w:val="24"/>
        </w:rPr>
      </w:pPr>
    </w:p>
    <w:p w14:paraId="7C498444" w14:textId="77777777" w:rsidR="00B376E9" w:rsidRPr="00FC5AA2" w:rsidRDefault="0030124C" w:rsidP="00FC5AA2">
      <w:pPr>
        <w:jc w:val="both"/>
        <w:rPr>
          <w:sz w:val="24"/>
        </w:rPr>
      </w:pPr>
      <w:r w:rsidRPr="00FC5AA2">
        <w:rPr>
          <w:sz w:val="24"/>
        </w:rPr>
        <w:t>L’exploitant polonais</w:t>
      </w:r>
      <w:r w:rsidR="00FC5AA2">
        <w:rPr>
          <w:sz w:val="24"/>
        </w:rPr>
        <w:t>, Monsieur</w:t>
      </w:r>
      <w:r w:rsidRPr="00FC5AA2">
        <w:rPr>
          <w:sz w:val="24"/>
        </w:rPr>
        <w:t xml:space="preserve"> P.</w:t>
      </w:r>
      <w:r w:rsidR="00FC5AA2">
        <w:rPr>
          <w:sz w:val="24"/>
        </w:rPr>
        <w:t>,</w:t>
      </w:r>
      <w:r w:rsidR="008A62ED" w:rsidRPr="00FC5AA2">
        <w:rPr>
          <w:sz w:val="24"/>
        </w:rPr>
        <w:t xml:space="preserve"> n’a aucun lien de droit avec le mandataire </w:t>
      </w:r>
      <w:r w:rsidRPr="00FC5AA2">
        <w:rPr>
          <w:sz w:val="24"/>
        </w:rPr>
        <w:t>français</w:t>
      </w:r>
      <w:r w:rsidR="00FC5AA2">
        <w:rPr>
          <w:sz w:val="24"/>
        </w:rPr>
        <w:t xml:space="preserve">, </w:t>
      </w:r>
      <w:r w:rsidR="008A62ED" w:rsidRPr="00FC5AA2">
        <w:rPr>
          <w:sz w:val="24"/>
        </w:rPr>
        <w:t>M</w:t>
      </w:r>
      <w:r w:rsidR="00FC5AA2">
        <w:rPr>
          <w:sz w:val="24"/>
        </w:rPr>
        <w:t>onsieur</w:t>
      </w:r>
      <w:r w:rsidRPr="00FC5AA2">
        <w:rPr>
          <w:sz w:val="24"/>
        </w:rPr>
        <w:t xml:space="preserve"> D.</w:t>
      </w:r>
      <w:r w:rsidR="009853E2">
        <w:rPr>
          <w:sz w:val="24"/>
        </w:rPr>
        <w:t>,</w:t>
      </w:r>
      <w:r w:rsidRPr="00FC5AA2">
        <w:rPr>
          <w:sz w:val="24"/>
        </w:rPr>
        <w:t xml:space="preserve"> </w:t>
      </w:r>
      <w:r w:rsidR="009853E2">
        <w:rPr>
          <w:sz w:val="24"/>
        </w:rPr>
        <w:t xml:space="preserve">du distributeur russe, Monsieur </w:t>
      </w:r>
      <w:r w:rsidRPr="00FC5AA2">
        <w:rPr>
          <w:sz w:val="24"/>
        </w:rPr>
        <w:t>Y.</w:t>
      </w:r>
    </w:p>
    <w:p w14:paraId="2B6415C6" w14:textId="77777777" w:rsidR="008A62ED" w:rsidRPr="00FC5AA2" w:rsidRDefault="008A62ED" w:rsidP="00FC5AA2">
      <w:pPr>
        <w:jc w:val="both"/>
        <w:rPr>
          <w:sz w:val="24"/>
        </w:rPr>
      </w:pPr>
    </w:p>
    <w:p w14:paraId="39A40427" w14:textId="77777777" w:rsidR="008A62ED" w:rsidRPr="00FC5AA2" w:rsidRDefault="008A62ED" w:rsidP="00FC5AA2">
      <w:pPr>
        <w:jc w:val="both"/>
        <w:rPr>
          <w:sz w:val="24"/>
        </w:rPr>
      </w:pPr>
      <w:r w:rsidRPr="00FC5AA2">
        <w:rPr>
          <w:sz w:val="24"/>
        </w:rPr>
        <w:t xml:space="preserve">Il peut donc prioritairement se tourner vers </w:t>
      </w:r>
      <w:r w:rsidR="004A146A">
        <w:rPr>
          <w:sz w:val="24"/>
        </w:rPr>
        <w:t>Monsieur Y.</w:t>
      </w:r>
      <w:r w:rsidRPr="00FC5AA2">
        <w:rPr>
          <w:sz w:val="24"/>
        </w:rPr>
        <w:t xml:space="preserve"> pour défaillance dans l’exécution du </w:t>
      </w:r>
      <w:r w:rsidR="0030124C" w:rsidRPr="00FC5AA2">
        <w:rPr>
          <w:sz w:val="24"/>
        </w:rPr>
        <w:t>contrat</w:t>
      </w:r>
      <w:r w:rsidRPr="00FC5AA2">
        <w:rPr>
          <w:sz w:val="24"/>
        </w:rPr>
        <w:t xml:space="preserve"> de distribution en raison du défaut de surveillance</w:t>
      </w:r>
      <w:r w:rsidR="009853E2">
        <w:rPr>
          <w:sz w:val="24"/>
        </w:rPr>
        <w:t>,</w:t>
      </w:r>
      <w:r w:rsidRPr="00FC5AA2">
        <w:rPr>
          <w:sz w:val="24"/>
        </w:rPr>
        <w:t xml:space="preserve"> au choix des </w:t>
      </w:r>
      <w:r w:rsidR="0030124C" w:rsidRPr="00FC5AA2">
        <w:rPr>
          <w:sz w:val="24"/>
        </w:rPr>
        <w:t>juridictions</w:t>
      </w:r>
      <w:r w:rsidRPr="00FC5AA2">
        <w:rPr>
          <w:sz w:val="24"/>
        </w:rPr>
        <w:t xml:space="preserve"> dans les trois pays.</w:t>
      </w:r>
    </w:p>
    <w:p w14:paraId="644020FC" w14:textId="77777777" w:rsidR="008A62ED" w:rsidRPr="00FC5AA2" w:rsidRDefault="008A62ED" w:rsidP="00FC5AA2">
      <w:pPr>
        <w:jc w:val="both"/>
        <w:rPr>
          <w:sz w:val="24"/>
        </w:rPr>
      </w:pPr>
    </w:p>
    <w:p w14:paraId="0B3E5511" w14:textId="77777777" w:rsidR="008A62ED" w:rsidRPr="00FC5AA2" w:rsidRDefault="008A62ED" w:rsidP="00FC5AA2">
      <w:pPr>
        <w:jc w:val="both"/>
        <w:rPr>
          <w:sz w:val="24"/>
        </w:rPr>
      </w:pPr>
      <w:r w:rsidRPr="00FC5AA2">
        <w:rPr>
          <w:sz w:val="24"/>
        </w:rPr>
        <w:t xml:space="preserve">Le distributeur russe se défendra en produisant le contrat de vente passé avec son mandataire </w:t>
      </w:r>
      <w:r w:rsidR="0030124C" w:rsidRPr="00FC5AA2">
        <w:rPr>
          <w:sz w:val="24"/>
        </w:rPr>
        <w:t>français</w:t>
      </w:r>
      <w:r w:rsidRPr="00FC5AA2">
        <w:rPr>
          <w:sz w:val="24"/>
        </w:rPr>
        <w:t xml:space="preserve"> et </w:t>
      </w:r>
      <w:r w:rsidR="009853E2">
        <w:rPr>
          <w:sz w:val="24"/>
        </w:rPr>
        <w:t>t</w:t>
      </w:r>
      <w:r w:rsidRPr="00FC5AA2">
        <w:rPr>
          <w:sz w:val="24"/>
        </w:rPr>
        <w:t xml:space="preserve">entera de </w:t>
      </w:r>
      <w:r w:rsidR="0030124C" w:rsidRPr="00FC5AA2">
        <w:rPr>
          <w:sz w:val="24"/>
        </w:rPr>
        <w:t>dégager</w:t>
      </w:r>
      <w:r w:rsidRPr="00FC5AA2">
        <w:rPr>
          <w:sz w:val="24"/>
        </w:rPr>
        <w:t xml:space="preserve"> sa responsabilité. Le </w:t>
      </w:r>
      <w:r w:rsidR="0030124C" w:rsidRPr="00FC5AA2">
        <w:rPr>
          <w:sz w:val="24"/>
        </w:rPr>
        <w:t>procès</w:t>
      </w:r>
      <w:r w:rsidRPr="00FC5AA2">
        <w:rPr>
          <w:sz w:val="24"/>
        </w:rPr>
        <w:t xml:space="preserve"> sera conduit en </w:t>
      </w:r>
      <w:r w:rsidR="0030124C" w:rsidRPr="00FC5AA2">
        <w:rPr>
          <w:sz w:val="24"/>
        </w:rPr>
        <w:t>Russie</w:t>
      </w:r>
      <w:r w:rsidRPr="00FC5AA2">
        <w:rPr>
          <w:sz w:val="24"/>
        </w:rPr>
        <w:t xml:space="preserve"> pour s’assurer</w:t>
      </w:r>
      <w:r w:rsidR="009853E2">
        <w:rPr>
          <w:sz w:val="24"/>
        </w:rPr>
        <w:t>,</w:t>
      </w:r>
      <w:r w:rsidRPr="00FC5AA2">
        <w:rPr>
          <w:sz w:val="24"/>
        </w:rPr>
        <w:t xml:space="preserve"> en principe</w:t>
      </w:r>
      <w:r w:rsidR="009853E2">
        <w:rPr>
          <w:sz w:val="24"/>
        </w:rPr>
        <w:t>,</w:t>
      </w:r>
      <w:r w:rsidRPr="00FC5AA2">
        <w:rPr>
          <w:sz w:val="24"/>
        </w:rPr>
        <w:t xml:space="preserve"> d’une </w:t>
      </w:r>
      <w:r w:rsidR="0030124C" w:rsidRPr="00FC5AA2">
        <w:rPr>
          <w:sz w:val="24"/>
        </w:rPr>
        <w:t>meilleure</w:t>
      </w:r>
      <w:r w:rsidRPr="00FC5AA2">
        <w:rPr>
          <w:sz w:val="24"/>
        </w:rPr>
        <w:t xml:space="preserve"> exécution et selon le droit russe</w:t>
      </w:r>
      <w:r w:rsidR="0030124C" w:rsidRPr="00FC5AA2">
        <w:rPr>
          <w:sz w:val="24"/>
        </w:rPr>
        <w:t>,</w:t>
      </w:r>
      <w:r w:rsidRPr="00FC5AA2">
        <w:rPr>
          <w:sz w:val="24"/>
        </w:rPr>
        <w:t xml:space="preserve"> ou le droit polonais en cas d’attribution de compétence prévu par leur contrat </w:t>
      </w:r>
      <w:r w:rsidR="0030124C" w:rsidRPr="00FC5AA2">
        <w:rPr>
          <w:sz w:val="24"/>
        </w:rPr>
        <w:t>qui est de nature commerciale et si le droit russe l’autorise.</w:t>
      </w:r>
    </w:p>
    <w:p w14:paraId="715227C4" w14:textId="77777777" w:rsidR="008A62ED" w:rsidRPr="00FC5AA2" w:rsidRDefault="008A62ED" w:rsidP="00FC5AA2">
      <w:pPr>
        <w:jc w:val="both"/>
        <w:rPr>
          <w:sz w:val="24"/>
        </w:rPr>
      </w:pPr>
    </w:p>
    <w:p w14:paraId="77CC8C0D" w14:textId="77777777" w:rsidR="008A62ED" w:rsidRPr="00FC5AA2" w:rsidRDefault="0030124C" w:rsidP="00FC5AA2">
      <w:pPr>
        <w:jc w:val="both"/>
        <w:rPr>
          <w:sz w:val="24"/>
        </w:rPr>
      </w:pPr>
      <w:r w:rsidRPr="00FC5AA2">
        <w:rPr>
          <w:sz w:val="24"/>
        </w:rPr>
        <w:t>U</w:t>
      </w:r>
      <w:r w:rsidR="009853E2">
        <w:rPr>
          <w:sz w:val="24"/>
        </w:rPr>
        <w:t xml:space="preserve">ne </w:t>
      </w:r>
      <w:r w:rsidR="008A62ED" w:rsidRPr="00FC5AA2">
        <w:rPr>
          <w:sz w:val="24"/>
        </w:rPr>
        <w:t xml:space="preserve">autre solution </w:t>
      </w:r>
      <w:r w:rsidRPr="00FC5AA2">
        <w:rPr>
          <w:sz w:val="24"/>
        </w:rPr>
        <w:t>est de</w:t>
      </w:r>
      <w:r w:rsidR="008A62ED" w:rsidRPr="00FC5AA2">
        <w:rPr>
          <w:sz w:val="24"/>
        </w:rPr>
        <w:t xml:space="preserve"> saisir la justice </w:t>
      </w:r>
      <w:r w:rsidRPr="00FC5AA2">
        <w:rPr>
          <w:sz w:val="24"/>
        </w:rPr>
        <w:t>française</w:t>
      </w:r>
      <w:r w:rsidR="008A62ED" w:rsidRPr="00FC5AA2">
        <w:rPr>
          <w:sz w:val="24"/>
        </w:rPr>
        <w:t xml:space="preserve"> </w:t>
      </w:r>
      <w:r w:rsidR="009853E2">
        <w:rPr>
          <w:sz w:val="24"/>
        </w:rPr>
        <w:t xml:space="preserve">contre Monsieur </w:t>
      </w:r>
      <w:r w:rsidRPr="00FC5AA2">
        <w:rPr>
          <w:sz w:val="24"/>
        </w:rPr>
        <w:t>D.</w:t>
      </w:r>
      <w:r w:rsidR="008A62ED" w:rsidRPr="00FC5AA2">
        <w:rPr>
          <w:sz w:val="24"/>
        </w:rPr>
        <w:t xml:space="preserve"> par </w:t>
      </w:r>
      <w:r w:rsidRPr="00FC5AA2">
        <w:rPr>
          <w:sz w:val="24"/>
        </w:rPr>
        <w:t>dépôt</w:t>
      </w:r>
      <w:r w:rsidR="008A62ED" w:rsidRPr="00FC5AA2">
        <w:rPr>
          <w:sz w:val="24"/>
        </w:rPr>
        <w:t xml:space="preserve"> d’une plainte </w:t>
      </w:r>
      <w:r w:rsidR="004A146A">
        <w:rPr>
          <w:sz w:val="24"/>
        </w:rPr>
        <w:t xml:space="preserve">simple </w:t>
      </w:r>
      <w:r w:rsidR="008A62ED" w:rsidRPr="00FC5AA2">
        <w:rPr>
          <w:sz w:val="24"/>
        </w:rPr>
        <w:t xml:space="preserve">pour </w:t>
      </w:r>
      <w:r w:rsidRPr="00FC5AA2">
        <w:rPr>
          <w:sz w:val="24"/>
        </w:rPr>
        <w:t>escroquerie. Le</w:t>
      </w:r>
      <w:r w:rsidR="008A62ED" w:rsidRPr="00FC5AA2">
        <w:rPr>
          <w:sz w:val="24"/>
        </w:rPr>
        <w:t xml:space="preserve"> distri</w:t>
      </w:r>
      <w:r w:rsidRPr="00FC5AA2">
        <w:rPr>
          <w:sz w:val="24"/>
        </w:rPr>
        <w:t xml:space="preserve">buteur russe sera </w:t>
      </w:r>
      <w:r w:rsidR="004A146A">
        <w:rPr>
          <w:sz w:val="24"/>
        </w:rPr>
        <w:t>p</w:t>
      </w:r>
      <w:r w:rsidR="009853E2">
        <w:rPr>
          <w:sz w:val="24"/>
        </w:rPr>
        <w:t>oursuivi</w:t>
      </w:r>
      <w:r w:rsidR="008A62ED" w:rsidRPr="00FC5AA2">
        <w:rPr>
          <w:sz w:val="24"/>
        </w:rPr>
        <w:t xml:space="preserve"> </w:t>
      </w:r>
      <w:r w:rsidR="009853E2">
        <w:rPr>
          <w:sz w:val="24"/>
        </w:rPr>
        <w:t xml:space="preserve">ainsi que </w:t>
      </w:r>
      <w:r w:rsidRPr="00FC5AA2">
        <w:rPr>
          <w:sz w:val="24"/>
        </w:rPr>
        <w:t>le mandataire français</w:t>
      </w:r>
      <w:r w:rsidR="009853E2">
        <w:rPr>
          <w:sz w:val="24"/>
        </w:rPr>
        <w:t>,</w:t>
      </w:r>
      <w:r w:rsidRPr="00FC5AA2">
        <w:rPr>
          <w:sz w:val="24"/>
        </w:rPr>
        <w:t xml:space="preserve"> </w:t>
      </w:r>
      <w:r w:rsidR="008A62ED" w:rsidRPr="00FC5AA2">
        <w:rPr>
          <w:sz w:val="24"/>
        </w:rPr>
        <w:t>sauf pour le distributeur russe de prouver sa bonne foi en démont</w:t>
      </w:r>
      <w:r w:rsidRPr="00FC5AA2">
        <w:rPr>
          <w:sz w:val="24"/>
        </w:rPr>
        <w:t>r</w:t>
      </w:r>
      <w:r w:rsidR="008A62ED" w:rsidRPr="00FC5AA2">
        <w:rPr>
          <w:sz w:val="24"/>
        </w:rPr>
        <w:t>ant qu’il n’était pas informé des circonstances de la vente.</w:t>
      </w:r>
      <w:r w:rsidRPr="00FC5AA2">
        <w:rPr>
          <w:sz w:val="24"/>
        </w:rPr>
        <w:t xml:space="preserve"> La production du contrat entre Y. et D. sera déterminante</w:t>
      </w:r>
      <w:r w:rsidR="009853E2">
        <w:rPr>
          <w:sz w:val="24"/>
        </w:rPr>
        <w:t>,</w:t>
      </w:r>
      <w:r w:rsidRPr="00FC5AA2">
        <w:rPr>
          <w:sz w:val="24"/>
        </w:rPr>
        <w:t xml:space="preserve"> sauf autres éléments de communication privée entre eux.</w:t>
      </w:r>
    </w:p>
    <w:p w14:paraId="7D25C6AE" w14:textId="77777777" w:rsidR="008A62ED" w:rsidRPr="00FC5AA2" w:rsidRDefault="008A62ED" w:rsidP="00FC5AA2">
      <w:pPr>
        <w:jc w:val="both"/>
        <w:rPr>
          <w:sz w:val="24"/>
        </w:rPr>
      </w:pPr>
    </w:p>
    <w:p w14:paraId="2D43FA12" w14:textId="77777777" w:rsidR="0030124C" w:rsidRPr="00FC5AA2" w:rsidRDefault="008A62ED" w:rsidP="00FC5AA2">
      <w:pPr>
        <w:jc w:val="both"/>
        <w:rPr>
          <w:sz w:val="24"/>
        </w:rPr>
      </w:pPr>
      <w:r w:rsidRPr="00FC5AA2">
        <w:rPr>
          <w:sz w:val="24"/>
        </w:rPr>
        <w:t xml:space="preserve">Le mandataire </w:t>
      </w:r>
      <w:r w:rsidR="0030124C" w:rsidRPr="00FC5AA2">
        <w:rPr>
          <w:sz w:val="24"/>
        </w:rPr>
        <w:t xml:space="preserve">français </w:t>
      </w:r>
      <w:r w:rsidRPr="00FC5AA2">
        <w:rPr>
          <w:sz w:val="24"/>
        </w:rPr>
        <w:t>ne sera pas poursuivi pour tromperie commerciale</w:t>
      </w:r>
      <w:r w:rsidR="009853E2">
        <w:rPr>
          <w:sz w:val="24"/>
        </w:rPr>
        <w:t>,</w:t>
      </w:r>
      <w:r w:rsidRPr="00FC5AA2">
        <w:rPr>
          <w:sz w:val="24"/>
        </w:rPr>
        <w:t xml:space="preserve"> cette infraction étant réservée à ses concurrents et non à ses mandants. La </w:t>
      </w:r>
      <w:r w:rsidR="0030124C" w:rsidRPr="00FC5AA2">
        <w:rPr>
          <w:sz w:val="24"/>
        </w:rPr>
        <w:t>confection</w:t>
      </w:r>
      <w:r w:rsidRPr="00FC5AA2">
        <w:rPr>
          <w:sz w:val="24"/>
        </w:rPr>
        <w:t xml:space="preserve"> d’un calicot et d’un </w:t>
      </w:r>
      <w:r w:rsidR="0030124C" w:rsidRPr="00FC5AA2">
        <w:rPr>
          <w:sz w:val="24"/>
        </w:rPr>
        <w:t>matériel</w:t>
      </w:r>
      <w:r w:rsidRPr="00FC5AA2">
        <w:rPr>
          <w:sz w:val="24"/>
        </w:rPr>
        <w:t xml:space="preserve"> destiné à tromper le distributeur russe </w:t>
      </w:r>
      <w:r w:rsidR="004A146A">
        <w:rPr>
          <w:sz w:val="24"/>
        </w:rPr>
        <w:t xml:space="preserve">antérieurement ou </w:t>
      </w:r>
      <w:r w:rsidRPr="00FC5AA2">
        <w:rPr>
          <w:sz w:val="24"/>
        </w:rPr>
        <w:t xml:space="preserve">simultanément à la remise des stocks </w:t>
      </w:r>
      <w:r w:rsidR="0030124C" w:rsidRPr="00FC5AA2">
        <w:rPr>
          <w:sz w:val="24"/>
        </w:rPr>
        <w:t>caractéri</w:t>
      </w:r>
      <w:r w:rsidR="009853E2">
        <w:rPr>
          <w:sz w:val="24"/>
        </w:rPr>
        <w:t>sera l’infraction d’escroquerie.</w:t>
      </w:r>
    </w:p>
    <w:p w14:paraId="23DD5DEE" w14:textId="77777777" w:rsidR="0030124C" w:rsidRPr="00FC5AA2" w:rsidRDefault="0030124C" w:rsidP="00FC5AA2">
      <w:pPr>
        <w:jc w:val="both"/>
        <w:rPr>
          <w:sz w:val="24"/>
        </w:rPr>
      </w:pPr>
    </w:p>
    <w:p w14:paraId="7E6941AF" w14:textId="77777777" w:rsidR="008A62ED" w:rsidRPr="00FC5AA2" w:rsidRDefault="0030124C" w:rsidP="00FC5AA2">
      <w:pPr>
        <w:jc w:val="both"/>
        <w:rPr>
          <w:sz w:val="24"/>
        </w:rPr>
      </w:pPr>
      <w:r w:rsidRPr="00FC5AA2">
        <w:rPr>
          <w:sz w:val="24"/>
        </w:rPr>
        <w:t>L’utilisation d’un autre matériel</w:t>
      </w:r>
      <w:r w:rsidR="008A62ED" w:rsidRPr="00FC5AA2">
        <w:rPr>
          <w:sz w:val="24"/>
        </w:rPr>
        <w:t xml:space="preserve"> publicitair</w:t>
      </w:r>
      <w:r w:rsidRPr="00FC5AA2">
        <w:rPr>
          <w:sz w:val="24"/>
        </w:rPr>
        <w:t>e destiné à tromper ses clients</w:t>
      </w:r>
      <w:r w:rsidR="008A62ED" w:rsidRPr="00FC5AA2">
        <w:rPr>
          <w:sz w:val="24"/>
        </w:rPr>
        <w:t xml:space="preserve"> </w:t>
      </w:r>
      <w:r w:rsidRPr="00FC5AA2">
        <w:rPr>
          <w:sz w:val="24"/>
        </w:rPr>
        <w:t xml:space="preserve">caractérisera l’infraction </w:t>
      </w:r>
      <w:r w:rsidR="008A62ED" w:rsidRPr="00FC5AA2">
        <w:rPr>
          <w:sz w:val="24"/>
        </w:rPr>
        <w:t>d</w:t>
      </w:r>
      <w:bookmarkStart w:id="0" w:name="_GoBack"/>
      <w:bookmarkEnd w:id="0"/>
      <w:r w:rsidR="008A62ED" w:rsidRPr="00FC5AA2">
        <w:rPr>
          <w:sz w:val="24"/>
        </w:rPr>
        <w:t>e tromperie des consommateurs.</w:t>
      </w:r>
    </w:p>
    <w:p w14:paraId="2709C8B1" w14:textId="77777777" w:rsidR="007B4DAF" w:rsidRPr="00FC5AA2" w:rsidRDefault="007B4DAF" w:rsidP="00FC5AA2">
      <w:pPr>
        <w:jc w:val="both"/>
        <w:rPr>
          <w:sz w:val="24"/>
        </w:rPr>
      </w:pPr>
    </w:p>
    <w:p w14:paraId="3D64FA5A" w14:textId="77777777" w:rsidR="007B4DAF" w:rsidRPr="00FC5AA2" w:rsidRDefault="007B4DAF" w:rsidP="00FC5AA2">
      <w:pPr>
        <w:jc w:val="both"/>
        <w:rPr>
          <w:sz w:val="24"/>
        </w:rPr>
      </w:pPr>
      <w:r w:rsidRPr="00FC5AA2">
        <w:rPr>
          <w:sz w:val="24"/>
        </w:rPr>
        <w:t xml:space="preserve">L’escroquerie sera plus difficile </w:t>
      </w:r>
      <w:r w:rsidR="0030124C" w:rsidRPr="00FC5AA2">
        <w:rPr>
          <w:sz w:val="24"/>
        </w:rPr>
        <w:t>à</w:t>
      </w:r>
      <w:r w:rsidRPr="00FC5AA2">
        <w:rPr>
          <w:sz w:val="24"/>
        </w:rPr>
        <w:t xml:space="preserve"> démont</w:t>
      </w:r>
      <w:r w:rsidR="009853E2">
        <w:rPr>
          <w:sz w:val="24"/>
        </w:rPr>
        <w:t>r</w:t>
      </w:r>
      <w:r w:rsidRPr="00FC5AA2">
        <w:rPr>
          <w:sz w:val="24"/>
        </w:rPr>
        <w:t>er s</w:t>
      </w:r>
      <w:r w:rsidR="009853E2">
        <w:rPr>
          <w:sz w:val="24"/>
        </w:rPr>
        <w:t>’</w:t>
      </w:r>
      <w:r w:rsidRPr="00FC5AA2">
        <w:rPr>
          <w:sz w:val="24"/>
        </w:rPr>
        <w:t xml:space="preserve">il n’y </w:t>
      </w:r>
      <w:r w:rsidR="009853E2">
        <w:rPr>
          <w:sz w:val="24"/>
        </w:rPr>
        <w:t xml:space="preserve">a </w:t>
      </w:r>
      <w:r w:rsidRPr="00FC5AA2">
        <w:rPr>
          <w:sz w:val="24"/>
        </w:rPr>
        <w:t xml:space="preserve">pas de </w:t>
      </w:r>
      <w:r w:rsidR="0030124C" w:rsidRPr="00FC5AA2">
        <w:rPr>
          <w:sz w:val="24"/>
        </w:rPr>
        <w:t>simultanéité</w:t>
      </w:r>
      <w:r w:rsidRPr="00FC5AA2">
        <w:rPr>
          <w:sz w:val="24"/>
        </w:rPr>
        <w:t xml:space="preserve"> </w:t>
      </w:r>
      <w:r w:rsidR="00333B39" w:rsidRPr="00FC5AA2">
        <w:rPr>
          <w:sz w:val="24"/>
        </w:rPr>
        <w:t xml:space="preserve">ou </w:t>
      </w:r>
      <w:r w:rsidR="009853E2">
        <w:rPr>
          <w:sz w:val="24"/>
        </w:rPr>
        <w:t>d’</w:t>
      </w:r>
      <w:r w:rsidR="00333B39" w:rsidRPr="00FC5AA2">
        <w:rPr>
          <w:sz w:val="24"/>
        </w:rPr>
        <w:t xml:space="preserve">antériorité </w:t>
      </w:r>
      <w:r w:rsidRPr="00FC5AA2">
        <w:rPr>
          <w:sz w:val="24"/>
        </w:rPr>
        <w:t xml:space="preserve">des </w:t>
      </w:r>
      <w:r w:rsidR="0030124C" w:rsidRPr="00FC5AA2">
        <w:rPr>
          <w:sz w:val="24"/>
        </w:rPr>
        <w:t>manœuvres</w:t>
      </w:r>
      <w:r w:rsidRPr="00FC5AA2">
        <w:rPr>
          <w:sz w:val="24"/>
        </w:rPr>
        <w:t xml:space="preserve"> avec la remise des stocks.</w:t>
      </w:r>
      <w:r w:rsidR="0030124C" w:rsidRPr="00FC5AA2">
        <w:rPr>
          <w:sz w:val="24"/>
        </w:rPr>
        <w:t xml:space="preserve"> </w:t>
      </w:r>
    </w:p>
    <w:p w14:paraId="65E5368B" w14:textId="77777777" w:rsidR="008A62ED" w:rsidRPr="00FC5AA2" w:rsidRDefault="008A62ED" w:rsidP="00FC5AA2">
      <w:pPr>
        <w:jc w:val="both"/>
        <w:rPr>
          <w:sz w:val="24"/>
        </w:rPr>
      </w:pPr>
    </w:p>
    <w:p w14:paraId="256A6942" w14:textId="77777777" w:rsidR="008A62ED" w:rsidRPr="00FC5AA2" w:rsidRDefault="009853E2" w:rsidP="00FC5AA2">
      <w:pPr>
        <w:jc w:val="both"/>
        <w:rPr>
          <w:sz w:val="24"/>
        </w:rPr>
      </w:pPr>
      <w:r>
        <w:rPr>
          <w:sz w:val="24"/>
        </w:rPr>
        <w:t xml:space="preserve">Le Parquet </w:t>
      </w:r>
      <w:r w:rsidR="008A62ED" w:rsidRPr="00FC5AA2">
        <w:rPr>
          <w:sz w:val="24"/>
        </w:rPr>
        <w:t xml:space="preserve">pourra poursuivre sans </w:t>
      </w:r>
      <w:r w:rsidR="0030124C" w:rsidRPr="00FC5AA2">
        <w:rPr>
          <w:sz w:val="24"/>
        </w:rPr>
        <w:t>même dépôt de plainte</w:t>
      </w:r>
      <w:r>
        <w:rPr>
          <w:sz w:val="24"/>
        </w:rPr>
        <w:t>,</w:t>
      </w:r>
      <w:r w:rsidR="0030124C" w:rsidRPr="00FC5AA2">
        <w:rPr>
          <w:sz w:val="24"/>
        </w:rPr>
        <w:t xml:space="preserve"> sur le</w:t>
      </w:r>
      <w:r w:rsidR="008A62ED" w:rsidRPr="00FC5AA2">
        <w:rPr>
          <w:sz w:val="24"/>
        </w:rPr>
        <w:t xml:space="preserve"> </w:t>
      </w:r>
      <w:r w:rsidR="0030124C" w:rsidRPr="00FC5AA2">
        <w:rPr>
          <w:sz w:val="24"/>
        </w:rPr>
        <w:t>fondement de</w:t>
      </w:r>
      <w:r w:rsidR="004A146A">
        <w:rPr>
          <w:sz w:val="24"/>
        </w:rPr>
        <w:t xml:space="preserve"> l’infraction de</w:t>
      </w:r>
      <w:r w:rsidR="00333B39" w:rsidRPr="00FC5AA2">
        <w:rPr>
          <w:sz w:val="24"/>
        </w:rPr>
        <w:t xml:space="preserve"> pratique commerciale trompeuse</w:t>
      </w:r>
      <w:r>
        <w:rPr>
          <w:sz w:val="24"/>
        </w:rPr>
        <w:t>,</w:t>
      </w:r>
      <w:r w:rsidR="008A62ED" w:rsidRPr="00FC5AA2">
        <w:rPr>
          <w:sz w:val="24"/>
        </w:rPr>
        <w:t xml:space="preserve"> d’une </w:t>
      </w:r>
      <w:r w:rsidR="0030124C" w:rsidRPr="00FC5AA2">
        <w:rPr>
          <w:sz w:val="24"/>
        </w:rPr>
        <w:t>association de consommateurs agrée</w:t>
      </w:r>
      <w:r w:rsidR="00333B39" w:rsidRPr="00FC5AA2">
        <w:rPr>
          <w:sz w:val="24"/>
        </w:rPr>
        <w:t>,</w:t>
      </w:r>
      <w:r w:rsidR="0030124C" w:rsidRPr="00FC5AA2">
        <w:rPr>
          <w:sz w:val="24"/>
        </w:rPr>
        <w:t xml:space="preserve"> car l’ordre public aura été particulièrement troublé.</w:t>
      </w:r>
      <w:r w:rsidR="00333B39" w:rsidRPr="00FC5AA2">
        <w:rPr>
          <w:sz w:val="24"/>
        </w:rPr>
        <w:t xml:space="preserve"> L’intervention d’une association accentuera l’attention du </w:t>
      </w:r>
      <w:r>
        <w:rPr>
          <w:sz w:val="24"/>
        </w:rPr>
        <w:t>P</w:t>
      </w:r>
      <w:r w:rsidR="00333B39" w:rsidRPr="00FC5AA2">
        <w:rPr>
          <w:sz w:val="24"/>
        </w:rPr>
        <w:t>arquet et du juge, l’action publique au sens large.</w:t>
      </w:r>
    </w:p>
    <w:p w14:paraId="7E54DEFE" w14:textId="77777777" w:rsidR="007B4DAF" w:rsidRPr="00FC5AA2" w:rsidRDefault="007B4DAF" w:rsidP="00FC5AA2">
      <w:pPr>
        <w:jc w:val="both"/>
        <w:rPr>
          <w:sz w:val="24"/>
        </w:rPr>
      </w:pPr>
    </w:p>
    <w:p w14:paraId="18FBA432" w14:textId="77777777" w:rsidR="007B4DAF" w:rsidRPr="00FC5AA2" w:rsidRDefault="007B4DAF" w:rsidP="00FC5AA2">
      <w:pPr>
        <w:jc w:val="both"/>
        <w:rPr>
          <w:sz w:val="24"/>
        </w:rPr>
      </w:pPr>
      <w:r w:rsidRPr="00FC5AA2">
        <w:rPr>
          <w:sz w:val="24"/>
        </w:rPr>
        <w:t xml:space="preserve">Le distributeur </w:t>
      </w:r>
      <w:r w:rsidR="009853E2">
        <w:rPr>
          <w:sz w:val="24"/>
        </w:rPr>
        <w:t xml:space="preserve">polonais </w:t>
      </w:r>
      <w:r w:rsidRPr="00FC5AA2">
        <w:rPr>
          <w:sz w:val="24"/>
        </w:rPr>
        <w:t xml:space="preserve">peut lui aussi saisir la justice </w:t>
      </w:r>
      <w:r w:rsidR="0030124C" w:rsidRPr="00FC5AA2">
        <w:rPr>
          <w:sz w:val="24"/>
        </w:rPr>
        <w:t>française</w:t>
      </w:r>
      <w:r w:rsidRPr="00FC5AA2">
        <w:rPr>
          <w:sz w:val="24"/>
        </w:rPr>
        <w:t xml:space="preserve"> pour abus de </w:t>
      </w:r>
      <w:r w:rsidR="0030124C" w:rsidRPr="00FC5AA2">
        <w:rPr>
          <w:sz w:val="24"/>
        </w:rPr>
        <w:t>confiance.</w:t>
      </w:r>
      <w:r w:rsidR="00333B39" w:rsidRPr="00FC5AA2">
        <w:rPr>
          <w:sz w:val="24"/>
        </w:rPr>
        <w:t xml:space="preserve"> </w:t>
      </w:r>
    </w:p>
    <w:p w14:paraId="08D6D7A0" w14:textId="77777777" w:rsidR="00333B39" w:rsidRPr="00FC5AA2" w:rsidRDefault="00333B39" w:rsidP="00FC5AA2">
      <w:pPr>
        <w:jc w:val="both"/>
        <w:rPr>
          <w:sz w:val="24"/>
        </w:rPr>
      </w:pPr>
    </w:p>
    <w:p w14:paraId="351AD736" w14:textId="77777777" w:rsidR="00333B39" w:rsidRPr="00FC5AA2" w:rsidRDefault="00333B39" w:rsidP="00FC5AA2">
      <w:pPr>
        <w:jc w:val="both"/>
        <w:rPr>
          <w:sz w:val="24"/>
        </w:rPr>
      </w:pPr>
      <w:r w:rsidRPr="00FC5AA2">
        <w:rPr>
          <w:sz w:val="24"/>
        </w:rPr>
        <w:t>C’est le droit français qui s’imp</w:t>
      </w:r>
      <w:r w:rsidR="009853E2">
        <w:rPr>
          <w:sz w:val="24"/>
        </w:rPr>
        <w:t>ose du fait de la présence de Monsieur</w:t>
      </w:r>
      <w:r w:rsidRPr="00FC5AA2">
        <w:rPr>
          <w:sz w:val="24"/>
        </w:rPr>
        <w:t xml:space="preserve"> D</w:t>
      </w:r>
      <w:r w:rsidR="004A146A">
        <w:rPr>
          <w:sz w:val="24"/>
        </w:rPr>
        <w:t>.</w:t>
      </w:r>
      <w:r w:rsidRPr="00FC5AA2">
        <w:rPr>
          <w:sz w:val="24"/>
        </w:rPr>
        <w:t xml:space="preserve"> sur le territoire français, du lieu du fait dommageable et de la compétence de la juridiction française, civile ou pénale, </w:t>
      </w:r>
      <w:r w:rsidR="009853E2">
        <w:rPr>
          <w:sz w:val="24"/>
        </w:rPr>
        <w:t xml:space="preserve">ainsi que </w:t>
      </w:r>
      <w:r w:rsidRPr="00FC5AA2">
        <w:rPr>
          <w:sz w:val="24"/>
        </w:rPr>
        <w:t>de la solvabilité de l’auteur de l’infraction ou de la faute.</w:t>
      </w:r>
    </w:p>
    <w:sectPr w:rsidR="00333B39" w:rsidRPr="00FC5AA2" w:rsidSect="009025E0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0C9A34" w14:textId="77777777" w:rsidR="00786042" w:rsidRDefault="00786042" w:rsidP="00FC5AA2">
      <w:r>
        <w:separator/>
      </w:r>
    </w:p>
  </w:endnote>
  <w:endnote w:type="continuationSeparator" w:id="0">
    <w:p w14:paraId="20473040" w14:textId="77777777" w:rsidR="00786042" w:rsidRDefault="00786042" w:rsidP="00FC5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EBB7B" w14:textId="77777777" w:rsidR="00FC5AA2" w:rsidRDefault="00FC5AA2" w:rsidP="00FC5AA2">
    <w:pPr>
      <w:pStyle w:val="Footer"/>
      <w:jc w:val="center"/>
    </w:pPr>
    <w:r>
      <w:t xml:space="preserve">Cabinet Lysias </w:t>
    </w:r>
    <w:proofErr w:type="spellStart"/>
    <w:r>
      <w:t>Partners</w:t>
    </w:r>
    <w:proofErr w:type="spell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BF1466" w14:textId="77777777" w:rsidR="00786042" w:rsidRDefault="00786042" w:rsidP="00FC5AA2">
      <w:r>
        <w:separator/>
      </w:r>
    </w:p>
  </w:footnote>
  <w:footnote w:type="continuationSeparator" w:id="0">
    <w:p w14:paraId="5E7A8E25" w14:textId="77777777" w:rsidR="00786042" w:rsidRDefault="00786042" w:rsidP="00FC5A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2ED"/>
    <w:rsid w:val="00017B3A"/>
    <w:rsid w:val="000F3306"/>
    <w:rsid w:val="0030124C"/>
    <w:rsid w:val="00333B39"/>
    <w:rsid w:val="004A146A"/>
    <w:rsid w:val="00786042"/>
    <w:rsid w:val="007B4DAF"/>
    <w:rsid w:val="008A62ED"/>
    <w:rsid w:val="009025E0"/>
    <w:rsid w:val="009853E2"/>
    <w:rsid w:val="00B376E9"/>
    <w:rsid w:val="00B838C2"/>
    <w:rsid w:val="00FC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87D83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theme="minorBidi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C5AA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5AA2"/>
  </w:style>
  <w:style w:type="paragraph" w:styleId="Footer">
    <w:name w:val="footer"/>
    <w:basedOn w:val="Normal"/>
    <w:link w:val="FooterChar"/>
    <w:uiPriority w:val="99"/>
    <w:unhideWhenUsed/>
    <w:rsid w:val="00FC5AA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5AA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theme="minorBidi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C5AA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5AA2"/>
  </w:style>
  <w:style w:type="paragraph" w:styleId="Footer">
    <w:name w:val="footer"/>
    <w:basedOn w:val="Normal"/>
    <w:link w:val="FooterChar"/>
    <w:uiPriority w:val="99"/>
    <w:unhideWhenUsed/>
    <w:rsid w:val="00FC5AA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5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2149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Lysias Partners</Company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Jean-Pierre Mignard</dc:creator>
  <cp:lastModifiedBy>Sophia Allouache</cp:lastModifiedBy>
  <cp:revision>2</cp:revision>
  <dcterms:created xsi:type="dcterms:W3CDTF">2014-09-17T16:00:00Z</dcterms:created>
  <dcterms:modified xsi:type="dcterms:W3CDTF">2014-09-17T16:00:00Z</dcterms:modified>
</cp:coreProperties>
</file>