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12"/>
      </w:tblGrid>
      <w:tr w:rsidR="00722E71" w:rsidRPr="00722E71" w14:paraId="4CBD76A3" w14:textId="77777777" w:rsidTr="00722E71">
        <w:tc>
          <w:tcPr>
            <w:tcW w:w="9212" w:type="dxa"/>
          </w:tcPr>
          <w:p w14:paraId="29F23A90" w14:textId="77777777" w:rsidR="00722E71" w:rsidRPr="00722E71" w:rsidRDefault="00DC326F" w:rsidP="00DC326F">
            <w:pPr>
              <w:jc w:val="center"/>
              <w:rPr>
                <w:rFonts w:ascii="Calibri" w:hAnsi="Calibri"/>
                <w:b/>
                <w:sz w:val="32"/>
              </w:rPr>
            </w:pPr>
            <w:bookmarkStart w:id="0" w:name="_GoBack"/>
            <w:r>
              <w:rPr>
                <w:rFonts w:ascii="Calibri" w:hAnsi="Calibri"/>
                <w:b/>
                <w:sz w:val="32"/>
              </w:rPr>
              <w:t>LE COMMISSAIRE AUX COMPTES</w:t>
            </w:r>
            <w:r w:rsidR="00737BE0">
              <w:rPr>
                <w:rFonts w:ascii="Calibri" w:hAnsi="Calibri"/>
                <w:b/>
                <w:sz w:val="32"/>
              </w:rPr>
              <w:t xml:space="preserve"> (CAC)</w:t>
            </w:r>
            <w:r w:rsidR="004011FF">
              <w:rPr>
                <w:rFonts w:ascii="Calibri" w:hAnsi="Calibri"/>
                <w:b/>
                <w:sz w:val="32"/>
              </w:rPr>
              <w:t>, devoirs et responsabilité pénale</w:t>
            </w:r>
          </w:p>
        </w:tc>
      </w:tr>
    </w:tbl>
    <w:p w14:paraId="1B7D1A44" w14:textId="77777777" w:rsidR="00BE6846" w:rsidRDefault="00BE6846" w:rsidP="00BE6846">
      <w:pPr>
        <w:jc w:val="both"/>
        <w:rPr>
          <w:rFonts w:ascii="Calibri" w:hAnsi="Calibri"/>
        </w:rPr>
      </w:pPr>
    </w:p>
    <w:p w14:paraId="29656E62" w14:textId="77777777" w:rsidR="006619CE" w:rsidRPr="004011FF" w:rsidRDefault="006619CE" w:rsidP="006619CE">
      <w:pPr>
        <w:jc w:val="both"/>
        <w:rPr>
          <w:rFonts w:ascii="Calibri" w:hAnsi="Calibri"/>
          <w:u w:val="single"/>
        </w:rPr>
      </w:pPr>
      <w:r>
        <w:rPr>
          <w:rFonts w:ascii="Calibri" w:hAnsi="Calibri"/>
        </w:rPr>
        <w:t>(</w:t>
      </w:r>
      <w:r w:rsidRPr="004011FF">
        <w:rPr>
          <w:rFonts w:ascii="Calibri" w:hAnsi="Calibri"/>
          <w:u w:val="single"/>
        </w:rPr>
        <w:t xml:space="preserve">Notes effectuées à partir de la </w:t>
      </w:r>
      <w:r w:rsidR="004011FF">
        <w:rPr>
          <w:rFonts w:ascii="Calibri" w:hAnsi="Calibri"/>
          <w:u w:val="single"/>
        </w:rPr>
        <w:t xml:space="preserve">vaste </w:t>
      </w:r>
      <w:r w:rsidRPr="004011FF">
        <w:rPr>
          <w:rFonts w:ascii="Calibri" w:hAnsi="Calibri"/>
          <w:u w:val="single"/>
        </w:rPr>
        <w:t xml:space="preserve">nomenclature du manuel du Droit Pénal des Affaires des Professeurs Agathe Lepage, Patrick Maistre du Chambon et Renaud Salomon – </w:t>
      </w:r>
      <w:proofErr w:type="spellStart"/>
      <w:r w:rsidRPr="004011FF">
        <w:rPr>
          <w:rFonts w:ascii="Calibri" w:hAnsi="Calibri"/>
          <w:u w:val="single"/>
        </w:rPr>
        <w:t>Litec</w:t>
      </w:r>
      <w:proofErr w:type="spellEnd"/>
      <w:r w:rsidRPr="004011FF">
        <w:rPr>
          <w:rFonts w:ascii="Calibri" w:hAnsi="Calibri"/>
          <w:u w:val="single"/>
        </w:rPr>
        <w:t xml:space="preserve">  2010 et commentaires de Jean-Pierre Mignard et recherches de Pierre-Emmanuel </w:t>
      </w:r>
      <w:proofErr w:type="spellStart"/>
      <w:r w:rsidRPr="004011FF">
        <w:rPr>
          <w:rFonts w:ascii="Calibri" w:hAnsi="Calibri"/>
          <w:u w:val="single"/>
        </w:rPr>
        <w:t>Blard</w:t>
      </w:r>
      <w:proofErr w:type="spellEnd"/>
      <w:r w:rsidRPr="004011FF">
        <w:rPr>
          <w:rFonts w:ascii="Calibri" w:hAnsi="Calibri"/>
          <w:u w:val="single"/>
        </w:rPr>
        <w:t>)</w:t>
      </w:r>
    </w:p>
    <w:p w14:paraId="33486A9D" w14:textId="77777777" w:rsidR="00B073FB" w:rsidRPr="004011FF" w:rsidRDefault="00B073FB" w:rsidP="00BE6846">
      <w:pPr>
        <w:jc w:val="both"/>
        <w:rPr>
          <w:rFonts w:ascii="Calibri" w:hAnsi="Calibri"/>
          <w:u w:val="single"/>
        </w:rPr>
      </w:pPr>
    </w:p>
    <w:p w14:paraId="7C2EC7AC" w14:textId="77777777" w:rsidR="006619CE" w:rsidRDefault="006619CE" w:rsidP="006619CE">
      <w:pPr>
        <w:jc w:val="both"/>
        <w:rPr>
          <w:rFonts w:ascii="Calibri" w:hAnsi="Calibri"/>
          <w:b/>
          <w:u w:val="single"/>
        </w:rPr>
      </w:pPr>
    </w:p>
    <w:p w14:paraId="29AF0BFE" w14:textId="77777777" w:rsidR="00DC326F" w:rsidRDefault="00BE6846" w:rsidP="00BE6846">
      <w:pPr>
        <w:jc w:val="both"/>
        <w:rPr>
          <w:rFonts w:ascii="Calibri" w:hAnsi="Calibri"/>
        </w:rPr>
      </w:pPr>
      <w:r w:rsidRPr="00BE6846">
        <w:rPr>
          <w:rFonts w:ascii="Calibri" w:hAnsi="Calibri"/>
        </w:rPr>
        <w:t xml:space="preserve">Le </w:t>
      </w:r>
      <w:r w:rsidR="00DC326F">
        <w:rPr>
          <w:rFonts w:ascii="Calibri" w:hAnsi="Calibri"/>
        </w:rPr>
        <w:t>commissaire aux comptes est tenu simultanément à une obligation de se taire et à une obligation de parler.</w:t>
      </w:r>
      <w:r w:rsidR="00737BE0">
        <w:rPr>
          <w:rFonts w:ascii="Calibri" w:hAnsi="Calibri"/>
        </w:rPr>
        <w:t xml:space="preserve"> Cette formule lapidaire de Agathe Lepage et </w:t>
      </w:r>
      <w:proofErr w:type="spellStart"/>
      <w:r w:rsidR="00737BE0">
        <w:rPr>
          <w:rFonts w:ascii="Calibri" w:hAnsi="Calibri"/>
        </w:rPr>
        <w:t>allii</w:t>
      </w:r>
      <w:proofErr w:type="spellEnd"/>
      <w:r w:rsidR="00737BE0">
        <w:rPr>
          <w:rFonts w:ascii="Calibri" w:hAnsi="Calibri"/>
        </w:rPr>
        <w:t xml:space="preserve"> </w:t>
      </w:r>
      <w:proofErr w:type="gramStart"/>
      <w:r w:rsidR="00737BE0">
        <w:rPr>
          <w:rFonts w:ascii="Calibri" w:hAnsi="Calibri"/>
        </w:rPr>
        <w:t>résume</w:t>
      </w:r>
      <w:proofErr w:type="gramEnd"/>
      <w:r w:rsidR="00737BE0">
        <w:rPr>
          <w:rFonts w:ascii="Calibri" w:hAnsi="Calibri"/>
        </w:rPr>
        <w:t xml:space="preserve"> pourtant bien la double obligation des CAC. Il est un régulateur </w:t>
      </w:r>
      <w:proofErr w:type="spellStart"/>
      <w:r w:rsidR="00737BE0">
        <w:rPr>
          <w:rFonts w:ascii="Calibri" w:hAnsi="Calibri"/>
        </w:rPr>
        <w:t>essentile</w:t>
      </w:r>
      <w:proofErr w:type="spellEnd"/>
      <w:r w:rsidR="00737BE0">
        <w:rPr>
          <w:rFonts w:ascii="Calibri" w:hAnsi="Calibri"/>
        </w:rPr>
        <w:t xml:space="preserve"> du droit des </w:t>
      </w:r>
      <w:r w:rsidR="001A61AB">
        <w:rPr>
          <w:rFonts w:ascii="Calibri" w:hAnsi="Calibri"/>
        </w:rPr>
        <w:t>sociétés,</w:t>
      </w:r>
      <w:r w:rsidR="00737BE0">
        <w:rPr>
          <w:rFonts w:ascii="Calibri" w:hAnsi="Calibri"/>
        </w:rPr>
        <w:t xml:space="preserve"> le notaire des comptes sociaux qu’</w:t>
      </w:r>
      <w:r w:rsidR="001A61AB">
        <w:rPr>
          <w:rFonts w:ascii="Calibri" w:hAnsi="Calibri"/>
        </w:rPr>
        <w:t xml:space="preserve">il certifie </w:t>
      </w:r>
      <w:proofErr w:type="spellStart"/>
      <w:r w:rsidR="001A61AB">
        <w:rPr>
          <w:rFonts w:ascii="Calibri" w:hAnsi="Calibri"/>
        </w:rPr>
        <w:t>erga</w:t>
      </w:r>
      <w:proofErr w:type="spellEnd"/>
      <w:r w:rsidR="001A61AB">
        <w:rPr>
          <w:rFonts w:ascii="Calibri" w:hAnsi="Calibri"/>
        </w:rPr>
        <w:t xml:space="preserve"> </w:t>
      </w:r>
      <w:proofErr w:type="spellStart"/>
      <w:proofErr w:type="gramStart"/>
      <w:r w:rsidR="001A61AB">
        <w:rPr>
          <w:rFonts w:ascii="Calibri" w:hAnsi="Calibri"/>
        </w:rPr>
        <w:t>omnes</w:t>
      </w:r>
      <w:proofErr w:type="spellEnd"/>
      <w:r w:rsidR="00737BE0">
        <w:rPr>
          <w:rFonts w:ascii="Calibri" w:hAnsi="Calibri"/>
        </w:rPr>
        <w:t xml:space="preserve"> ,</w:t>
      </w:r>
      <w:proofErr w:type="gramEnd"/>
      <w:r w:rsidR="00737BE0">
        <w:rPr>
          <w:rFonts w:ascii="Calibri" w:hAnsi="Calibri"/>
        </w:rPr>
        <w:t xml:space="preserve"> à l’</w:t>
      </w:r>
      <w:r w:rsidR="001A61AB">
        <w:rPr>
          <w:rFonts w:ascii="Calibri" w:hAnsi="Calibri"/>
        </w:rPr>
        <w:t>intérieur</w:t>
      </w:r>
      <w:r w:rsidR="00737BE0">
        <w:rPr>
          <w:rFonts w:ascii="Calibri" w:hAnsi="Calibri"/>
        </w:rPr>
        <w:t xml:space="preserve"> comme à l’</w:t>
      </w:r>
      <w:r w:rsidR="001A61AB">
        <w:rPr>
          <w:rFonts w:ascii="Calibri" w:hAnsi="Calibri"/>
        </w:rPr>
        <w:t>extérieur</w:t>
      </w:r>
      <w:r w:rsidR="00737BE0">
        <w:rPr>
          <w:rFonts w:ascii="Calibri" w:hAnsi="Calibri"/>
        </w:rPr>
        <w:t xml:space="preserve">. Avec les actionnaires qu’il informe, les dirigeant sociaux qu’il conforte ou au contraire critique, le </w:t>
      </w:r>
      <w:r w:rsidR="001A61AB">
        <w:rPr>
          <w:rFonts w:ascii="Calibri" w:hAnsi="Calibri"/>
        </w:rPr>
        <w:t>Comité</w:t>
      </w:r>
      <w:r w:rsidR="00737BE0">
        <w:rPr>
          <w:rFonts w:ascii="Calibri" w:hAnsi="Calibri"/>
        </w:rPr>
        <w:t xml:space="preserve">  d’</w:t>
      </w:r>
      <w:r w:rsidR="001A61AB">
        <w:rPr>
          <w:rFonts w:ascii="Calibri" w:hAnsi="Calibri"/>
        </w:rPr>
        <w:t>entreprise</w:t>
      </w:r>
      <w:r w:rsidR="00737BE0">
        <w:rPr>
          <w:rFonts w:ascii="Calibri" w:hAnsi="Calibri"/>
        </w:rPr>
        <w:t xml:space="preserve"> qui peut le convoquer dans un </w:t>
      </w:r>
      <w:r w:rsidR="001A61AB">
        <w:rPr>
          <w:rFonts w:ascii="Calibri" w:hAnsi="Calibri"/>
        </w:rPr>
        <w:t>périmètre</w:t>
      </w:r>
      <w:r w:rsidR="00737BE0">
        <w:rPr>
          <w:rFonts w:ascii="Calibri" w:hAnsi="Calibri"/>
        </w:rPr>
        <w:t xml:space="preserve"> d’interrogation défini par le Code du </w:t>
      </w:r>
      <w:r w:rsidR="001A61AB">
        <w:rPr>
          <w:rFonts w:ascii="Calibri" w:hAnsi="Calibri"/>
        </w:rPr>
        <w:t>travail</w:t>
      </w:r>
      <w:r w:rsidR="00737BE0">
        <w:rPr>
          <w:rFonts w:ascii="Calibri" w:hAnsi="Calibri"/>
        </w:rPr>
        <w:t xml:space="preserve">, le fisc et le parquet, il est </w:t>
      </w:r>
      <w:r w:rsidR="004011FF">
        <w:rPr>
          <w:rFonts w:ascii="Calibri" w:hAnsi="Calibri"/>
        </w:rPr>
        <w:t xml:space="preserve">véritablement au carrefour </w:t>
      </w:r>
      <w:r w:rsidR="00737BE0">
        <w:rPr>
          <w:rFonts w:ascii="Calibri" w:hAnsi="Calibri"/>
        </w:rPr>
        <w:t xml:space="preserve"> du fonctionnement régulier de l’entreprise.</w:t>
      </w:r>
    </w:p>
    <w:p w14:paraId="3B6BE883" w14:textId="77777777" w:rsidR="00737BE0" w:rsidRDefault="00737BE0" w:rsidP="00BE6846">
      <w:pPr>
        <w:jc w:val="both"/>
        <w:rPr>
          <w:rFonts w:ascii="Calibri" w:hAnsi="Calibri"/>
        </w:rPr>
      </w:pPr>
    </w:p>
    <w:p w14:paraId="35C3D03E" w14:textId="77777777" w:rsidR="00737BE0" w:rsidRDefault="00737BE0" w:rsidP="00BE6846">
      <w:pPr>
        <w:jc w:val="both"/>
        <w:rPr>
          <w:rFonts w:ascii="Calibri" w:hAnsi="Calibri"/>
        </w:rPr>
      </w:pPr>
      <w:r>
        <w:rPr>
          <w:rFonts w:ascii="Calibri" w:hAnsi="Calibri"/>
        </w:rPr>
        <w:t xml:space="preserve">IL permet la </w:t>
      </w:r>
      <w:r w:rsidR="001A61AB">
        <w:rPr>
          <w:rFonts w:ascii="Calibri" w:hAnsi="Calibri"/>
        </w:rPr>
        <w:t>découverte</w:t>
      </w:r>
      <w:r>
        <w:rPr>
          <w:rFonts w:ascii="Calibri" w:hAnsi="Calibri"/>
        </w:rPr>
        <w:t xml:space="preserve"> d’infraction</w:t>
      </w:r>
      <w:r w:rsidR="004011FF">
        <w:rPr>
          <w:rFonts w:ascii="Calibri" w:hAnsi="Calibri"/>
        </w:rPr>
        <w:t>s</w:t>
      </w:r>
      <w:r>
        <w:rPr>
          <w:rFonts w:ascii="Calibri" w:hAnsi="Calibri"/>
        </w:rPr>
        <w:t xml:space="preserve"> mais surtout il les prévient.</w:t>
      </w:r>
    </w:p>
    <w:p w14:paraId="3418AE85" w14:textId="77777777" w:rsidR="00DC326F" w:rsidRDefault="00DC326F" w:rsidP="00BE6846">
      <w:pPr>
        <w:jc w:val="both"/>
        <w:rPr>
          <w:rFonts w:ascii="Calibri" w:hAnsi="Calibri"/>
        </w:rPr>
      </w:pPr>
    </w:p>
    <w:p w14:paraId="31EBEF8C" w14:textId="77777777" w:rsidR="006619CE" w:rsidRPr="008C146B" w:rsidRDefault="006619CE" w:rsidP="006619CE">
      <w:pPr>
        <w:jc w:val="both"/>
        <w:rPr>
          <w:rFonts w:ascii="Calibri" w:hAnsi="Calibri"/>
          <w:b/>
          <w:u w:val="single"/>
        </w:rPr>
      </w:pPr>
      <w:r w:rsidRPr="008C146B">
        <w:rPr>
          <w:rFonts w:ascii="Calibri" w:hAnsi="Calibri"/>
          <w:b/>
          <w:u w:val="single"/>
        </w:rPr>
        <w:t xml:space="preserve">Obligation de </w:t>
      </w:r>
      <w:r>
        <w:rPr>
          <w:rFonts w:ascii="Calibri" w:hAnsi="Calibri"/>
          <w:b/>
          <w:u w:val="single"/>
        </w:rPr>
        <w:t>se taire</w:t>
      </w:r>
      <w:r w:rsidR="004011FF">
        <w:rPr>
          <w:rFonts w:ascii="Calibri" w:hAnsi="Calibri"/>
          <w:b/>
          <w:u w:val="single"/>
        </w:rPr>
        <w:t xml:space="preserve"> du CAC</w:t>
      </w:r>
    </w:p>
    <w:p w14:paraId="43518F6C" w14:textId="77777777" w:rsidR="006619CE" w:rsidRDefault="006619CE" w:rsidP="00BE6846">
      <w:pPr>
        <w:jc w:val="both"/>
        <w:rPr>
          <w:rFonts w:ascii="Calibri" w:hAnsi="Calibri"/>
        </w:rPr>
      </w:pPr>
    </w:p>
    <w:p w14:paraId="2AF7F99A" w14:textId="77777777" w:rsidR="006619CE" w:rsidRDefault="006619CE" w:rsidP="00BE6846">
      <w:pPr>
        <w:jc w:val="both"/>
        <w:rPr>
          <w:rFonts w:ascii="Calibri" w:hAnsi="Calibri"/>
        </w:rPr>
      </w:pPr>
    </w:p>
    <w:p w14:paraId="062F5AD9" w14:textId="77777777" w:rsidR="00DC326F" w:rsidRDefault="00DC326F" w:rsidP="00BE6846">
      <w:pPr>
        <w:jc w:val="both"/>
        <w:rPr>
          <w:rFonts w:ascii="Calibri" w:hAnsi="Calibri"/>
        </w:rPr>
      </w:pPr>
      <w:r>
        <w:rPr>
          <w:rFonts w:ascii="Calibri" w:hAnsi="Calibri"/>
        </w:rPr>
        <w:t>Selon l’article L 822-15 du Code de commerce, le commissaire aux comptes est tenu au secret profession</w:t>
      </w:r>
      <w:r w:rsidR="00737BE0">
        <w:rPr>
          <w:rFonts w:ascii="Calibri" w:hAnsi="Calibri"/>
        </w:rPr>
        <w:t xml:space="preserve">nel </w:t>
      </w:r>
      <w:r>
        <w:rPr>
          <w:rFonts w:ascii="Calibri" w:hAnsi="Calibri"/>
        </w:rPr>
        <w:t xml:space="preserve"> pour les faits, actes et renseignements dont il a pu avoir connaissance en raison de ses fonctions.</w:t>
      </w:r>
    </w:p>
    <w:p w14:paraId="61BCD866" w14:textId="77777777" w:rsidR="00DC326F" w:rsidRDefault="00DC326F" w:rsidP="00BE6846">
      <w:pPr>
        <w:jc w:val="both"/>
        <w:rPr>
          <w:rFonts w:ascii="Calibri" w:hAnsi="Calibri"/>
        </w:rPr>
      </w:pPr>
      <w:r>
        <w:rPr>
          <w:rFonts w:ascii="Calibri" w:hAnsi="Calibri"/>
        </w:rPr>
        <w:t>Sanction : Article 226-13 et 226-14 du Code pénal</w:t>
      </w:r>
    </w:p>
    <w:p w14:paraId="24C6A948" w14:textId="77777777" w:rsidR="00DC326F" w:rsidRPr="00737BE0" w:rsidRDefault="00DC326F" w:rsidP="00BE6846">
      <w:pPr>
        <w:jc w:val="both"/>
        <w:rPr>
          <w:rFonts w:ascii="Calibri" w:hAnsi="Calibri"/>
          <w:b/>
        </w:rPr>
      </w:pPr>
      <w:r w:rsidRPr="00737BE0">
        <w:rPr>
          <w:rFonts w:ascii="Calibri" w:hAnsi="Calibri"/>
          <w:b/>
        </w:rPr>
        <w:t>Maintien de la dignité du professionnel</w:t>
      </w:r>
    </w:p>
    <w:p w14:paraId="7458FC08" w14:textId="77777777" w:rsidR="00DC326F" w:rsidRPr="00737BE0" w:rsidRDefault="00DC326F" w:rsidP="00BE6846">
      <w:pPr>
        <w:jc w:val="both"/>
        <w:rPr>
          <w:rFonts w:ascii="Calibri" w:hAnsi="Calibri"/>
          <w:b/>
        </w:rPr>
      </w:pPr>
    </w:p>
    <w:p w14:paraId="14C9A6AF" w14:textId="77777777" w:rsidR="00DC326F" w:rsidRDefault="00DC326F" w:rsidP="00BE6846">
      <w:pPr>
        <w:jc w:val="both"/>
        <w:rPr>
          <w:rFonts w:ascii="Calibri" w:hAnsi="Calibri"/>
        </w:rPr>
      </w:pPr>
      <w:r>
        <w:rPr>
          <w:rFonts w:ascii="Calibri" w:hAnsi="Calibri"/>
        </w:rPr>
        <w:t>L’ensemble des informations que le commissaire aux comptes a pu connaitre dans l’exercice de sa profession (projet de cession d’une société, au conjoint du chef d’entrep</w:t>
      </w:r>
      <w:r w:rsidR="00737BE0">
        <w:rPr>
          <w:rFonts w:ascii="Calibri" w:hAnsi="Calibri"/>
        </w:rPr>
        <w:t xml:space="preserve">rise ou encore à soin banquier) reste du domaine du secret. Le dirigeant en difficulté ne </w:t>
      </w:r>
      <w:r w:rsidR="001A61AB">
        <w:rPr>
          <w:rFonts w:ascii="Calibri" w:hAnsi="Calibri"/>
        </w:rPr>
        <w:t>doit pas</w:t>
      </w:r>
      <w:r w:rsidR="00737BE0">
        <w:rPr>
          <w:rFonts w:ascii="Calibri" w:hAnsi="Calibri"/>
        </w:rPr>
        <w:t xml:space="preserve"> voir des informations relatives </w:t>
      </w:r>
      <w:r w:rsidR="001A61AB">
        <w:rPr>
          <w:rFonts w:ascii="Calibri" w:hAnsi="Calibri"/>
        </w:rPr>
        <w:t>à</w:t>
      </w:r>
      <w:r w:rsidR="00737BE0">
        <w:rPr>
          <w:rFonts w:ascii="Calibri" w:hAnsi="Calibri"/>
        </w:rPr>
        <w:t xml:space="preserve"> sa gestion livrées au public mais aux seuls organes de l’entreprise  </w:t>
      </w:r>
      <w:r w:rsidR="001A61AB">
        <w:rPr>
          <w:rFonts w:ascii="Calibri" w:hAnsi="Calibri"/>
        </w:rPr>
        <w:t>oued</w:t>
      </w:r>
      <w:r w:rsidR="00737BE0">
        <w:rPr>
          <w:rFonts w:ascii="Calibri" w:hAnsi="Calibri"/>
        </w:rPr>
        <w:t xml:space="preserve"> la justice intéressés.</w:t>
      </w:r>
    </w:p>
    <w:p w14:paraId="170C5115" w14:textId="77777777" w:rsidR="00DC326F" w:rsidRDefault="00DC326F" w:rsidP="00BE6846">
      <w:pPr>
        <w:jc w:val="both"/>
        <w:rPr>
          <w:rFonts w:ascii="Calibri" w:hAnsi="Calibri"/>
        </w:rPr>
      </w:pPr>
    </w:p>
    <w:p w14:paraId="4E8F4D5F" w14:textId="77777777" w:rsidR="00DC326F" w:rsidRDefault="00DC326F" w:rsidP="00BE6846">
      <w:pPr>
        <w:jc w:val="both"/>
        <w:rPr>
          <w:rFonts w:ascii="Calibri" w:hAnsi="Calibri"/>
        </w:rPr>
      </w:pPr>
      <w:r>
        <w:rPr>
          <w:rFonts w:ascii="Calibri" w:hAnsi="Calibri"/>
        </w:rPr>
        <w:t>Le commissaire aux comptes ne peut donc librement communiquer avec l’administrateur judiciaire que si ce dernier est entièrement chargé de l’administration de l’entreprise.</w:t>
      </w:r>
    </w:p>
    <w:p w14:paraId="6A981EEF" w14:textId="77777777" w:rsidR="00DC326F" w:rsidRDefault="00DC326F" w:rsidP="00BE6846">
      <w:pPr>
        <w:jc w:val="both"/>
        <w:rPr>
          <w:rFonts w:ascii="Calibri" w:hAnsi="Calibri"/>
        </w:rPr>
      </w:pPr>
    </w:p>
    <w:p w14:paraId="68E7A677" w14:textId="77777777" w:rsidR="00DC326F" w:rsidRDefault="00DC326F" w:rsidP="00BE6846">
      <w:pPr>
        <w:jc w:val="both"/>
        <w:rPr>
          <w:rFonts w:ascii="Calibri" w:hAnsi="Calibri"/>
        </w:rPr>
      </w:pPr>
      <w:r w:rsidRPr="00DC326F">
        <w:rPr>
          <w:rFonts w:ascii="Calibri" w:hAnsi="Calibri"/>
          <w:b/>
        </w:rPr>
        <w:t>Elément moral :</w:t>
      </w:r>
      <w:r>
        <w:rPr>
          <w:rFonts w:ascii="Calibri" w:hAnsi="Calibri"/>
        </w:rPr>
        <w:t xml:space="preserve"> le délit de violation de secret professionnel suppose la mauvaise foi du commissaire aux comptes, caractérisée par une révélation tout à la fois volontaire et consciente.</w:t>
      </w:r>
    </w:p>
    <w:p w14:paraId="19EA15CC" w14:textId="77777777" w:rsidR="00DC326F" w:rsidRDefault="00DC326F" w:rsidP="00BE6846">
      <w:pPr>
        <w:jc w:val="both"/>
        <w:rPr>
          <w:rFonts w:ascii="Calibri" w:hAnsi="Calibri"/>
        </w:rPr>
      </w:pPr>
    </w:p>
    <w:p w14:paraId="44530289" w14:textId="77777777" w:rsidR="00DC326F" w:rsidRDefault="00DC326F" w:rsidP="00BE6846">
      <w:pPr>
        <w:jc w:val="both"/>
        <w:rPr>
          <w:rFonts w:ascii="Calibri" w:hAnsi="Calibri"/>
        </w:rPr>
      </w:pPr>
      <w:r w:rsidRPr="009B6B2E">
        <w:rPr>
          <w:rFonts w:ascii="Calibri" w:hAnsi="Calibri"/>
          <w:b/>
        </w:rPr>
        <w:t>Faits justificatifs</w:t>
      </w:r>
      <w:r w:rsidR="004011FF">
        <w:rPr>
          <w:rFonts w:ascii="Calibri" w:hAnsi="Calibri"/>
          <w:b/>
        </w:rPr>
        <w:t xml:space="preserve"> limitant le secret</w:t>
      </w:r>
      <w:r>
        <w:rPr>
          <w:rFonts w:ascii="Calibri" w:hAnsi="Calibri"/>
        </w:rPr>
        <w:t> :</w:t>
      </w:r>
      <w:r w:rsidR="00737BE0">
        <w:rPr>
          <w:rFonts w:ascii="Calibri" w:hAnsi="Calibri"/>
        </w:rPr>
        <w:t xml:space="preserve"> On constate une</w:t>
      </w:r>
      <w:r>
        <w:rPr>
          <w:rFonts w:ascii="Calibri" w:hAnsi="Calibri"/>
        </w:rPr>
        <w:t xml:space="preserve"> large admission des faits justificatifs</w:t>
      </w:r>
      <w:r w:rsidR="00737BE0">
        <w:rPr>
          <w:rFonts w:ascii="Calibri" w:hAnsi="Calibri"/>
        </w:rPr>
        <w:t xml:space="preserve"> de la levée du secret dans l’intérêt de l’entreprise.</w:t>
      </w:r>
    </w:p>
    <w:p w14:paraId="3F9509ED" w14:textId="77777777" w:rsidR="00DC326F" w:rsidRDefault="00DC326F" w:rsidP="00BE6846">
      <w:pPr>
        <w:jc w:val="both"/>
        <w:rPr>
          <w:rFonts w:ascii="Calibri" w:hAnsi="Calibri"/>
        </w:rPr>
      </w:pPr>
    </w:p>
    <w:p w14:paraId="53AA9FDD" w14:textId="77777777" w:rsidR="00DC326F" w:rsidRDefault="00DC326F" w:rsidP="00BE6846">
      <w:pPr>
        <w:jc w:val="both"/>
        <w:rPr>
          <w:rFonts w:ascii="Calibri" w:hAnsi="Calibri"/>
        </w:rPr>
      </w:pPr>
      <w:r>
        <w:rPr>
          <w:rFonts w:ascii="Calibri" w:hAnsi="Calibri"/>
        </w:rPr>
        <w:lastRenderedPageBreak/>
        <w:t>En outre, l’article L 226-14 du Code pénal justifie expressément l’atteinte au secret professionnel « </w:t>
      </w:r>
      <w:r w:rsidRPr="00737BE0">
        <w:rPr>
          <w:rFonts w:ascii="Calibri" w:hAnsi="Calibri"/>
          <w:i/>
        </w:rPr>
        <w:t>dans les cas où la loi (…) autorise la révélation du secret</w:t>
      </w:r>
      <w:r>
        <w:rPr>
          <w:rFonts w:ascii="Calibri" w:hAnsi="Calibri"/>
        </w:rPr>
        <w:t> ». Une telle autorisation existe en droit des sociétés.</w:t>
      </w:r>
    </w:p>
    <w:p w14:paraId="53C3C829" w14:textId="77777777" w:rsidR="00DC326F" w:rsidRDefault="00DC326F" w:rsidP="00BE6846">
      <w:pPr>
        <w:jc w:val="both"/>
        <w:rPr>
          <w:rFonts w:ascii="Calibri" w:hAnsi="Calibri"/>
        </w:rPr>
      </w:pPr>
    </w:p>
    <w:p w14:paraId="18E2B5CC" w14:textId="77777777" w:rsidR="00DC326F" w:rsidRDefault="00737BE0" w:rsidP="00BE6846">
      <w:pPr>
        <w:jc w:val="both"/>
        <w:rPr>
          <w:rFonts w:ascii="Calibri" w:hAnsi="Calibri"/>
        </w:rPr>
      </w:pPr>
      <w:r>
        <w:rPr>
          <w:rFonts w:ascii="Calibri" w:hAnsi="Calibri"/>
        </w:rPr>
        <w:t>Ainsi</w:t>
      </w:r>
      <w:r w:rsidR="00DC326F">
        <w:rPr>
          <w:rFonts w:ascii="Calibri" w:hAnsi="Calibri"/>
        </w:rPr>
        <w:t>, le comité d’entreprise dispose de prérogatives postulant la levée du secret professionnel du commissaire aux comptes.</w:t>
      </w:r>
    </w:p>
    <w:p w14:paraId="4C6511F9" w14:textId="77777777" w:rsidR="004069F7" w:rsidRDefault="004069F7" w:rsidP="00BE6846">
      <w:pPr>
        <w:jc w:val="both"/>
        <w:rPr>
          <w:rFonts w:ascii="Calibri" w:hAnsi="Calibri"/>
        </w:rPr>
      </w:pPr>
    </w:p>
    <w:p w14:paraId="5C6F6681" w14:textId="77777777" w:rsidR="004069F7" w:rsidRDefault="004069F7" w:rsidP="00BE6846">
      <w:pPr>
        <w:jc w:val="both"/>
        <w:rPr>
          <w:rFonts w:ascii="Calibri" w:hAnsi="Calibri"/>
        </w:rPr>
      </w:pPr>
      <w:r>
        <w:rPr>
          <w:rFonts w:ascii="Calibri" w:hAnsi="Calibri"/>
        </w:rPr>
        <w:t>En revanche, à défaut de disposition légale justificative, le secret professionnel doit être opposé par le commissaire aux comptes au personnel de l’entreprise, quels que soient son rang et ses fonctions, y compris comptables, financières ou administratives et a fortiori aux professionnels extérieurs de l’entreprise (expert-comptable,</w:t>
      </w:r>
      <w:r w:rsidR="00737BE0">
        <w:rPr>
          <w:rFonts w:ascii="Calibri" w:hAnsi="Calibri"/>
        </w:rPr>
        <w:t xml:space="preserve"> notaire, banquier, créanciers), ainsi</w:t>
      </w:r>
      <w:r w:rsidR="001A61AB">
        <w:rPr>
          <w:rFonts w:ascii="Calibri" w:hAnsi="Calibri"/>
        </w:rPr>
        <w:t xml:space="preserve"> </w:t>
      </w:r>
      <w:r w:rsidR="00737BE0">
        <w:rPr>
          <w:rFonts w:ascii="Calibri" w:hAnsi="Calibri"/>
        </w:rPr>
        <w:t xml:space="preserve">qu’aux administrateurs l’interrogeant </w:t>
      </w:r>
      <w:r w:rsidR="001A61AB">
        <w:rPr>
          <w:rFonts w:ascii="Calibri" w:hAnsi="Calibri"/>
        </w:rPr>
        <w:t>à</w:t>
      </w:r>
      <w:r w:rsidR="00737BE0">
        <w:rPr>
          <w:rFonts w:ascii="Calibri" w:hAnsi="Calibri"/>
        </w:rPr>
        <w:t xml:space="preserve"> titre personnel, son interlocuteur </w:t>
      </w:r>
      <w:r w:rsidR="001A61AB">
        <w:rPr>
          <w:rFonts w:ascii="Calibri" w:hAnsi="Calibri"/>
        </w:rPr>
        <w:t>étant</w:t>
      </w:r>
      <w:r w:rsidR="00737BE0">
        <w:rPr>
          <w:rFonts w:ascii="Calibri" w:hAnsi="Calibri"/>
        </w:rPr>
        <w:t xml:space="preserve"> le CA ou le conseil de surveillance par ses présidents</w:t>
      </w:r>
    </w:p>
    <w:p w14:paraId="38BC5607" w14:textId="77777777" w:rsidR="004011FF" w:rsidRDefault="004011FF" w:rsidP="001A61AB">
      <w:pPr>
        <w:autoSpaceDE/>
        <w:autoSpaceDN/>
        <w:spacing w:after="200" w:line="276" w:lineRule="auto"/>
        <w:rPr>
          <w:rFonts w:ascii="Calibri" w:hAnsi="Calibri"/>
        </w:rPr>
      </w:pPr>
    </w:p>
    <w:p w14:paraId="2C3D2B5A" w14:textId="77777777" w:rsidR="004069F7" w:rsidRDefault="004069F7" w:rsidP="001A61AB">
      <w:pPr>
        <w:autoSpaceDE/>
        <w:autoSpaceDN/>
        <w:spacing w:after="200" w:line="276" w:lineRule="auto"/>
        <w:rPr>
          <w:rFonts w:ascii="Calibri" w:hAnsi="Calibri"/>
        </w:rPr>
      </w:pPr>
      <w:r>
        <w:rPr>
          <w:rFonts w:ascii="Calibri" w:hAnsi="Calibri"/>
        </w:rPr>
        <w:t>Au-delà de l’obligation de révéler les faits délictueux au procureur de la République,</w:t>
      </w:r>
      <w:r w:rsidR="004011FF">
        <w:rPr>
          <w:rFonts w:ascii="Calibri" w:hAnsi="Calibri"/>
        </w:rPr>
        <w:t xml:space="preserve"> comme l’article 40 du CPP lui en fait une prescription indiscutable, </w:t>
      </w:r>
      <w:r>
        <w:rPr>
          <w:rFonts w:ascii="Calibri" w:hAnsi="Calibri"/>
        </w:rPr>
        <w:t xml:space="preserve"> le commissaire aux comptes est tenu de collaborer avec d’autres autorités répressives. Il ne peut ainsi invoquer le secret professionnel pour refuser </w:t>
      </w:r>
      <w:r w:rsidR="00737BE0">
        <w:rPr>
          <w:rFonts w:ascii="Calibri" w:hAnsi="Calibri"/>
        </w:rPr>
        <w:t xml:space="preserve">de fournie des informations </w:t>
      </w:r>
      <w:r>
        <w:rPr>
          <w:rFonts w:ascii="Calibri" w:hAnsi="Calibri"/>
        </w:rPr>
        <w:t>devant le juge d’instruction ou devant un officier de police judiciaire.</w:t>
      </w:r>
      <w:r w:rsidR="00737BE0">
        <w:rPr>
          <w:rFonts w:ascii="Calibri" w:hAnsi="Calibri"/>
        </w:rPr>
        <w:t xml:space="preserve"> Il n’est pas un </w:t>
      </w:r>
      <w:r w:rsidR="001A61AB">
        <w:rPr>
          <w:rFonts w:ascii="Calibri" w:hAnsi="Calibri"/>
        </w:rPr>
        <w:t>médecin</w:t>
      </w:r>
      <w:r w:rsidR="00737BE0">
        <w:rPr>
          <w:rFonts w:ascii="Calibri" w:hAnsi="Calibri"/>
        </w:rPr>
        <w:t xml:space="preserve"> un avocat ou un </w:t>
      </w:r>
      <w:r w:rsidR="001A61AB">
        <w:rPr>
          <w:rFonts w:ascii="Calibri" w:hAnsi="Calibri"/>
        </w:rPr>
        <w:t>officier</w:t>
      </w:r>
      <w:r w:rsidR="00737BE0">
        <w:rPr>
          <w:rFonts w:ascii="Calibri" w:hAnsi="Calibri"/>
        </w:rPr>
        <w:t xml:space="preserve"> </w:t>
      </w:r>
      <w:r w:rsidR="001A61AB">
        <w:rPr>
          <w:rFonts w:ascii="Calibri" w:hAnsi="Calibri"/>
        </w:rPr>
        <w:t>ministériel</w:t>
      </w:r>
      <w:r w:rsidR="00737BE0">
        <w:rPr>
          <w:rFonts w:ascii="Calibri" w:hAnsi="Calibri"/>
        </w:rPr>
        <w:t xml:space="preserve"> et </w:t>
      </w:r>
      <w:r w:rsidR="001A61AB">
        <w:rPr>
          <w:rFonts w:ascii="Calibri" w:hAnsi="Calibri"/>
        </w:rPr>
        <w:t>stricto</w:t>
      </w:r>
      <w:r w:rsidR="00737BE0">
        <w:rPr>
          <w:rFonts w:ascii="Calibri" w:hAnsi="Calibri"/>
        </w:rPr>
        <w:t xml:space="preserve"> sensu pas le conseil de l’entreprise, à la différence de l’</w:t>
      </w:r>
      <w:r w:rsidR="001A61AB">
        <w:rPr>
          <w:rFonts w:ascii="Calibri" w:hAnsi="Calibri"/>
        </w:rPr>
        <w:t>expert-comptable</w:t>
      </w:r>
      <w:r w:rsidR="00737BE0">
        <w:rPr>
          <w:rFonts w:ascii="Calibri" w:hAnsi="Calibri"/>
        </w:rPr>
        <w:t xml:space="preserve">. </w:t>
      </w:r>
      <w:r w:rsidR="001A61AB">
        <w:rPr>
          <w:rFonts w:ascii="Calibri" w:hAnsi="Calibri"/>
        </w:rPr>
        <w:t>Son secret</w:t>
      </w:r>
      <w:r w:rsidR="00737BE0">
        <w:rPr>
          <w:rFonts w:ascii="Calibri" w:hAnsi="Calibri"/>
        </w:rPr>
        <w:t xml:space="preserve"> n’est donc pas </w:t>
      </w:r>
      <w:r w:rsidR="001A61AB">
        <w:rPr>
          <w:rFonts w:ascii="Calibri" w:hAnsi="Calibri"/>
        </w:rPr>
        <w:t>illimité</w:t>
      </w:r>
      <w:r w:rsidR="00737BE0">
        <w:rPr>
          <w:rFonts w:ascii="Calibri" w:hAnsi="Calibri"/>
        </w:rPr>
        <w:t xml:space="preserve"> mais </w:t>
      </w:r>
      <w:r w:rsidR="001A61AB">
        <w:rPr>
          <w:rFonts w:ascii="Calibri" w:hAnsi="Calibri"/>
        </w:rPr>
        <w:t>contraint</w:t>
      </w:r>
      <w:r w:rsidR="00737BE0">
        <w:rPr>
          <w:rFonts w:ascii="Calibri" w:hAnsi="Calibri"/>
        </w:rPr>
        <w:t xml:space="preserve"> par </w:t>
      </w:r>
      <w:r w:rsidR="001A61AB">
        <w:rPr>
          <w:rFonts w:ascii="Calibri" w:hAnsi="Calibri"/>
        </w:rPr>
        <w:t>le seul intérêt</w:t>
      </w:r>
      <w:r w:rsidR="00737BE0">
        <w:rPr>
          <w:rFonts w:ascii="Calibri" w:hAnsi="Calibri"/>
        </w:rPr>
        <w:t xml:space="preserve"> de l’entreprise  et a contrario.</w:t>
      </w:r>
    </w:p>
    <w:p w14:paraId="41B4E93F" w14:textId="77777777" w:rsidR="009B6B2E" w:rsidRDefault="009B6B2E" w:rsidP="00BE6846">
      <w:pPr>
        <w:jc w:val="both"/>
        <w:rPr>
          <w:rFonts w:ascii="Calibri" w:hAnsi="Calibri"/>
        </w:rPr>
      </w:pPr>
    </w:p>
    <w:p w14:paraId="5464EFA6" w14:textId="77777777" w:rsidR="004069F7" w:rsidRDefault="004069F7" w:rsidP="00BE6846">
      <w:pPr>
        <w:jc w:val="both"/>
        <w:rPr>
          <w:rFonts w:ascii="Calibri" w:hAnsi="Calibri"/>
        </w:rPr>
      </w:pPr>
      <w:r>
        <w:rPr>
          <w:rFonts w:ascii="Calibri" w:hAnsi="Calibri"/>
        </w:rPr>
        <w:t>Il est également délié de son obligation au secret professionnel à l’égard de l’expert désigné en application des dispositions de l’article L 225-231 du Code de commerce.</w:t>
      </w:r>
    </w:p>
    <w:p w14:paraId="3F4AA45F" w14:textId="77777777" w:rsidR="008C146B" w:rsidRDefault="008C146B" w:rsidP="00BE6846">
      <w:pPr>
        <w:jc w:val="both"/>
        <w:rPr>
          <w:rFonts w:ascii="Calibri" w:hAnsi="Calibri"/>
        </w:rPr>
      </w:pPr>
      <w:r>
        <w:rPr>
          <w:rFonts w:ascii="Calibri" w:hAnsi="Calibri"/>
        </w:rPr>
        <w:t>Il peut également déclencher une procédure d’alerte et informer le président du tribunal de grande instance des difficultés d’une personne morale, en l’absence de décision prise par ses dirigeants pour en assurer la continuité de l’exploitation.</w:t>
      </w:r>
    </w:p>
    <w:p w14:paraId="2D90AE06" w14:textId="77777777" w:rsidR="008C146B" w:rsidRDefault="008C146B" w:rsidP="00BE6846">
      <w:pPr>
        <w:jc w:val="both"/>
        <w:rPr>
          <w:rFonts w:ascii="Calibri" w:hAnsi="Calibri"/>
        </w:rPr>
      </w:pPr>
    </w:p>
    <w:p w14:paraId="2270EA08" w14:textId="77777777" w:rsidR="008C146B" w:rsidRDefault="008C146B" w:rsidP="00BE6846">
      <w:pPr>
        <w:jc w:val="both"/>
        <w:rPr>
          <w:rFonts w:ascii="Calibri" w:hAnsi="Calibri"/>
        </w:rPr>
      </w:pPr>
    </w:p>
    <w:p w14:paraId="60CF042E" w14:textId="77777777" w:rsidR="008C146B" w:rsidRPr="008C146B" w:rsidRDefault="008C146B" w:rsidP="00BE6846">
      <w:pPr>
        <w:jc w:val="both"/>
        <w:rPr>
          <w:rFonts w:ascii="Calibri" w:hAnsi="Calibri"/>
          <w:b/>
          <w:u w:val="single"/>
        </w:rPr>
      </w:pPr>
      <w:r w:rsidRPr="008C146B">
        <w:rPr>
          <w:rFonts w:ascii="Calibri" w:hAnsi="Calibri"/>
          <w:b/>
          <w:u w:val="single"/>
        </w:rPr>
        <w:t>Obligation de parler</w:t>
      </w:r>
      <w:r w:rsidR="004011FF">
        <w:rPr>
          <w:rFonts w:ascii="Calibri" w:hAnsi="Calibri"/>
          <w:b/>
          <w:u w:val="single"/>
        </w:rPr>
        <w:t xml:space="preserve"> du CAC</w:t>
      </w:r>
    </w:p>
    <w:p w14:paraId="00E0394C" w14:textId="77777777" w:rsidR="008C146B" w:rsidRPr="008C146B" w:rsidRDefault="008C146B" w:rsidP="00BE6846">
      <w:pPr>
        <w:jc w:val="both"/>
        <w:rPr>
          <w:rFonts w:ascii="Calibri" w:hAnsi="Calibri"/>
          <w:b/>
        </w:rPr>
      </w:pPr>
    </w:p>
    <w:p w14:paraId="3502D142" w14:textId="77777777" w:rsidR="008C146B" w:rsidRPr="008C146B" w:rsidRDefault="008C146B" w:rsidP="00BE6846">
      <w:pPr>
        <w:jc w:val="both"/>
        <w:rPr>
          <w:rFonts w:ascii="Calibri" w:hAnsi="Calibri"/>
          <w:b/>
        </w:rPr>
      </w:pPr>
      <w:r w:rsidRPr="008C146B">
        <w:rPr>
          <w:rFonts w:ascii="Calibri" w:hAnsi="Calibri"/>
          <w:b/>
        </w:rPr>
        <w:t>Obligation de vérité</w:t>
      </w:r>
    </w:p>
    <w:p w14:paraId="482290BE" w14:textId="77777777" w:rsidR="008C146B" w:rsidRPr="008C146B" w:rsidRDefault="008C146B" w:rsidP="00BE6846">
      <w:pPr>
        <w:jc w:val="both"/>
        <w:rPr>
          <w:rFonts w:ascii="Calibri" w:hAnsi="Calibri"/>
          <w:b/>
        </w:rPr>
      </w:pPr>
    </w:p>
    <w:p w14:paraId="71179E1A" w14:textId="77777777" w:rsidR="008C146B" w:rsidRDefault="008C146B" w:rsidP="00BE6846">
      <w:pPr>
        <w:jc w:val="both"/>
        <w:rPr>
          <w:rFonts w:ascii="Calibri" w:hAnsi="Calibri"/>
        </w:rPr>
      </w:pPr>
      <w:r w:rsidRPr="008C146B">
        <w:rPr>
          <w:rFonts w:ascii="Calibri" w:hAnsi="Calibri"/>
          <w:b/>
        </w:rPr>
        <w:t>Allégations mensongères :</w:t>
      </w:r>
      <w:r>
        <w:rPr>
          <w:rFonts w:ascii="Calibri" w:hAnsi="Calibri"/>
        </w:rPr>
        <w:t xml:space="preserve"> l’information mensongère du commissaire aux comptes sur la situation de l’entité contrôlée est constitutive du délit d’information mensongère ainsi que des délits satellites.</w:t>
      </w:r>
    </w:p>
    <w:p w14:paraId="32194222" w14:textId="77777777" w:rsidR="008C146B" w:rsidRDefault="008C146B" w:rsidP="00BE6846">
      <w:pPr>
        <w:jc w:val="both"/>
        <w:rPr>
          <w:rFonts w:ascii="Calibri" w:hAnsi="Calibri"/>
        </w:rPr>
      </w:pPr>
      <w:r>
        <w:rPr>
          <w:rFonts w:ascii="Calibri" w:hAnsi="Calibri"/>
        </w:rPr>
        <w:t>Puni</w:t>
      </w:r>
      <w:r w:rsidR="00F829C6">
        <w:rPr>
          <w:rFonts w:ascii="Calibri" w:hAnsi="Calibri"/>
        </w:rPr>
        <w:t>e</w:t>
      </w:r>
      <w:r>
        <w:rPr>
          <w:rFonts w:ascii="Calibri" w:hAnsi="Calibri"/>
        </w:rPr>
        <w:t xml:space="preserve"> d’un emprisonnement de cinq ans et d’une amende de 75.000 euros selon l’article L 820-7 du Code de commerce.</w:t>
      </w:r>
    </w:p>
    <w:p w14:paraId="0E0AE167" w14:textId="77777777" w:rsidR="008C146B" w:rsidRDefault="008C146B" w:rsidP="00BE6846">
      <w:pPr>
        <w:jc w:val="both"/>
        <w:rPr>
          <w:rFonts w:ascii="Calibri" w:hAnsi="Calibri"/>
        </w:rPr>
      </w:pPr>
    </w:p>
    <w:p w14:paraId="5275F818" w14:textId="77777777" w:rsidR="008C146B" w:rsidRDefault="008C146B" w:rsidP="00BE6846">
      <w:pPr>
        <w:jc w:val="both"/>
        <w:rPr>
          <w:rFonts w:ascii="Calibri" w:hAnsi="Calibri"/>
        </w:rPr>
      </w:pPr>
      <w:r>
        <w:rPr>
          <w:rFonts w:ascii="Calibri" w:hAnsi="Calibri"/>
        </w:rPr>
        <w:t>Le plus souvent, l’information mensongère du commissaire aux comptes tend à dissimuler une infraction commise par les dirigeants sociaux.</w:t>
      </w:r>
    </w:p>
    <w:p w14:paraId="12BB9C18" w14:textId="77777777" w:rsidR="008C146B" w:rsidRDefault="008C146B" w:rsidP="00BE6846">
      <w:pPr>
        <w:jc w:val="both"/>
        <w:rPr>
          <w:rFonts w:ascii="Calibri" w:hAnsi="Calibri"/>
        </w:rPr>
      </w:pPr>
      <w:r>
        <w:rPr>
          <w:rFonts w:ascii="Calibri" w:hAnsi="Calibri"/>
        </w:rPr>
        <w:lastRenderedPageBreak/>
        <w:t>Le délit est caractérisé lorsque le commissaire aux comptes connaissant l’inexactitude des comptes, les certifie sans réserve ou les assortit de réserves insuffisantes.</w:t>
      </w:r>
      <w:r w:rsidR="00F829C6">
        <w:rPr>
          <w:rFonts w:ascii="Calibri" w:hAnsi="Calibri"/>
        </w:rPr>
        <w:t xml:space="preserve"> Il s’agit bien </w:t>
      </w:r>
      <w:r w:rsidR="001A61AB">
        <w:rPr>
          <w:rFonts w:ascii="Calibri" w:hAnsi="Calibri"/>
        </w:rPr>
        <w:t>d’une</w:t>
      </w:r>
      <w:r w:rsidR="00F829C6">
        <w:rPr>
          <w:rFonts w:ascii="Calibri" w:hAnsi="Calibri"/>
        </w:rPr>
        <w:t xml:space="preserve"> infraction de nature intentionnelle et pas d’une faute professionnelle </w:t>
      </w:r>
      <w:r w:rsidR="001A61AB">
        <w:rPr>
          <w:rFonts w:ascii="Calibri" w:hAnsi="Calibri"/>
        </w:rPr>
        <w:t>relevant de</w:t>
      </w:r>
      <w:r w:rsidR="00F829C6">
        <w:rPr>
          <w:rFonts w:ascii="Calibri" w:hAnsi="Calibri"/>
        </w:rPr>
        <w:t xml:space="preserve"> la procéd</w:t>
      </w:r>
      <w:r w:rsidR="001A61AB">
        <w:rPr>
          <w:rFonts w:ascii="Calibri" w:hAnsi="Calibri"/>
        </w:rPr>
        <w:t>ure civile et en général couvert</w:t>
      </w:r>
      <w:r w:rsidR="00F829C6">
        <w:rPr>
          <w:rFonts w:ascii="Calibri" w:hAnsi="Calibri"/>
        </w:rPr>
        <w:t xml:space="preserve"> par les assurances.</w:t>
      </w:r>
    </w:p>
    <w:p w14:paraId="4260035C" w14:textId="77777777" w:rsidR="008C146B" w:rsidRDefault="008C146B" w:rsidP="00BE6846">
      <w:pPr>
        <w:jc w:val="both"/>
        <w:rPr>
          <w:rFonts w:ascii="Calibri" w:hAnsi="Calibri"/>
        </w:rPr>
      </w:pPr>
    </w:p>
    <w:p w14:paraId="786DB490" w14:textId="77777777" w:rsidR="008C146B" w:rsidRDefault="00DF4E21" w:rsidP="00BE6846">
      <w:pPr>
        <w:jc w:val="both"/>
        <w:rPr>
          <w:rFonts w:ascii="Calibri" w:hAnsi="Calibri"/>
        </w:rPr>
      </w:pPr>
      <w:r>
        <w:rPr>
          <w:rFonts w:ascii="Calibri" w:hAnsi="Calibri"/>
        </w:rPr>
        <w:t>Toutefois, plus récemment, la Cour de Paris est revenue à une ligne plus stricte en condamnant un commissaire aux comptes de ce chef d’infraction au motif qu’à raison de ses fonctions, il ne pouvait ignorer la situation de la société.</w:t>
      </w:r>
      <w:r w:rsidR="00F829C6">
        <w:rPr>
          <w:rFonts w:ascii="Calibri" w:hAnsi="Calibri"/>
        </w:rPr>
        <w:t xml:space="preserve"> On se </w:t>
      </w:r>
      <w:r w:rsidR="001A61AB">
        <w:rPr>
          <w:rFonts w:ascii="Calibri" w:hAnsi="Calibri"/>
        </w:rPr>
        <w:t>retrouve</w:t>
      </w:r>
      <w:r w:rsidR="00F829C6">
        <w:rPr>
          <w:rFonts w:ascii="Calibri" w:hAnsi="Calibri"/>
        </w:rPr>
        <w:t xml:space="preserve"> là dans la cadre des anciens </w:t>
      </w:r>
      <w:r w:rsidR="001A61AB">
        <w:rPr>
          <w:rFonts w:ascii="Calibri" w:hAnsi="Calibri"/>
        </w:rPr>
        <w:t xml:space="preserve">délits dit </w:t>
      </w:r>
      <w:proofErr w:type="spellStart"/>
      <w:r w:rsidR="001A61AB" w:rsidRPr="004011FF">
        <w:rPr>
          <w:rFonts w:ascii="Calibri" w:hAnsi="Calibri"/>
          <w:i/>
        </w:rPr>
        <w:t>praeter</w:t>
      </w:r>
      <w:proofErr w:type="spellEnd"/>
      <w:r w:rsidR="00F829C6">
        <w:rPr>
          <w:rFonts w:ascii="Calibri" w:hAnsi="Calibri"/>
        </w:rPr>
        <w:t xml:space="preserve"> intentionnels, ou </w:t>
      </w:r>
      <w:r w:rsidR="001A61AB">
        <w:rPr>
          <w:rFonts w:ascii="Calibri" w:hAnsi="Calibri"/>
        </w:rPr>
        <w:t>délits</w:t>
      </w:r>
      <w:r w:rsidR="00F829C6">
        <w:rPr>
          <w:rFonts w:ascii="Calibri" w:hAnsi="Calibri"/>
        </w:rPr>
        <w:t xml:space="preserve"> d’omission inexcusable pour des </w:t>
      </w:r>
      <w:r w:rsidR="001A61AB">
        <w:rPr>
          <w:rFonts w:ascii="Calibri" w:hAnsi="Calibri"/>
        </w:rPr>
        <w:t>professionnels</w:t>
      </w:r>
      <w:r w:rsidR="00F829C6">
        <w:rPr>
          <w:rFonts w:ascii="Calibri" w:hAnsi="Calibri"/>
        </w:rPr>
        <w:t xml:space="preserve"> avertis qui ne peuvent se </w:t>
      </w:r>
      <w:r w:rsidR="001A61AB">
        <w:rPr>
          <w:rFonts w:ascii="Calibri" w:hAnsi="Calibri"/>
        </w:rPr>
        <w:t>réfugier</w:t>
      </w:r>
      <w:r w:rsidR="00F829C6">
        <w:rPr>
          <w:rFonts w:ascii="Calibri" w:hAnsi="Calibri"/>
        </w:rPr>
        <w:t xml:space="preserve"> </w:t>
      </w:r>
      <w:r w:rsidR="001A61AB">
        <w:rPr>
          <w:rFonts w:ascii="Calibri" w:hAnsi="Calibri"/>
        </w:rPr>
        <w:t>derrière</w:t>
      </w:r>
      <w:r w:rsidR="004011FF">
        <w:rPr>
          <w:rFonts w:ascii="Calibri" w:hAnsi="Calibri"/>
        </w:rPr>
        <w:t xml:space="preserve"> leur ignorance pour exonérer leur responsabilité. </w:t>
      </w:r>
    </w:p>
    <w:p w14:paraId="23B4F7D8" w14:textId="77777777" w:rsidR="00DF4E21" w:rsidRDefault="00DF4E21" w:rsidP="00BE6846">
      <w:pPr>
        <w:jc w:val="both"/>
        <w:rPr>
          <w:rFonts w:ascii="Calibri" w:hAnsi="Calibri"/>
        </w:rPr>
      </w:pPr>
    </w:p>
    <w:p w14:paraId="7094D2F0" w14:textId="77777777" w:rsidR="00DF4E21" w:rsidRDefault="00DF4E21" w:rsidP="00BE6846">
      <w:pPr>
        <w:jc w:val="both"/>
        <w:rPr>
          <w:rFonts w:ascii="Calibri" w:hAnsi="Calibri"/>
        </w:rPr>
      </w:pPr>
      <w:r w:rsidRPr="00DF4E21">
        <w:rPr>
          <w:rFonts w:ascii="Calibri" w:hAnsi="Calibri"/>
          <w:b/>
        </w:rPr>
        <w:t>Elément moral :</w:t>
      </w:r>
      <w:r>
        <w:rPr>
          <w:rFonts w:ascii="Calibri" w:hAnsi="Calibri"/>
        </w:rPr>
        <w:t xml:space="preserve"> la mauvaise foi exigée consiste seulement en la connaissance du caractère mensonger des informations communiquées.</w:t>
      </w:r>
    </w:p>
    <w:p w14:paraId="186D273E" w14:textId="77777777" w:rsidR="00DF4E21" w:rsidRDefault="00DF4E21" w:rsidP="00BE6846">
      <w:pPr>
        <w:jc w:val="both"/>
        <w:rPr>
          <w:rFonts w:ascii="Calibri" w:hAnsi="Calibri"/>
        </w:rPr>
      </w:pPr>
      <w:r>
        <w:rPr>
          <w:rFonts w:ascii="Calibri" w:hAnsi="Calibri"/>
        </w:rPr>
        <w:t>Il se rend coupable du délit si, ayant fait une confiance absolue au comptable de la société, il a négligé de vérifier personnellement la sincérité des comptes sociaux. Plus généralement, la carence du commissaire aux comptes, lorsqu’elle est totale, est exclusive de la bonne foi.</w:t>
      </w:r>
    </w:p>
    <w:p w14:paraId="2E873849" w14:textId="77777777" w:rsidR="00DF4E21" w:rsidRDefault="00DF4E21" w:rsidP="00BE6846">
      <w:pPr>
        <w:jc w:val="both"/>
        <w:rPr>
          <w:rFonts w:ascii="Calibri" w:hAnsi="Calibri"/>
        </w:rPr>
      </w:pPr>
    </w:p>
    <w:p w14:paraId="14871C4B" w14:textId="77777777" w:rsidR="00DF4E21" w:rsidRDefault="00DF4E21" w:rsidP="00BE6846">
      <w:pPr>
        <w:jc w:val="both"/>
        <w:rPr>
          <w:rFonts w:ascii="Calibri" w:hAnsi="Calibri"/>
        </w:rPr>
      </w:pPr>
    </w:p>
    <w:p w14:paraId="1E551F92" w14:textId="77777777" w:rsidR="00DF4E21" w:rsidRDefault="00DF4E21" w:rsidP="00BE6846">
      <w:pPr>
        <w:jc w:val="both"/>
        <w:rPr>
          <w:rFonts w:ascii="Calibri" w:hAnsi="Calibri"/>
        </w:rPr>
      </w:pPr>
      <w:r w:rsidRPr="00DF4E21">
        <w:rPr>
          <w:rFonts w:ascii="Calibri" w:hAnsi="Calibri"/>
          <w:b/>
        </w:rPr>
        <w:t>Obligation de révélation</w:t>
      </w:r>
      <w:r>
        <w:rPr>
          <w:rFonts w:ascii="Calibri" w:hAnsi="Calibri"/>
        </w:rPr>
        <w:t> : le devoir de révélation est imposé par l’article L 823-12, alinéa 2 du Code de commerce.</w:t>
      </w:r>
      <w:r w:rsidR="00F829C6">
        <w:rPr>
          <w:rFonts w:ascii="Calibri" w:hAnsi="Calibri"/>
        </w:rPr>
        <w:t xml:space="preserve"> Ce </w:t>
      </w:r>
      <w:r>
        <w:rPr>
          <w:rFonts w:ascii="Calibri" w:hAnsi="Calibri"/>
        </w:rPr>
        <w:t xml:space="preserve">Devoir </w:t>
      </w:r>
      <w:r w:rsidR="00F829C6">
        <w:rPr>
          <w:rFonts w:ascii="Calibri" w:hAnsi="Calibri"/>
        </w:rPr>
        <w:t xml:space="preserve">est </w:t>
      </w:r>
      <w:r>
        <w:rPr>
          <w:rFonts w:ascii="Calibri" w:hAnsi="Calibri"/>
        </w:rPr>
        <w:t>sanctionné à l’article L 820-7 du Code de commerce.</w:t>
      </w:r>
    </w:p>
    <w:p w14:paraId="42A8F1F7" w14:textId="77777777" w:rsidR="00DF4E21" w:rsidRDefault="00DF4E21" w:rsidP="001A61AB">
      <w:pPr>
        <w:autoSpaceDE/>
        <w:autoSpaceDN/>
        <w:spacing w:after="200" w:line="276" w:lineRule="auto"/>
        <w:rPr>
          <w:rFonts w:ascii="Calibri" w:hAnsi="Calibri"/>
        </w:rPr>
      </w:pPr>
      <w:r>
        <w:rPr>
          <w:rFonts w:ascii="Calibri" w:hAnsi="Calibri"/>
        </w:rPr>
        <w:t xml:space="preserve">Une recommandation de la compagnie nationale des commissaires aux comptes du 12 septembre 1985 et une circulaire de la Chancellerie du 23 octobre 1985 ont mis fin aux incertitudes concernant les contours de cette obligation de révélation : </w:t>
      </w:r>
    </w:p>
    <w:p w14:paraId="665766F9" w14:textId="77777777" w:rsidR="00DF4E21" w:rsidRDefault="00DF4E21" w:rsidP="00BE6846">
      <w:pPr>
        <w:jc w:val="both"/>
        <w:rPr>
          <w:rFonts w:ascii="Calibri" w:hAnsi="Calibri"/>
        </w:rPr>
      </w:pPr>
    </w:p>
    <w:p w14:paraId="42163AEB" w14:textId="77777777" w:rsidR="00DF4E21" w:rsidRPr="00F829C6" w:rsidRDefault="00F829C6" w:rsidP="00BE6846">
      <w:pPr>
        <w:jc w:val="both"/>
        <w:rPr>
          <w:rFonts w:ascii="Calibri" w:hAnsi="Calibri"/>
          <w:i/>
        </w:rPr>
      </w:pPr>
      <w:r>
        <w:rPr>
          <w:rFonts w:ascii="Calibri" w:hAnsi="Calibri"/>
        </w:rPr>
        <w:t>« </w:t>
      </w:r>
      <w:r w:rsidRPr="00F829C6">
        <w:rPr>
          <w:rFonts w:ascii="Calibri" w:hAnsi="Calibri"/>
          <w:i/>
        </w:rPr>
        <w:t>L</w:t>
      </w:r>
      <w:r w:rsidR="00DF4E21" w:rsidRPr="00F829C6">
        <w:rPr>
          <w:rFonts w:ascii="Calibri" w:hAnsi="Calibri"/>
          <w:i/>
        </w:rPr>
        <w:t>a mission fondamentale du commissaire aux comptes est de garantir la fiabilité des informations comptables et financières données par les responsables sociétaux. La révélation ne peut être dissociée de ce principe est c’est par rapport à celui-ci que son champ doit être déterminé ».</w:t>
      </w:r>
    </w:p>
    <w:p w14:paraId="69DF28C1" w14:textId="77777777" w:rsidR="00DF4E21" w:rsidRPr="00F829C6" w:rsidRDefault="00DF4E21" w:rsidP="00BE6846">
      <w:pPr>
        <w:jc w:val="both"/>
        <w:rPr>
          <w:rFonts w:ascii="Calibri" w:hAnsi="Calibri"/>
          <w:i/>
        </w:rPr>
      </w:pPr>
    </w:p>
    <w:p w14:paraId="312B56B8" w14:textId="77777777" w:rsidR="00DF4E21" w:rsidRDefault="00DF4E21" w:rsidP="00BE6846">
      <w:pPr>
        <w:jc w:val="both"/>
        <w:rPr>
          <w:rFonts w:ascii="Calibri" w:hAnsi="Calibri"/>
        </w:rPr>
      </w:pPr>
      <w:r w:rsidRPr="00DF4E21">
        <w:rPr>
          <w:rFonts w:ascii="Calibri" w:hAnsi="Calibri"/>
          <w:b/>
        </w:rPr>
        <w:t>Condition préalable</w:t>
      </w:r>
      <w:r>
        <w:rPr>
          <w:rFonts w:ascii="Calibri" w:hAnsi="Calibri"/>
        </w:rPr>
        <w:t> : existence de faits délictueux</w:t>
      </w:r>
    </w:p>
    <w:p w14:paraId="66AAAC2E" w14:textId="77777777" w:rsidR="00DF4E21" w:rsidRDefault="00DF4E21" w:rsidP="00BE6846">
      <w:pPr>
        <w:jc w:val="both"/>
        <w:rPr>
          <w:rFonts w:ascii="Calibri" w:hAnsi="Calibri"/>
        </w:rPr>
      </w:pPr>
    </w:p>
    <w:p w14:paraId="3C9C4AA9" w14:textId="77777777" w:rsidR="00DF4E21" w:rsidRDefault="00DF4E21" w:rsidP="00BE6846">
      <w:pPr>
        <w:jc w:val="both"/>
        <w:rPr>
          <w:rFonts w:ascii="Calibri" w:hAnsi="Calibri"/>
        </w:rPr>
      </w:pPr>
      <w:r>
        <w:rPr>
          <w:rFonts w:ascii="Calibri" w:hAnsi="Calibri"/>
        </w:rPr>
        <w:t>Outre les délits propres au droit des sociétés (tenue des assemblées générales, exercice du droit de vote, répartition des dividendes fictifs, présentation de bilan inexact, abus des biens, du crédit, des pouvoirs ou des voix, …) sont visés tous les délits qui, présentant une incidence sur les comptes annuels, sont significatifs et délibérés.</w:t>
      </w:r>
      <w:r w:rsidR="00A6531B">
        <w:rPr>
          <w:rFonts w:ascii="Calibri" w:hAnsi="Calibri"/>
        </w:rPr>
        <w:t xml:space="preserve"> Est significatif tout fait qui, ayant pour effet de soustraire l’entreprise à des dispositions spéciales, modifie </w:t>
      </w:r>
      <w:r w:rsidR="00A6531B" w:rsidRPr="00F829C6">
        <w:rPr>
          <w:rFonts w:ascii="Calibri" w:hAnsi="Calibri"/>
          <w:b/>
        </w:rPr>
        <w:t xml:space="preserve">sensiblement </w:t>
      </w:r>
      <w:r w:rsidR="004011FF">
        <w:rPr>
          <w:rFonts w:ascii="Calibri" w:hAnsi="Calibri"/>
          <w:b/>
        </w:rPr>
        <w:t xml:space="preserve">1/ </w:t>
      </w:r>
      <w:r w:rsidR="00A6531B">
        <w:rPr>
          <w:rFonts w:ascii="Calibri" w:hAnsi="Calibri"/>
        </w:rPr>
        <w:t xml:space="preserve">la situation nette, </w:t>
      </w:r>
      <w:r w:rsidR="004011FF">
        <w:rPr>
          <w:rFonts w:ascii="Calibri" w:hAnsi="Calibri"/>
        </w:rPr>
        <w:t xml:space="preserve">2/ </w:t>
      </w:r>
      <w:r w:rsidR="00A6531B">
        <w:rPr>
          <w:rFonts w:ascii="Calibri" w:hAnsi="Calibri"/>
        </w:rPr>
        <w:t xml:space="preserve">fausse l’interprétation des résultats et </w:t>
      </w:r>
      <w:r w:rsidR="004011FF">
        <w:rPr>
          <w:rFonts w:ascii="Calibri" w:hAnsi="Calibri"/>
        </w:rPr>
        <w:t xml:space="preserve">3/ </w:t>
      </w:r>
      <w:r w:rsidR="00A6531B">
        <w:rPr>
          <w:rFonts w:ascii="Calibri" w:hAnsi="Calibri"/>
        </w:rPr>
        <w:t>porte préjudice aux tiers.</w:t>
      </w:r>
    </w:p>
    <w:p w14:paraId="52E90917" w14:textId="77777777" w:rsidR="00A6531B" w:rsidRDefault="00A6531B" w:rsidP="00BE6846">
      <w:pPr>
        <w:jc w:val="both"/>
        <w:rPr>
          <w:rFonts w:ascii="Calibri" w:hAnsi="Calibri"/>
        </w:rPr>
      </w:pPr>
    </w:p>
    <w:p w14:paraId="510E8D13" w14:textId="77777777" w:rsidR="00A6531B" w:rsidRDefault="00A6531B" w:rsidP="00BE6846">
      <w:pPr>
        <w:jc w:val="both"/>
        <w:rPr>
          <w:rFonts w:ascii="Calibri" w:hAnsi="Calibri"/>
        </w:rPr>
      </w:pPr>
      <w:r w:rsidRPr="00A6531B">
        <w:rPr>
          <w:rFonts w:ascii="Calibri" w:hAnsi="Calibri"/>
          <w:b/>
        </w:rPr>
        <w:t>Condition préalable :</w:t>
      </w:r>
      <w:r>
        <w:rPr>
          <w:rFonts w:ascii="Calibri" w:hAnsi="Calibri"/>
        </w:rPr>
        <w:t xml:space="preserve"> connaissance des faits délictueux. Pour être puni, le commissaire aux comptes doit, en application stricte du principe de légalité criminelle, avoir une connaissance précise et certaine du fait délictueux concerné.</w:t>
      </w:r>
    </w:p>
    <w:p w14:paraId="3646E3F3" w14:textId="77777777" w:rsidR="00A6531B" w:rsidRDefault="00A6531B" w:rsidP="00BE6846">
      <w:pPr>
        <w:jc w:val="both"/>
        <w:rPr>
          <w:rFonts w:ascii="Calibri" w:hAnsi="Calibri"/>
        </w:rPr>
      </w:pPr>
      <w:r>
        <w:rPr>
          <w:rFonts w:ascii="Calibri" w:hAnsi="Calibri"/>
        </w:rPr>
        <w:t>Ainsi c</w:t>
      </w:r>
      <w:r w:rsidR="00F829C6">
        <w:rPr>
          <w:rFonts w:ascii="Calibri" w:hAnsi="Calibri"/>
        </w:rPr>
        <w:t>ommet</w:t>
      </w:r>
      <w:r>
        <w:rPr>
          <w:rFonts w:ascii="Calibri" w:hAnsi="Calibri"/>
        </w:rPr>
        <w:t xml:space="preserve"> le délit, le commissaire aux comptes qui certifie sans aucune réserve les comptes sociaux, en parfaite connaissance de l’insuffisance des provisions pour risques et dépréciations.</w:t>
      </w:r>
      <w:r w:rsidR="00F829C6">
        <w:rPr>
          <w:rFonts w:ascii="Calibri" w:hAnsi="Calibri"/>
        </w:rPr>
        <w:t xml:space="preserve"> On évoquera ici </w:t>
      </w:r>
      <w:r w:rsidR="00F829C6" w:rsidRPr="004011FF">
        <w:rPr>
          <w:rFonts w:ascii="Calibri" w:hAnsi="Calibri"/>
          <w:b/>
        </w:rPr>
        <w:t xml:space="preserve">un </w:t>
      </w:r>
      <w:r w:rsidR="001A61AB" w:rsidRPr="004011FF">
        <w:rPr>
          <w:rFonts w:ascii="Calibri" w:hAnsi="Calibri"/>
          <w:b/>
        </w:rPr>
        <w:t>délit</w:t>
      </w:r>
      <w:r w:rsidR="00F829C6" w:rsidRPr="004011FF">
        <w:rPr>
          <w:rFonts w:ascii="Calibri" w:hAnsi="Calibri"/>
          <w:b/>
        </w:rPr>
        <w:t xml:space="preserve"> de complaisance</w:t>
      </w:r>
      <w:r w:rsidR="00F829C6">
        <w:rPr>
          <w:rFonts w:ascii="Calibri" w:hAnsi="Calibri"/>
        </w:rPr>
        <w:t>.</w:t>
      </w:r>
    </w:p>
    <w:p w14:paraId="58A3B725" w14:textId="77777777" w:rsidR="00A6531B" w:rsidRDefault="00A6531B" w:rsidP="00BE6846">
      <w:pPr>
        <w:jc w:val="both"/>
        <w:rPr>
          <w:rFonts w:ascii="Calibri" w:hAnsi="Calibri"/>
        </w:rPr>
      </w:pPr>
    </w:p>
    <w:p w14:paraId="1BB5E66D" w14:textId="77777777" w:rsidR="00A6531B" w:rsidRDefault="007E0236" w:rsidP="00BE6846">
      <w:pPr>
        <w:jc w:val="both"/>
        <w:rPr>
          <w:rFonts w:ascii="Calibri" w:hAnsi="Calibri"/>
        </w:rPr>
      </w:pPr>
      <w:r w:rsidRPr="007E0236">
        <w:rPr>
          <w:rFonts w:ascii="Calibri" w:hAnsi="Calibri"/>
          <w:b/>
        </w:rPr>
        <w:t>Condition de fond</w:t>
      </w:r>
      <w:r>
        <w:rPr>
          <w:rFonts w:ascii="Calibri" w:hAnsi="Calibri"/>
        </w:rPr>
        <w:t> : abstention de révéler (article L 820-7 du code de commerce)</w:t>
      </w:r>
    </w:p>
    <w:p w14:paraId="2C55B13A" w14:textId="77777777" w:rsidR="007E0236" w:rsidRDefault="007E0236" w:rsidP="00BE6846">
      <w:pPr>
        <w:jc w:val="both"/>
        <w:rPr>
          <w:rFonts w:ascii="Calibri" w:hAnsi="Calibri"/>
        </w:rPr>
      </w:pPr>
    </w:p>
    <w:p w14:paraId="6E7CB870" w14:textId="77777777" w:rsidR="007E0236" w:rsidRDefault="007E0236" w:rsidP="00BE6846">
      <w:pPr>
        <w:jc w:val="both"/>
        <w:rPr>
          <w:rFonts w:ascii="Calibri" w:hAnsi="Calibri"/>
        </w:rPr>
      </w:pPr>
      <w:r>
        <w:rPr>
          <w:rFonts w:ascii="Calibri" w:hAnsi="Calibri"/>
        </w:rPr>
        <w:t>La révélation des faits délictueux est suffisante en soit</w:t>
      </w:r>
      <w:r w:rsidR="00F829C6">
        <w:rPr>
          <w:rFonts w:ascii="Calibri" w:hAnsi="Calibri"/>
        </w:rPr>
        <w:t>, même leur apparence suffit</w:t>
      </w:r>
      <w:r>
        <w:rPr>
          <w:rFonts w:ascii="Calibri" w:hAnsi="Calibri"/>
        </w:rPr>
        <w:t>. Le procureur de la république ne peut exiger du commissaire aux comptes la remise d’un rapport sur la situation de la société.</w:t>
      </w:r>
      <w:r w:rsidR="00F829C6">
        <w:rPr>
          <w:rFonts w:ascii="Calibri" w:hAnsi="Calibri"/>
        </w:rPr>
        <w:t xml:space="preserve"> C’es</w:t>
      </w:r>
      <w:r w:rsidR="001A61AB">
        <w:rPr>
          <w:rFonts w:ascii="Calibri" w:hAnsi="Calibri"/>
        </w:rPr>
        <w:t>t à ses services et à la police,</w:t>
      </w:r>
      <w:r w:rsidR="00F829C6">
        <w:rPr>
          <w:rFonts w:ascii="Calibri" w:hAnsi="Calibri"/>
        </w:rPr>
        <w:t xml:space="preserve"> voire plus tard aux experts</w:t>
      </w:r>
      <w:r w:rsidR="004011FF">
        <w:rPr>
          <w:rFonts w:ascii="Calibri" w:hAnsi="Calibri"/>
        </w:rPr>
        <w:t xml:space="preserve">, </w:t>
      </w:r>
      <w:r w:rsidR="00F829C6">
        <w:rPr>
          <w:rFonts w:ascii="Calibri" w:hAnsi="Calibri"/>
        </w:rPr>
        <w:t xml:space="preserve"> d’apprécier s’il y</w:t>
      </w:r>
      <w:r w:rsidR="001A61AB">
        <w:rPr>
          <w:rFonts w:ascii="Calibri" w:hAnsi="Calibri"/>
        </w:rPr>
        <w:t xml:space="preserve"> </w:t>
      </w:r>
      <w:r w:rsidR="00F829C6">
        <w:rPr>
          <w:rFonts w:ascii="Calibri" w:hAnsi="Calibri"/>
        </w:rPr>
        <w:t>a eu infraction ou non.</w:t>
      </w:r>
    </w:p>
    <w:p w14:paraId="41BC8DA2" w14:textId="77777777" w:rsidR="007E0236" w:rsidRDefault="007E0236" w:rsidP="00BE6846">
      <w:pPr>
        <w:jc w:val="both"/>
        <w:rPr>
          <w:rFonts w:ascii="Calibri" w:hAnsi="Calibri"/>
        </w:rPr>
      </w:pPr>
    </w:p>
    <w:p w14:paraId="79925DE2" w14:textId="77777777" w:rsidR="007E0236" w:rsidRDefault="007E0236" w:rsidP="00BE6846">
      <w:pPr>
        <w:jc w:val="both"/>
        <w:rPr>
          <w:rFonts w:ascii="Calibri" w:hAnsi="Calibri"/>
        </w:rPr>
      </w:pPr>
      <w:r w:rsidRPr="007E0236">
        <w:rPr>
          <w:rFonts w:ascii="Calibri" w:hAnsi="Calibri"/>
          <w:b/>
        </w:rPr>
        <w:t>Mauvaise foi :</w:t>
      </w:r>
      <w:r>
        <w:rPr>
          <w:rFonts w:ascii="Calibri" w:hAnsi="Calibri"/>
        </w:rPr>
        <w:t xml:space="preserve"> la Cour</w:t>
      </w:r>
      <w:r w:rsidR="00F829C6">
        <w:rPr>
          <w:rFonts w:ascii="Calibri" w:hAnsi="Calibri"/>
        </w:rPr>
        <w:t xml:space="preserve"> de cassation exige, pour retenir</w:t>
      </w:r>
      <w:r>
        <w:rPr>
          <w:rFonts w:ascii="Calibri" w:hAnsi="Calibri"/>
        </w:rPr>
        <w:t xml:space="preserve"> la responsabilité pénale d’un commissaire aux comptes, l’établissement de sa mauvaise foi. Le commissaire aux comptes doit s’être volontairement abstenu de révéler les faits délictueux qu’il connaissait, avec la volonté de dissimuler les agissements en cause.</w:t>
      </w:r>
      <w:r w:rsidR="004011FF">
        <w:rPr>
          <w:rFonts w:ascii="Calibri" w:hAnsi="Calibri"/>
        </w:rPr>
        <w:t xml:space="preserve"> La volonté s’analyse à partir des éléments extérieurs à la commission de l’infraction.</w:t>
      </w:r>
    </w:p>
    <w:p w14:paraId="7F28A5BA" w14:textId="77777777" w:rsidR="007E0236" w:rsidRDefault="007E0236" w:rsidP="00BE6846">
      <w:pPr>
        <w:jc w:val="both"/>
        <w:rPr>
          <w:rFonts w:ascii="Calibri" w:hAnsi="Calibri"/>
        </w:rPr>
      </w:pPr>
    </w:p>
    <w:p w14:paraId="556ACFDF" w14:textId="77777777" w:rsidR="007E0236" w:rsidRPr="007E0236" w:rsidRDefault="004011FF" w:rsidP="00BE6846">
      <w:pPr>
        <w:jc w:val="both"/>
        <w:rPr>
          <w:rFonts w:ascii="Calibri" w:hAnsi="Calibri"/>
          <w:b/>
          <w:u w:val="single"/>
        </w:rPr>
      </w:pPr>
      <w:r>
        <w:rPr>
          <w:rFonts w:ascii="Calibri" w:hAnsi="Calibri"/>
          <w:b/>
          <w:u w:val="single"/>
        </w:rPr>
        <w:t xml:space="preserve">Le CAC </w:t>
      </w:r>
      <w:r w:rsidR="007E0236" w:rsidRPr="007E0236">
        <w:rPr>
          <w:rFonts w:ascii="Calibri" w:hAnsi="Calibri"/>
          <w:b/>
          <w:u w:val="single"/>
        </w:rPr>
        <w:t>complice d’infractions commises par les dirigeants sociaux</w:t>
      </w:r>
    </w:p>
    <w:p w14:paraId="7DB58F3A" w14:textId="77777777" w:rsidR="007E0236" w:rsidRDefault="007E0236" w:rsidP="00BE6846">
      <w:pPr>
        <w:jc w:val="both"/>
        <w:rPr>
          <w:rFonts w:ascii="Calibri" w:hAnsi="Calibri"/>
        </w:rPr>
      </w:pPr>
    </w:p>
    <w:p w14:paraId="39448F85" w14:textId="77777777" w:rsidR="007E0236" w:rsidRPr="004B6870" w:rsidRDefault="004B6870" w:rsidP="00BE6846">
      <w:pPr>
        <w:jc w:val="both"/>
        <w:rPr>
          <w:rFonts w:ascii="Calibri" w:hAnsi="Calibri"/>
          <w:b/>
        </w:rPr>
      </w:pPr>
      <w:r w:rsidRPr="004B6870">
        <w:rPr>
          <w:rFonts w:ascii="Calibri" w:hAnsi="Calibri"/>
          <w:b/>
        </w:rPr>
        <w:t>G</w:t>
      </w:r>
      <w:r w:rsidR="007E0236" w:rsidRPr="004B6870">
        <w:rPr>
          <w:rFonts w:ascii="Calibri" w:hAnsi="Calibri"/>
          <w:b/>
        </w:rPr>
        <w:t>énéralités</w:t>
      </w:r>
    </w:p>
    <w:p w14:paraId="1642A714" w14:textId="77777777" w:rsidR="004B6870" w:rsidRDefault="004B6870" w:rsidP="00BE6846">
      <w:pPr>
        <w:jc w:val="both"/>
        <w:rPr>
          <w:rFonts w:ascii="Calibri" w:hAnsi="Calibri"/>
        </w:rPr>
      </w:pPr>
    </w:p>
    <w:p w14:paraId="161061DE" w14:textId="77777777" w:rsidR="004B6870" w:rsidRDefault="004B6870" w:rsidP="00BE6846">
      <w:pPr>
        <w:jc w:val="both"/>
        <w:rPr>
          <w:rFonts w:ascii="Calibri" w:hAnsi="Calibri"/>
        </w:rPr>
      </w:pPr>
      <w:r>
        <w:rPr>
          <w:rFonts w:ascii="Calibri" w:hAnsi="Calibri"/>
        </w:rPr>
        <w:t>Des formes de complicité prévues par l’article 121-7 du code pénal, c’est essentiellement l’aide et l’assistance qui caractérisent la participation matéri</w:t>
      </w:r>
      <w:r w:rsidR="00F829C6">
        <w:rPr>
          <w:rFonts w:ascii="Calibri" w:hAnsi="Calibri"/>
        </w:rPr>
        <w:t xml:space="preserve">elle du commissaire aux comptes, c’est-à-dire les formes les plus classiques de la </w:t>
      </w:r>
      <w:r w:rsidR="001A61AB">
        <w:rPr>
          <w:rFonts w:ascii="Calibri" w:hAnsi="Calibri"/>
        </w:rPr>
        <w:t>complicité,</w:t>
      </w:r>
      <w:r w:rsidR="00F829C6">
        <w:rPr>
          <w:rFonts w:ascii="Calibri" w:hAnsi="Calibri"/>
        </w:rPr>
        <w:t xml:space="preserve"> et non pas l’instruction.</w:t>
      </w:r>
    </w:p>
    <w:p w14:paraId="0D872C96" w14:textId="77777777" w:rsidR="004B6870" w:rsidRDefault="004B6870" w:rsidP="00BE6846">
      <w:pPr>
        <w:jc w:val="both"/>
        <w:rPr>
          <w:rFonts w:ascii="Calibri" w:hAnsi="Calibri"/>
        </w:rPr>
      </w:pPr>
    </w:p>
    <w:p w14:paraId="15C62D0B" w14:textId="77777777" w:rsidR="006619CE" w:rsidRDefault="006619CE" w:rsidP="00BE6846">
      <w:pPr>
        <w:jc w:val="both"/>
        <w:rPr>
          <w:rFonts w:ascii="Calibri" w:hAnsi="Calibri"/>
        </w:rPr>
      </w:pPr>
    </w:p>
    <w:p w14:paraId="6EBABB76" w14:textId="77777777" w:rsidR="006619CE" w:rsidRDefault="006619CE" w:rsidP="00BE6846">
      <w:pPr>
        <w:jc w:val="both"/>
        <w:rPr>
          <w:rFonts w:ascii="Calibri" w:hAnsi="Calibri"/>
        </w:rPr>
      </w:pPr>
    </w:p>
    <w:p w14:paraId="0CB68E1D" w14:textId="77777777" w:rsidR="006619CE" w:rsidRDefault="006619CE" w:rsidP="00BE6846">
      <w:pPr>
        <w:jc w:val="both"/>
        <w:rPr>
          <w:rFonts w:ascii="Calibri" w:hAnsi="Calibri"/>
        </w:rPr>
      </w:pPr>
    </w:p>
    <w:p w14:paraId="5276A5E8" w14:textId="77777777" w:rsidR="004B6870" w:rsidRPr="004B6870" w:rsidRDefault="004B6870" w:rsidP="00BE6846">
      <w:pPr>
        <w:jc w:val="both"/>
        <w:rPr>
          <w:rFonts w:ascii="Calibri" w:hAnsi="Calibri"/>
          <w:b/>
        </w:rPr>
      </w:pPr>
      <w:r w:rsidRPr="004B6870">
        <w:rPr>
          <w:rFonts w:ascii="Calibri" w:hAnsi="Calibri"/>
          <w:b/>
        </w:rPr>
        <w:t>Complicité du commissaire aux comptes et délit de communication d’information mensongère</w:t>
      </w:r>
    </w:p>
    <w:p w14:paraId="2CC7980A" w14:textId="77777777" w:rsidR="004B6870" w:rsidRDefault="004B6870" w:rsidP="00BE6846">
      <w:pPr>
        <w:jc w:val="both"/>
        <w:rPr>
          <w:rFonts w:ascii="Calibri" w:hAnsi="Calibri"/>
        </w:rPr>
      </w:pPr>
    </w:p>
    <w:p w14:paraId="00207A8C" w14:textId="77777777" w:rsidR="004B6870" w:rsidRDefault="004B6870" w:rsidP="00BE6846">
      <w:pPr>
        <w:jc w:val="both"/>
        <w:rPr>
          <w:rFonts w:ascii="Calibri" w:hAnsi="Calibri"/>
        </w:rPr>
      </w:pPr>
      <w:r>
        <w:rPr>
          <w:rFonts w:ascii="Calibri" w:hAnsi="Calibri"/>
        </w:rPr>
        <w:t>La ligne de partage est fixée par l’article L 121-6 du code pénal qui exige, au titre de la complicité, l’établissement d’un élément matériel et d’un élément moral.</w:t>
      </w:r>
    </w:p>
    <w:p w14:paraId="790A0833" w14:textId="77777777" w:rsidR="004B6870" w:rsidRDefault="004B6870" w:rsidP="00BE6846">
      <w:pPr>
        <w:jc w:val="both"/>
        <w:rPr>
          <w:rFonts w:ascii="Calibri" w:hAnsi="Calibri"/>
        </w:rPr>
      </w:pPr>
    </w:p>
    <w:p w14:paraId="10E98757" w14:textId="77777777" w:rsidR="004B6870" w:rsidRDefault="004B6870" w:rsidP="00BE6846">
      <w:pPr>
        <w:jc w:val="both"/>
        <w:rPr>
          <w:rFonts w:ascii="Calibri" w:hAnsi="Calibri"/>
        </w:rPr>
      </w:pPr>
    </w:p>
    <w:p w14:paraId="69F9CB60" w14:textId="77777777" w:rsidR="004B6870" w:rsidRDefault="004B6870" w:rsidP="00BE6846">
      <w:pPr>
        <w:jc w:val="both"/>
        <w:rPr>
          <w:rFonts w:ascii="Calibri" w:hAnsi="Calibri"/>
        </w:rPr>
      </w:pPr>
      <w:r w:rsidRPr="004B6870">
        <w:rPr>
          <w:rFonts w:ascii="Calibri" w:hAnsi="Calibri"/>
          <w:b/>
        </w:rPr>
        <w:t>Elément matériel de la complicité</w:t>
      </w:r>
      <w:r>
        <w:rPr>
          <w:rFonts w:ascii="Calibri" w:hAnsi="Calibri"/>
          <w:b/>
        </w:rPr>
        <w:t xml:space="preserve"> : </w:t>
      </w:r>
      <w:r>
        <w:rPr>
          <w:rFonts w:ascii="Calibri" w:hAnsi="Calibri"/>
        </w:rPr>
        <w:t>Lorsque le commissaire aux comptes s’est borné à donner des informations mensongères, le délit de l’article L 820-7 du Code de commerce a vocation à s’appliquer.</w:t>
      </w:r>
    </w:p>
    <w:p w14:paraId="2EFC199D" w14:textId="77777777" w:rsidR="004B6870" w:rsidRDefault="004B6870" w:rsidP="00BE6846">
      <w:pPr>
        <w:jc w:val="both"/>
        <w:rPr>
          <w:rFonts w:ascii="Calibri" w:hAnsi="Calibri"/>
        </w:rPr>
      </w:pPr>
    </w:p>
    <w:p w14:paraId="186F598E" w14:textId="77777777" w:rsidR="009B6B2E" w:rsidRDefault="009B6B2E" w:rsidP="00BE6846">
      <w:pPr>
        <w:jc w:val="both"/>
        <w:rPr>
          <w:rFonts w:ascii="Calibri" w:hAnsi="Calibri"/>
          <w:b/>
        </w:rPr>
      </w:pPr>
    </w:p>
    <w:p w14:paraId="02CB54F0" w14:textId="77777777" w:rsidR="004B6870" w:rsidRDefault="004B6870" w:rsidP="00BE6846">
      <w:pPr>
        <w:jc w:val="both"/>
        <w:rPr>
          <w:rFonts w:ascii="Calibri" w:hAnsi="Calibri"/>
        </w:rPr>
      </w:pPr>
      <w:r w:rsidRPr="004B6870">
        <w:rPr>
          <w:rFonts w:ascii="Calibri" w:hAnsi="Calibri"/>
          <w:b/>
        </w:rPr>
        <w:t>Elément moral de la complicité</w:t>
      </w:r>
      <w:r>
        <w:rPr>
          <w:rFonts w:ascii="Calibri" w:hAnsi="Calibri"/>
        </w:rPr>
        <w:t> :</w:t>
      </w:r>
      <w:r w:rsidR="00F829C6">
        <w:rPr>
          <w:rFonts w:ascii="Calibri" w:hAnsi="Calibri"/>
        </w:rPr>
        <w:t xml:space="preserve"> la complicité exige que l’infracteur</w:t>
      </w:r>
      <w:r>
        <w:rPr>
          <w:rFonts w:ascii="Calibri" w:hAnsi="Calibri"/>
        </w:rPr>
        <w:t xml:space="preserve"> ait voulu agir en connaissance de cause. En conséquence, si le commissaire aux comptes connait le délit principal et si, sans avoir pour autant la volonté de le favoriser, il ne le révèle pas, il n’y a pas complicité mais délit principal de non-révélation des faits délictueux.</w:t>
      </w:r>
      <w:r w:rsidR="00F829C6">
        <w:rPr>
          <w:rFonts w:ascii="Calibri" w:hAnsi="Calibri"/>
        </w:rPr>
        <w:t xml:space="preserve"> Il faudra alors chercher dans les éléments </w:t>
      </w:r>
      <w:r w:rsidR="001A61AB">
        <w:rPr>
          <w:rFonts w:ascii="Calibri" w:hAnsi="Calibri"/>
        </w:rPr>
        <w:t>exogènes</w:t>
      </w:r>
      <w:r w:rsidR="00F829C6">
        <w:rPr>
          <w:rFonts w:ascii="Calibri" w:hAnsi="Calibri"/>
        </w:rPr>
        <w:t xml:space="preserve"> à l’</w:t>
      </w:r>
      <w:r w:rsidR="001A61AB">
        <w:rPr>
          <w:rFonts w:ascii="Calibri" w:hAnsi="Calibri"/>
        </w:rPr>
        <w:t>infraction</w:t>
      </w:r>
      <w:r w:rsidR="00F829C6">
        <w:rPr>
          <w:rFonts w:ascii="Calibri" w:hAnsi="Calibri"/>
        </w:rPr>
        <w:t xml:space="preserve"> elle-même apprécier la nature des relations entre le dirigeant social et le CAC, s’il y</w:t>
      </w:r>
      <w:r w:rsidR="001A61AB">
        <w:rPr>
          <w:rFonts w:ascii="Calibri" w:hAnsi="Calibri"/>
        </w:rPr>
        <w:t xml:space="preserve"> </w:t>
      </w:r>
      <w:r w:rsidR="00F829C6">
        <w:rPr>
          <w:rFonts w:ascii="Calibri" w:hAnsi="Calibri"/>
        </w:rPr>
        <w:t>a eu corruption et remise en contrepartie ou pas, ou seulement inertie complaisante.</w:t>
      </w:r>
    </w:p>
    <w:p w14:paraId="4D861F14" w14:textId="77777777" w:rsidR="004B6870" w:rsidRDefault="004B6870" w:rsidP="00BE6846">
      <w:pPr>
        <w:jc w:val="both"/>
        <w:rPr>
          <w:rFonts w:ascii="Calibri" w:hAnsi="Calibri"/>
        </w:rPr>
      </w:pPr>
    </w:p>
    <w:p w14:paraId="2D631C55" w14:textId="77777777" w:rsidR="004B6870" w:rsidRPr="004B6870" w:rsidRDefault="004B6870" w:rsidP="00BE6846">
      <w:pPr>
        <w:jc w:val="both"/>
        <w:rPr>
          <w:rFonts w:ascii="Calibri" w:hAnsi="Calibri"/>
          <w:b/>
        </w:rPr>
      </w:pPr>
      <w:r w:rsidRPr="004B6870">
        <w:rPr>
          <w:rFonts w:ascii="Calibri" w:hAnsi="Calibri"/>
          <w:b/>
        </w:rPr>
        <w:t>Etendue de la complicité du commissaire aux comptes</w:t>
      </w:r>
    </w:p>
    <w:p w14:paraId="4E42C018" w14:textId="77777777" w:rsidR="004B6870" w:rsidRDefault="004B6870" w:rsidP="00BE6846">
      <w:pPr>
        <w:jc w:val="both"/>
        <w:rPr>
          <w:rFonts w:ascii="Calibri" w:hAnsi="Calibri"/>
        </w:rPr>
      </w:pPr>
    </w:p>
    <w:p w14:paraId="71D0430A" w14:textId="77777777" w:rsidR="004B6870" w:rsidRDefault="004B6870" w:rsidP="00BE6846">
      <w:pPr>
        <w:jc w:val="both"/>
        <w:rPr>
          <w:rFonts w:ascii="Calibri" w:hAnsi="Calibri"/>
        </w:rPr>
      </w:pPr>
      <w:r>
        <w:rPr>
          <w:rFonts w:ascii="Calibri" w:hAnsi="Calibri"/>
        </w:rPr>
        <w:t>La complicité du commissaire aux comptes peut en premier lieu être retenue pour des infractions de droit commun commises par les dirigeants sociaux, tels que l’escroquerie, le faux ou l’abus de confiance.</w:t>
      </w:r>
    </w:p>
    <w:p w14:paraId="5DA8CD2B" w14:textId="77777777" w:rsidR="004B6870" w:rsidRDefault="004B6870" w:rsidP="00BE6846">
      <w:pPr>
        <w:jc w:val="both"/>
        <w:rPr>
          <w:rFonts w:ascii="Calibri" w:hAnsi="Calibri"/>
        </w:rPr>
      </w:pPr>
    </w:p>
    <w:p w14:paraId="2FD3D240" w14:textId="77777777" w:rsidR="004B6870" w:rsidRDefault="004B6870" w:rsidP="00BE6846">
      <w:pPr>
        <w:jc w:val="both"/>
        <w:rPr>
          <w:rFonts w:ascii="Calibri" w:hAnsi="Calibri"/>
        </w:rPr>
      </w:pPr>
      <w:r>
        <w:rPr>
          <w:rFonts w:ascii="Calibri" w:hAnsi="Calibri"/>
        </w:rPr>
        <w:t>La complicité du commissaire aux comptes trouve son domaine de prédilection dans les infractions comptables commises à titre principal par les dirigeants sociaux.</w:t>
      </w:r>
    </w:p>
    <w:p w14:paraId="6C359CBE" w14:textId="77777777" w:rsidR="004B6870" w:rsidRDefault="004B6870" w:rsidP="00BE6846">
      <w:pPr>
        <w:jc w:val="both"/>
        <w:rPr>
          <w:rFonts w:ascii="Calibri" w:hAnsi="Calibri"/>
        </w:rPr>
      </w:pPr>
    </w:p>
    <w:p w14:paraId="5FCB0767" w14:textId="77777777" w:rsidR="004B6870" w:rsidRDefault="004B6870" w:rsidP="00BE6846">
      <w:pPr>
        <w:jc w:val="both"/>
        <w:rPr>
          <w:rFonts w:ascii="Calibri" w:hAnsi="Calibri"/>
        </w:rPr>
      </w:pPr>
    </w:p>
    <w:p w14:paraId="0AE7E74B" w14:textId="77777777" w:rsidR="004B6870" w:rsidRPr="006F6567" w:rsidRDefault="006F6567" w:rsidP="00BE6846">
      <w:pPr>
        <w:jc w:val="both"/>
        <w:rPr>
          <w:rFonts w:ascii="Calibri" w:hAnsi="Calibri"/>
          <w:b/>
          <w:u w:val="single"/>
        </w:rPr>
      </w:pPr>
      <w:r w:rsidRPr="006F6567">
        <w:rPr>
          <w:rFonts w:ascii="Calibri" w:hAnsi="Calibri"/>
          <w:b/>
          <w:u w:val="single"/>
        </w:rPr>
        <w:t>Les infractions portant atteinte au contrôle légal des comptes</w:t>
      </w:r>
    </w:p>
    <w:p w14:paraId="7DA0D8CC" w14:textId="77777777" w:rsidR="006F6567" w:rsidRDefault="006F6567" w:rsidP="00BE6846">
      <w:pPr>
        <w:jc w:val="both"/>
        <w:rPr>
          <w:rFonts w:ascii="Calibri" w:hAnsi="Calibri"/>
        </w:rPr>
      </w:pPr>
    </w:p>
    <w:p w14:paraId="1EA9FEED" w14:textId="77777777" w:rsidR="006F6567" w:rsidRDefault="006F6567" w:rsidP="00BE6846">
      <w:pPr>
        <w:jc w:val="both"/>
        <w:rPr>
          <w:rFonts w:ascii="Calibri" w:hAnsi="Calibri"/>
        </w:rPr>
      </w:pPr>
      <w:r>
        <w:rPr>
          <w:rFonts w:ascii="Calibri" w:hAnsi="Calibri"/>
        </w:rPr>
        <w:t xml:space="preserve">Le contrôle légal des comptes </w:t>
      </w:r>
      <w:r w:rsidR="00F829C6">
        <w:rPr>
          <w:rFonts w:ascii="Calibri" w:hAnsi="Calibri"/>
        </w:rPr>
        <w:t xml:space="preserve">est entravé lorsque la désignation d’un CAC est </w:t>
      </w:r>
      <w:r w:rsidR="001A61AB">
        <w:rPr>
          <w:rFonts w:ascii="Calibri" w:hAnsi="Calibri"/>
        </w:rPr>
        <w:t>éludée</w:t>
      </w:r>
    </w:p>
    <w:p w14:paraId="7AA58477" w14:textId="77777777" w:rsidR="006F6567" w:rsidRDefault="006F6567" w:rsidP="00BE6846">
      <w:pPr>
        <w:jc w:val="both"/>
        <w:rPr>
          <w:rFonts w:ascii="Calibri" w:hAnsi="Calibri"/>
        </w:rPr>
      </w:pPr>
      <w:r>
        <w:rPr>
          <w:rFonts w:ascii="Calibri" w:hAnsi="Calibri"/>
        </w:rPr>
        <w:t>Article L 820-4 1° du Code de commerce</w:t>
      </w:r>
    </w:p>
    <w:p w14:paraId="3AD7B62D" w14:textId="77777777" w:rsidR="00944EFE" w:rsidRDefault="00944EFE" w:rsidP="00BE6846">
      <w:pPr>
        <w:jc w:val="both"/>
        <w:rPr>
          <w:rFonts w:ascii="Calibri" w:hAnsi="Calibri"/>
        </w:rPr>
      </w:pPr>
    </w:p>
    <w:p w14:paraId="0074BA63" w14:textId="77777777" w:rsidR="009B6B2E" w:rsidRDefault="009B6B2E" w:rsidP="00BE6846">
      <w:pPr>
        <w:jc w:val="both"/>
        <w:rPr>
          <w:rFonts w:ascii="Calibri" w:hAnsi="Calibri"/>
        </w:rPr>
      </w:pPr>
    </w:p>
    <w:p w14:paraId="191F19DF" w14:textId="77777777" w:rsidR="00944EFE" w:rsidRPr="00944EFE" w:rsidRDefault="00944EFE" w:rsidP="00BE6846">
      <w:pPr>
        <w:jc w:val="both"/>
        <w:rPr>
          <w:rFonts w:ascii="Calibri" w:hAnsi="Calibri"/>
          <w:b/>
        </w:rPr>
      </w:pPr>
      <w:r w:rsidRPr="00944EFE">
        <w:rPr>
          <w:rFonts w:ascii="Calibri" w:hAnsi="Calibri"/>
          <w:b/>
        </w:rPr>
        <w:t>Omission de provoquer la désignation du commissaire aux comptes</w:t>
      </w:r>
    </w:p>
    <w:p w14:paraId="59303270" w14:textId="77777777" w:rsidR="00944EFE" w:rsidRDefault="00944EFE" w:rsidP="00BE6846">
      <w:pPr>
        <w:jc w:val="both"/>
        <w:rPr>
          <w:rFonts w:ascii="Calibri" w:hAnsi="Calibri"/>
        </w:rPr>
      </w:pPr>
    </w:p>
    <w:p w14:paraId="290BE165" w14:textId="77777777" w:rsidR="00944EFE" w:rsidRPr="00944EFE" w:rsidRDefault="00944EFE" w:rsidP="00BE6846">
      <w:pPr>
        <w:jc w:val="both"/>
        <w:rPr>
          <w:rFonts w:ascii="Calibri" w:hAnsi="Calibri"/>
          <w:b/>
        </w:rPr>
      </w:pPr>
      <w:r w:rsidRPr="00944EFE">
        <w:rPr>
          <w:rFonts w:ascii="Calibri" w:hAnsi="Calibri"/>
          <w:b/>
        </w:rPr>
        <w:t xml:space="preserve">Eléments constitutifs : </w:t>
      </w:r>
    </w:p>
    <w:p w14:paraId="47D2B4A9" w14:textId="77777777" w:rsidR="00944EFE" w:rsidRDefault="00944EFE" w:rsidP="00BE6846">
      <w:pPr>
        <w:jc w:val="both"/>
        <w:rPr>
          <w:rFonts w:ascii="Calibri" w:hAnsi="Calibri"/>
        </w:rPr>
      </w:pPr>
    </w:p>
    <w:p w14:paraId="7969907B" w14:textId="77777777" w:rsidR="00944EFE" w:rsidRDefault="00944EFE" w:rsidP="00BE6846">
      <w:pPr>
        <w:jc w:val="both"/>
        <w:rPr>
          <w:rFonts w:ascii="Calibri" w:hAnsi="Calibri"/>
        </w:rPr>
      </w:pPr>
      <w:r>
        <w:rPr>
          <w:rFonts w:ascii="Calibri" w:hAnsi="Calibri"/>
        </w:rPr>
        <w:t>Elément matériel : seuls les dirigeants sociaux des sociétés assujetties à la nomination d’un commissaire aux comptes peuvent se voir reprocher ce délit d’omission.</w:t>
      </w:r>
    </w:p>
    <w:p w14:paraId="61D8BDC3" w14:textId="77777777" w:rsidR="00944EFE" w:rsidRDefault="00944EFE" w:rsidP="00BE6846">
      <w:pPr>
        <w:jc w:val="both"/>
        <w:rPr>
          <w:rFonts w:ascii="Calibri" w:hAnsi="Calibri"/>
        </w:rPr>
      </w:pPr>
    </w:p>
    <w:p w14:paraId="52F4BE13" w14:textId="77777777" w:rsidR="00944EFE" w:rsidRDefault="00944EFE" w:rsidP="00BE6846">
      <w:pPr>
        <w:jc w:val="both"/>
        <w:rPr>
          <w:rFonts w:ascii="Calibri" w:hAnsi="Calibri"/>
        </w:rPr>
      </w:pPr>
      <w:r>
        <w:rPr>
          <w:rFonts w:ascii="Calibri" w:hAnsi="Calibri"/>
        </w:rPr>
        <w:t>La présence d’un commissaire aux comptes s’impose à l’ensemble des sociétés anonymes, à toutes les personnes morales offrant au public des instruments financiers et aux organismes de placement collectif de valeurs mobilières : les sociétés d’investissement à capital variable, les sociétés civiles de placement immobilier et les fonds communs de placement.</w:t>
      </w:r>
    </w:p>
    <w:p w14:paraId="122CCFBF" w14:textId="77777777" w:rsidR="00944EFE" w:rsidRDefault="00944EFE" w:rsidP="00BE6846">
      <w:pPr>
        <w:jc w:val="both"/>
        <w:rPr>
          <w:rFonts w:ascii="Calibri" w:hAnsi="Calibri"/>
        </w:rPr>
      </w:pPr>
    </w:p>
    <w:p w14:paraId="5C2A9AFE" w14:textId="77777777" w:rsidR="009B6B2E" w:rsidRDefault="009B6B2E" w:rsidP="00BE6846">
      <w:pPr>
        <w:jc w:val="both"/>
        <w:rPr>
          <w:rFonts w:ascii="Calibri" w:hAnsi="Calibri"/>
          <w:b/>
        </w:rPr>
      </w:pPr>
    </w:p>
    <w:p w14:paraId="6988DC7C" w14:textId="77777777" w:rsidR="00944EFE" w:rsidRPr="00944EFE" w:rsidRDefault="00944EFE" w:rsidP="00BE6846">
      <w:pPr>
        <w:jc w:val="both"/>
        <w:rPr>
          <w:rFonts w:ascii="Calibri" w:hAnsi="Calibri"/>
          <w:b/>
        </w:rPr>
      </w:pPr>
      <w:r w:rsidRPr="00944EFE">
        <w:rPr>
          <w:rFonts w:ascii="Calibri" w:hAnsi="Calibri"/>
          <w:b/>
        </w:rPr>
        <w:t xml:space="preserve">Défaut </w:t>
      </w:r>
      <w:r w:rsidR="001A61AB">
        <w:rPr>
          <w:rFonts w:ascii="Calibri" w:hAnsi="Calibri"/>
          <w:b/>
        </w:rPr>
        <w:t xml:space="preserve">d’omission de désignation ou </w:t>
      </w:r>
      <w:r w:rsidRPr="00944EFE">
        <w:rPr>
          <w:rFonts w:ascii="Calibri" w:hAnsi="Calibri"/>
          <w:b/>
        </w:rPr>
        <w:t>de convocation du commissaire aux comptes à l’assemblée générale</w:t>
      </w:r>
    </w:p>
    <w:p w14:paraId="427F758F" w14:textId="77777777" w:rsidR="00944EFE" w:rsidRDefault="00944EFE" w:rsidP="00BE6846">
      <w:pPr>
        <w:jc w:val="both"/>
        <w:rPr>
          <w:rFonts w:ascii="Calibri" w:hAnsi="Calibri"/>
        </w:rPr>
      </w:pPr>
    </w:p>
    <w:p w14:paraId="2ECDDA19" w14:textId="77777777" w:rsidR="00944EFE" w:rsidRDefault="00944EFE" w:rsidP="00BE6846">
      <w:pPr>
        <w:jc w:val="both"/>
        <w:rPr>
          <w:rFonts w:ascii="Calibri" w:hAnsi="Calibri"/>
        </w:rPr>
      </w:pPr>
      <w:r w:rsidRPr="009B6B2E">
        <w:rPr>
          <w:rFonts w:ascii="Calibri" w:hAnsi="Calibri"/>
          <w:b/>
        </w:rPr>
        <w:t>Elément matériel</w:t>
      </w:r>
      <w:r w:rsidR="00F829C6">
        <w:rPr>
          <w:rFonts w:ascii="Calibri" w:hAnsi="Calibri"/>
        </w:rPr>
        <w:t> : ce délit suppose d’avoir</w:t>
      </w:r>
      <w:r w:rsidR="001A61AB">
        <w:rPr>
          <w:rFonts w:ascii="Calibri" w:hAnsi="Calibri"/>
        </w:rPr>
        <w:t xml:space="preserve"> omis de provoquer</w:t>
      </w:r>
      <w:r>
        <w:rPr>
          <w:rFonts w:ascii="Calibri" w:hAnsi="Calibri"/>
        </w:rPr>
        <w:t xml:space="preserve"> la désignati</w:t>
      </w:r>
      <w:r w:rsidR="00F829C6">
        <w:rPr>
          <w:rFonts w:ascii="Calibri" w:hAnsi="Calibri"/>
        </w:rPr>
        <w:t>on d</w:t>
      </w:r>
      <w:r w:rsidR="001A61AB">
        <w:rPr>
          <w:rFonts w:ascii="Calibri" w:hAnsi="Calibri"/>
        </w:rPr>
        <w:t>’un commissaire aux comptes ou</w:t>
      </w:r>
      <w:r w:rsidR="00F829C6">
        <w:rPr>
          <w:rFonts w:ascii="Calibri" w:hAnsi="Calibri"/>
        </w:rPr>
        <w:t xml:space="preserve"> de s’abstenir de la convoquer à l’AG annuelle de reddition des comptes sociaux. Le CAC doit </w:t>
      </w:r>
      <w:r w:rsidR="001A61AB">
        <w:rPr>
          <w:rFonts w:ascii="Calibri" w:hAnsi="Calibri"/>
        </w:rPr>
        <w:t>avoir remis un rapport qui sera remis aux administrateurs et les conclusions aux actionnaires.</w:t>
      </w:r>
    </w:p>
    <w:p w14:paraId="2A34C12F" w14:textId="77777777" w:rsidR="00944EFE" w:rsidRDefault="00944EFE" w:rsidP="00BE6846">
      <w:pPr>
        <w:jc w:val="both"/>
        <w:rPr>
          <w:rFonts w:ascii="Calibri" w:hAnsi="Calibri"/>
        </w:rPr>
      </w:pPr>
    </w:p>
    <w:p w14:paraId="44E3E238" w14:textId="77777777" w:rsidR="00944EFE" w:rsidRDefault="001A61AB" w:rsidP="00BE6846">
      <w:pPr>
        <w:jc w:val="both"/>
        <w:rPr>
          <w:rFonts w:ascii="Calibri" w:hAnsi="Calibri"/>
        </w:rPr>
      </w:pPr>
      <w:r>
        <w:rPr>
          <w:rFonts w:ascii="Calibri" w:hAnsi="Calibri"/>
        </w:rPr>
        <w:t>Les p</w:t>
      </w:r>
      <w:r w:rsidR="00944EFE">
        <w:rPr>
          <w:rFonts w:ascii="Calibri" w:hAnsi="Calibri"/>
        </w:rPr>
        <w:t>ersonnes punissables au titre du délit de défaut de convocation du commissaire aux comptes à  l’assemblée générale et du délit d’omission de provoquer la désignation du commiss</w:t>
      </w:r>
      <w:r>
        <w:rPr>
          <w:rFonts w:ascii="Calibri" w:hAnsi="Calibri"/>
        </w:rPr>
        <w:t>aire aux comptes sont les mêmes c’est-à-dire les dirigeants sociaux, présidents ou directeurs généraux,  seuls aptes  convoquer les AG</w:t>
      </w:r>
    </w:p>
    <w:p w14:paraId="756A5662" w14:textId="77777777" w:rsidR="00944EFE" w:rsidRDefault="00944EFE" w:rsidP="00BE6846">
      <w:pPr>
        <w:jc w:val="both"/>
        <w:rPr>
          <w:rFonts w:ascii="Calibri" w:hAnsi="Calibri"/>
        </w:rPr>
      </w:pPr>
    </w:p>
    <w:p w14:paraId="0B80D7DA" w14:textId="77777777" w:rsidR="00944EFE" w:rsidRPr="00944EFE" w:rsidRDefault="00944EFE" w:rsidP="00BE6846">
      <w:pPr>
        <w:jc w:val="both"/>
        <w:rPr>
          <w:rFonts w:ascii="Calibri" w:hAnsi="Calibri"/>
          <w:b/>
        </w:rPr>
      </w:pPr>
      <w:r w:rsidRPr="00944EFE">
        <w:rPr>
          <w:rFonts w:ascii="Calibri" w:hAnsi="Calibri"/>
          <w:b/>
        </w:rPr>
        <w:t>Le contrôle légal entravé</w:t>
      </w:r>
    </w:p>
    <w:p w14:paraId="68E58F8C" w14:textId="77777777" w:rsidR="00944EFE" w:rsidRDefault="00944EFE" w:rsidP="00BE6846">
      <w:pPr>
        <w:jc w:val="both"/>
        <w:rPr>
          <w:rFonts w:ascii="Calibri" w:hAnsi="Calibri"/>
        </w:rPr>
      </w:pPr>
    </w:p>
    <w:p w14:paraId="49C0E765" w14:textId="77777777" w:rsidR="00944EFE" w:rsidRPr="001A61AB" w:rsidRDefault="00944EFE" w:rsidP="00BE6846">
      <w:pPr>
        <w:jc w:val="both"/>
        <w:rPr>
          <w:rFonts w:ascii="Calibri" w:hAnsi="Calibri"/>
          <w:i/>
        </w:rPr>
      </w:pPr>
      <w:r w:rsidRPr="001A61AB">
        <w:rPr>
          <w:rFonts w:ascii="Calibri" w:hAnsi="Calibri"/>
          <w:i/>
        </w:rPr>
        <w:t>Entrave générale : obstacle aux vérifications et au contrôle du commissaire aux comptes</w:t>
      </w:r>
    </w:p>
    <w:p w14:paraId="0879D900" w14:textId="77777777" w:rsidR="00944EFE" w:rsidRDefault="00944EFE" w:rsidP="00BE6846">
      <w:pPr>
        <w:jc w:val="both"/>
        <w:rPr>
          <w:rFonts w:ascii="Calibri" w:hAnsi="Calibri"/>
        </w:rPr>
      </w:pPr>
    </w:p>
    <w:p w14:paraId="4586772B" w14:textId="77777777" w:rsidR="00944EFE" w:rsidRDefault="001A61AB" w:rsidP="00BE6846">
      <w:pPr>
        <w:jc w:val="both"/>
        <w:rPr>
          <w:rFonts w:ascii="Calibri" w:hAnsi="Calibri"/>
        </w:rPr>
      </w:pPr>
      <w:r w:rsidRPr="00944EFE">
        <w:rPr>
          <w:rFonts w:ascii="Calibri" w:hAnsi="Calibri"/>
          <w:i/>
        </w:rPr>
        <w:lastRenderedPageBreak/>
        <w:t>Rationae</w:t>
      </w:r>
      <w:r w:rsidR="00944EFE" w:rsidRPr="00944EFE">
        <w:rPr>
          <w:rFonts w:ascii="Calibri" w:hAnsi="Calibri"/>
          <w:i/>
        </w:rPr>
        <w:t xml:space="preserve"> materiae</w:t>
      </w:r>
      <w:r w:rsidR="00944EFE">
        <w:rPr>
          <w:rFonts w:ascii="Calibri" w:hAnsi="Calibri"/>
        </w:rPr>
        <w:t>, malgré le terme « mettre obstacle » utilisé par l’article L 820-4, 2) du code de commerce, l’entrave peut résulter d’un obstacle aussi bien positif que négatif du dirigeant aux contrôles et vérifications du commissaire aux comptes.</w:t>
      </w:r>
    </w:p>
    <w:p w14:paraId="52967FDE" w14:textId="77777777" w:rsidR="00944EFE" w:rsidRDefault="00944EFE" w:rsidP="00BE6846">
      <w:pPr>
        <w:jc w:val="both"/>
        <w:rPr>
          <w:rFonts w:ascii="Calibri" w:hAnsi="Calibri"/>
        </w:rPr>
      </w:pPr>
    </w:p>
    <w:p w14:paraId="72B439EB" w14:textId="77777777" w:rsidR="00944EFE" w:rsidRDefault="00944EFE" w:rsidP="00BE6846">
      <w:pPr>
        <w:jc w:val="both"/>
        <w:rPr>
          <w:rFonts w:ascii="Calibri" w:hAnsi="Calibri"/>
        </w:rPr>
      </w:pPr>
      <w:r>
        <w:rPr>
          <w:rFonts w:ascii="Calibri" w:hAnsi="Calibri"/>
        </w:rPr>
        <w:t xml:space="preserve">Le délit d’entrave sous ces deux formes est un délit nécessairement intentionnel </w:t>
      </w:r>
      <w:r w:rsidR="004011FF">
        <w:rPr>
          <w:rFonts w:ascii="Calibri" w:hAnsi="Calibri"/>
        </w:rPr>
        <w:t>(</w:t>
      </w:r>
      <w:r w:rsidR="004011FF" w:rsidRPr="004011FF">
        <w:rPr>
          <w:rFonts w:ascii="Calibri" w:hAnsi="Calibri"/>
          <w:i/>
        </w:rPr>
        <w:t>animus</w:t>
      </w:r>
      <w:r w:rsidR="004011FF">
        <w:rPr>
          <w:rFonts w:ascii="Calibri" w:hAnsi="Calibri"/>
        </w:rPr>
        <w:t xml:space="preserve"> </w:t>
      </w:r>
      <w:proofErr w:type="spellStart"/>
      <w:r w:rsidR="004011FF" w:rsidRPr="004011FF">
        <w:rPr>
          <w:rFonts w:ascii="Calibri" w:hAnsi="Calibri"/>
          <w:i/>
        </w:rPr>
        <w:t>necandi</w:t>
      </w:r>
      <w:proofErr w:type="spellEnd"/>
      <w:r w:rsidR="004011FF">
        <w:rPr>
          <w:rFonts w:ascii="Calibri" w:hAnsi="Calibri"/>
        </w:rPr>
        <w:t xml:space="preserve">) </w:t>
      </w:r>
      <w:r>
        <w:rPr>
          <w:rFonts w:ascii="Calibri" w:hAnsi="Calibri"/>
        </w:rPr>
        <w:t>et suppose donc la mauvaise foi de l’auteur des faits.</w:t>
      </w:r>
    </w:p>
    <w:p w14:paraId="071ED726" w14:textId="77777777" w:rsidR="00944EFE" w:rsidRDefault="00944EFE" w:rsidP="00BE6846">
      <w:pPr>
        <w:jc w:val="both"/>
        <w:rPr>
          <w:rFonts w:ascii="Calibri" w:hAnsi="Calibri"/>
        </w:rPr>
      </w:pPr>
    </w:p>
    <w:p w14:paraId="45307A23" w14:textId="77777777" w:rsidR="00944EFE" w:rsidRDefault="00944EFE" w:rsidP="00BE6846">
      <w:pPr>
        <w:jc w:val="both"/>
        <w:rPr>
          <w:rFonts w:ascii="Calibri" w:hAnsi="Calibri"/>
        </w:rPr>
      </w:pPr>
      <w:r>
        <w:rPr>
          <w:rFonts w:ascii="Calibri" w:hAnsi="Calibri"/>
        </w:rPr>
        <w:t>Prescription : en principe, le délit d’entrave aux fonctions de commissaire aux comptes est une infraction instantanée.</w:t>
      </w:r>
    </w:p>
    <w:bookmarkEnd w:id="0"/>
    <w:p w14:paraId="6FCA666E" w14:textId="77777777" w:rsidR="00944EFE" w:rsidRDefault="00944EFE" w:rsidP="00BE6846">
      <w:pPr>
        <w:jc w:val="both"/>
        <w:rPr>
          <w:rFonts w:ascii="Calibri" w:hAnsi="Calibri"/>
        </w:rPr>
      </w:pPr>
    </w:p>
    <w:sectPr w:rsidR="00944EFE" w:rsidSect="009C64D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8D2E3" w14:textId="77777777" w:rsidR="003E2F12" w:rsidRDefault="003E2F12" w:rsidP="00B073FB">
      <w:r>
        <w:separator/>
      </w:r>
    </w:p>
  </w:endnote>
  <w:endnote w:type="continuationSeparator" w:id="0">
    <w:p w14:paraId="17BB4315" w14:textId="77777777" w:rsidR="003E2F12" w:rsidRDefault="003E2F12" w:rsidP="00B0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33084"/>
      <w:docPartObj>
        <w:docPartGallery w:val="Page Numbers (Bottom of Page)"/>
        <w:docPartUnique/>
      </w:docPartObj>
    </w:sdtPr>
    <w:sdtEndPr/>
    <w:sdtContent>
      <w:p w14:paraId="2D4A4228" w14:textId="77777777" w:rsidR="00DF4E21" w:rsidRDefault="009C64D9">
        <w:pPr>
          <w:pStyle w:val="Footer"/>
          <w:jc w:val="right"/>
        </w:pPr>
        <w:r>
          <w:fldChar w:fldCharType="begin"/>
        </w:r>
        <w:r w:rsidR="00DF4E21">
          <w:instrText>PAGE   \* MERGEFORMAT</w:instrText>
        </w:r>
        <w:r>
          <w:fldChar w:fldCharType="separate"/>
        </w:r>
        <w:r w:rsidR="00ED2337">
          <w:rPr>
            <w:noProof/>
          </w:rPr>
          <w:t>1</w:t>
        </w:r>
        <w:r>
          <w:fldChar w:fldCharType="end"/>
        </w:r>
      </w:p>
    </w:sdtContent>
  </w:sdt>
  <w:p w14:paraId="14D8D273" w14:textId="77777777" w:rsidR="00DF4E21" w:rsidRPr="00B073FB" w:rsidRDefault="00DF4E21" w:rsidP="00B073FB">
    <w:pPr>
      <w:pStyle w:val="Footer"/>
      <w:jc w:val="center"/>
      <w:rPr>
        <w:b/>
      </w:rPr>
    </w:pPr>
    <w:r w:rsidRPr="00B073FB">
      <w:rPr>
        <w:b/>
      </w:rPr>
      <w:t>Jean-Pierre MIGNARD</w:t>
    </w:r>
  </w:p>
  <w:p w14:paraId="5D0E380E" w14:textId="77777777" w:rsidR="00DF4E21" w:rsidRPr="00B073FB" w:rsidRDefault="00DF4E21" w:rsidP="00B073FB">
    <w:pPr>
      <w:pStyle w:val="Footer"/>
      <w:jc w:val="center"/>
      <w:rPr>
        <w:b/>
      </w:rPr>
    </w:pPr>
    <w:r w:rsidRPr="00B073FB">
      <w:rPr>
        <w:b/>
      </w:rPr>
      <w:t>Cours de droit pénal 2014-2015</w:t>
    </w:r>
  </w:p>
  <w:p w14:paraId="0589465C" w14:textId="77777777" w:rsidR="00DF4E21" w:rsidRDefault="00DF4E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8825F" w14:textId="77777777" w:rsidR="003E2F12" w:rsidRDefault="003E2F12" w:rsidP="00B073FB">
      <w:r>
        <w:separator/>
      </w:r>
    </w:p>
  </w:footnote>
  <w:footnote w:type="continuationSeparator" w:id="0">
    <w:p w14:paraId="6E07E517" w14:textId="77777777" w:rsidR="003E2F12" w:rsidRDefault="003E2F12" w:rsidP="00B073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3783C"/>
    <w:multiLevelType w:val="hybridMultilevel"/>
    <w:tmpl w:val="3EEE96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126EC4"/>
    <w:multiLevelType w:val="hybridMultilevel"/>
    <w:tmpl w:val="50B25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FED62FA"/>
    <w:multiLevelType w:val="hybridMultilevel"/>
    <w:tmpl w:val="1B562EFE"/>
    <w:lvl w:ilvl="0" w:tplc="AF246F9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C715319"/>
    <w:multiLevelType w:val="hybridMultilevel"/>
    <w:tmpl w:val="61A43A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846"/>
    <w:rsid w:val="00003C2C"/>
    <w:rsid w:val="000717F6"/>
    <w:rsid w:val="000812B3"/>
    <w:rsid w:val="00122927"/>
    <w:rsid w:val="001531DC"/>
    <w:rsid w:val="001A61AB"/>
    <w:rsid w:val="001C3031"/>
    <w:rsid w:val="001C6016"/>
    <w:rsid w:val="00322769"/>
    <w:rsid w:val="003355BA"/>
    <w:rsid w:val="00367EB4"/>
    <w:rsid w:val="00377E9F"/>
    <w:rsid w:val="003B6731"/>
    <w:rsid w:val="003E2F12"/>
    <w:rsid w:val="003F5B54"/>
    <w:rsid w:val="004011FF"/>
    <w:rsid w:val="004069F7"/>
    <w:rsid w:val="00434B09"/>
    <w:rsid w:val="004B6870"/>
    <w:rsid w:val="004D4080"/>
    <w:rsid w:val="004F0153"/>
    <w:rsid w:val="004F5B48"/>
    <w:rsid w:val="00567275"/>
    <w:rsid w:val="005711E3"/>
    <w:rsid w:val="005A720B"/>
    <w:rsid w:val="0064647D"/>
    <w:rsid w:val="0065198E"/>
    <w:rsid w:val="006619CE"/>
    <w:rsid w:val="006A7F8E"/>
    <w:rsid w:val="006F144F"/>
    <w:rsid w:val="006F6567"/>
    <w:rsid w:val="00722E71"/>
    <w:rsid w:val="00737BE0"/>
    <w:rsid w:val="00790DC1"/>
    <w:rsid w:val="007E0236"/>
    <w:rsid w:val="00842529"/>
    <w:rsid w:val="008941A3"/>
    <w:rsid w:val="008C146B"/>
    <w:rsid w:val="008C73FF"/>
    <w:rsid w:val="00944EFE"/>
    <w:rsid w:val="009B6B2E"/>
    <w:rsid w:val="009C64D9"/>
    <w:rsid w:val="00A5594D"/>
    <w:rsid w:val="00A6531B"/>
    <w:rsid w:val="00A754E7"/>
    <w:rsid w:val="00B073FB"/>
    <w:rsid w:val="00B50279"/>
    <w:rsid w:val="00BA542A"/>
    <w:rsid w:val="00BD3C27"/>
    <w:rsid w:val="00BE6846"/>
    <w:rsid w:val="00BF7905"/>
    <w:rsid w:val="00C04C3E"/>
    <w:rsid w:val="00C66970"/>
    <w:rsid w:val="00D10D15"/>
    <w:rsid w:val="00DB169F"/>
    <w:rsid w:val="00DC326F"/>
    <w:rsid w:val="00DF0440"/>
    <w:rsid w:val="00DF4E21"/>
    <w:rsid w:val="00E90FB4"/>
    <w:rsid w:val="00ED2337"/>
    <w:rsid w:val="00F829C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5C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E9F"/>
    <w:pPr>
      <w:autoSpaceDE w:val="0"/>
      <w:autoSpaceDN w:val="0"/>
      <w:spacing w:after="0" w:line="240" w:lineRule="auto"/>
    </w:pPr>
    <w:rPr>
      <w:sz w:val="24"/>
      <w:szCs w:val="24"/>
    </w:rPr>
  </w:style>
  <w:style w:type="paragraph" w:styleId="Heading2">
    <w:name w:val="heading 2"/>
    <w:basedOn w:val="Normal"/>
    <w:next w:val="Normal"/>
    <w:link w:val="Heading2Char"/>
    <w:uiPriority w:val="9"/>
    <w:qFormat/>
    <w:rsid w:val="00377E9F"/>
    <w:pPr>
      <w:keepNext/>
      <w:spacing w:line="180" w:lineRule="exact"/>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E9F"/>
    <w:rPr>
      <w:rFonts w:asciiTheme="majorHAnsi" w:eastAsiaTheme="majorEastAsia" w:hAnsiTheme="majorHAnsi" w:cstheme="majorBidi"/>
      <w:b/>
      <w:bCs/>
      <w:i/>
      <w:iCs/>
      <w:sz w:val="28"/>
      <w:szCs w:val="28"/>
    </w:rPr>
  </w:style>
  <w:style w:type="paragraph" w:styleId="Title">
    <w:name w:val="Title"/>
    <w:basedOn w:val="Normal"/>
    <w:link w:val="TitleChar"/>
    <w:uiPriority w:val="10"/>
    <w:qFormat/>
    <w:rsid w:val="00377E9F"/>
    <w:pPr>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77E9F"/>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8941A3"/>
    <w:pPr>
      <w:ind w:left="720"/>
      <w:contextualSpacing/>
    </w:pPr>
  </w:style>
  <w:style w:type="paragraph" w:styleId="Header">
    <w:name w:val="header"/>
    <w:basedOn w:val="Normal"/>
    <w:link w:val="HeaderChar"/>
    <w:uiPriority w:val="99"/>
    <w:unhideWhenUsed/>
    <w:rsid w:val="00B073FB"/>
    <w:pPr>
      <w:tabs>
        <w:tab w:val="center" w:pos="4536"/>
        <w:tab w:val="right" w:pos="9072"/>
      </w:tabs>
    </w:pPr>
  </w:style>
  <w:style w:type="character" w:customStyle="1" w:styleId="HeaderChar">
    <w:name w:val="Header Char"/>
    <w:basedOn w:val="DefaultParagraphFont"/>
    <w:link w:val="Header"/>
    <w:uiPriority w:val="99"/>
    <w:rsid w:val="00B073FB"/>
    <w:rPr>
      <w:sz w:val="24"/>
      <w:szCs w:val="24"/>
    </w:rPr>
  </w:style>
  <w:style w:type="paragraph" w:styleId="Footer">
    <w:name w:val="footer"/>
    <w:basedOn w:val="Normal"/>
    <w:link w:val="FooterChar"/>
    <w:uiPriority w:val="99"/>
    <w:unhideWhenUsed/>
    <w:rsid w:val="00B073FB"/>
    <w:pPr>
      <w:tabs>
        <w:tab w:val="center" w:pos="4536"/>
        <w:tab w:val="right" w:pos="9072"/>
      </w:tabs>
    </w:pPr>
  </w:style>
  <w:style w:type="character" w:customStyle="1" w:styleId="FooterChar">
    <w:name w:val="Footer Char"/>
    <w:basedOn w:val="DefaultParagraphFont"/>
    <w:link w:val="Footer"/>
    <w:uiPriority w:val="99"/>
    <w:rsid w:val="00B073FB"/>
    <w:rPr>
      <w:sz w:val="24"/>
      <w:szCs w:val="24"/>
    </w:rPr>
  </w:style>
  <w:style w:type="paragraph" w:styleId="BalloonText">
    <w:name w:val="Balloon Text"/>
    <w:basedOn w:val="Normal"/>
    <w:link w:val="BalloonTextChar"/>
    <w:uiPriority w:val="99"/>
    <w:semiHidden/>
    <w:unhideWhenUsed/>
    <w:rsid w:val="00B073FB"/>
    <w:rPr>
      <w:rFonts w:ascii="Tahoma" w:hAnsi="Tahoma" w:cs="Tahoma"/>
      <w:sz w:val="16"/>
      <w:szCs w:val="16"/>
    </w:rPr>
  </w:style>
  <w:style w:type="character" w:customStyle="1" w:styleId="BalloonTextChar">
    <w:name w:val="Balloon Text Char"/>
    <w:basedOn w:val="DefaultParagraphFont"/>
    <w:link w:val="BalloonText"/>
    <w:uiPriority w:val="99"/>
    <w:semiHidden/>
    <w:rsid w:val="00B073FB"/>
    <w:rPr>
      <w:rFonts w:ascii="Tahoma" w:hAnsi="Tahoma" w:cs="Tahoma"/>
      <w:sz w:val="16"/>
      <w:szCs w:val="16"/>
    </w:rPr>
  </w:style>
  <w:style w:type="table" w:styleId="TableGrid">
    <w:name w:val="Table Grid"/>
    <w:basedOn w:val="TableNormal"/>
    <w:uiPriority w:val="59"/>
    <w:rsid w:val="00842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E9F"/>
    <w:pPr>
      <w:autoSpaceDE w:val="0"/>
      <w:autoSpaceDN w:val="0"/>
      <w:spacing w:after="0" w:line="240" w:lineRule="auto"/>
    </w:pPr>
    <w:rPr>
      <w:sz w:val="24"/>
      <w:szCs w:val="24"/>
    </w:rPr>
  </w:style>
  <w:style w:type="paragraph" w:styleId="Heading2">
    <w:name w:val="heading 2"/>
    <w:basedOn w:val="Normal"/>
    <w:next w:val="Normal"/>
    <w:link w:val="Heading2Char"/>
    <w:uiPriority w:val="9"/>
    <w:qFormat/>
    <w:rsid w:val="00377E9F"/>
    <w:pPr>
      <w:keepNext/>
      <w:spacing w:line="180" w:lineRule="exact"/>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E9F"/>
    <w:rPr>
      <w:rFonts w:asciiTheme="majorHAnsi" w:eastAsiaTheme="majorEastAsia" w:hAnsiTheme="majorHAnsi" w:cstheme="majorBidi"/>
      <w:b/>
      <w:bCs/>
      <w:i/>
      <w:iCs/>
      <w:sz w:val="28"/>
      <w:szCs w:val="28"/>
    </w:rPr>
  </w:style>
  <w:style w:type="paragraph" w:styleId="Title">
    <w:name w:val="Title"/>
    <w:basedOn w:val="Normal"/>
    <w:link w:val="TitleChar"/>
    <w:uiPriority w:val="10"/>
    <w:qFormat/>
    <w:rsid w:val="00377E9F"/>
    <w:pPr>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77E9F"/>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8941A3"/>
    <w:pPr>
      <w:ind w:left="720"/>
      <w:contextualSpacing/>
    </w:pPr>
  </w:style>
  <w:style w:type="paragraph" w:styleId="Header">
    <w:name w:val="header"/>
    <w:basedOn w:val="Normal"/>
    <w:link w:val="HeaderChar"/>
    <w:uiPriority w:val="99"/>
    <w:unhideWhenUsed/>
    <w:rsid w:val="00B073FB"/>
    <w:pPr>
      <w:tabs>
        <w:tab w:val="center" w:pos="4536"/>
        <w:tab w:val="right" w:pos="9072"/>
      </w:tabs>
    </w:pPr>
  </w:style>
  <w:style w:type="character" w:customStyle="1" w:styleId="HeaderChar">
    <w:name w:val="Header Char"/>
    <w:basedOn w:val="DefaultParagraphFont"/>
    <w:link w:val="Header"/>
    <w:uiPriority w:val="99"/>
    <w:rsid w:val="00B073FB"/>
    <w:rPr>
      <w:sz w:val="24"/>
      <w:szCs w:val="24"/>
    </w:rPr>
  </w:style>
  <w:style w:type="paragraph" w:styleId="Footer">
    <w:name w:val="footer"/>
    <w:basedOn w:val="Normal"/>
    <w:link w:val="FooterChar"/>
    <w:uiPriority w:val="99"/>
    <w:unhideWhenUsed/>
    <w:rsid w:val="00B073FB"/>
    <w:pPr>
      <w:tabs>
        <w:tab w:val="center" w:pos="4536"/>
        <w:tab w:val="right" w:pos="9072"/>
      </w:tabs>
    </w:pPr>
  </w:style>
  <w:style w:type="character" w:customStyle="1" w:styleId="FooterChar">
    <w:name w:val="Footer Char"/>
    <w:basedOn w:val="DefaultParagraphFont"/>
    <w:link w:val="Footer"/>
    <w:uiPriority w:val="99"/>
    <w:rsid w:val="00B073FB"/>
    <w:rPr>
      <w:sz w:val="24"/>
      <w:szCs w:val="24"/>
    </w:rPr>
  </w:style>
  <w:style w:type="paragraph" w:styleId="BalloonText">
    <w:name w:val="Balloon Text"/>
    <w:basedOn w:val="Normal"/>
    <w:link w:val="BalloonTextChar"/>
    <w:uiPriority w:val="99"/>
    <w:semiHidden/>
    <w:unhideWhenUsed/>
    <w:rsid w:val="00B073FB"/>
    <w:rPr>
      <w:rFonts w:ascii="Tahoma" w:hAnsi="Tahoma" w:cs="Tahoma"/>
      <w:sz w:val="16"/>
      <w:szCs w:val="16"/>
    </w:rPr>
  </w:style>
  <w:style w:type="character" w:customStyle="1" w:styleId="BalloonTextChar">
    <w:name w:val="Balloon Text Char"/>
    <w:basedOn w:val="DefaultParagraphFont"/>
    <w:link w:val="BalloonText"/>
    <w:uiPriority w:val="99"/>
    <w:semiHidden/>
    <w:rsid w:val="00B073FB"/>
    <w:rPr>
      <w:rFonts w:ascii="Tahoma" w:hAnsi="Tahoma" w:cs="Tahoma"/>
      <w:sz w:val="16"/>
      <w:szCs w:val="16"/>
    </w:rPr>
  </w:style>
  <w:style w:type="table" w:styleId="TableGrid">
    <w:name w:val="Table Grid"/>
    <w:basedOn w:val="TableNormal"/>
    <w:uiPriority w:val="59"/>
    <w:rsid w:val="00842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59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1878</Words>
  <Characters>10710</Characters>
  <Application>Microsoft Macintosh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workgroup</Company>
  <LinksUpToDate>false</LinksUpToDate>
  <CharactersWithSpaces>12563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Fabrice BOUREL</dc:creator>
  <cp:lastModifiedBy>Sophia Allouache</cp:lastModifiedBy>
  <cp:revision>2</cp:revision>
  <cp:lastPrinted>2014-11-18T15:29:00Z</cp:lastPrinted>
  <dcterms:created xsi:type="dcterms:W3CDTF">2014-11-23T14:17:00Z</dcterms:created>
  <dcterms:modified xsi:type="dcterms:W3CDTF">2014-11-23T14:17:00Z</dcterms:modified>
</cp:coreProperties>
</file>