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33" w:rsidRDefault="00D76830" w:rsidP="006B7B00">
      <w:pPr>
        <w:jc w:val="both"/>
      </w:pPr>
      <w:bookmarkStart w:id="0" w:name="_GoBack"/>
      <w:bookmarkEnd w:id="0"/>
      <w:r w:rsidRPr="00D705E4">
        <w:rPr>
          <w:b/>
          <w:u w:val="single"/>
        </w:rPr>
        <w:t>Blanchiment </w:t>
      </w:r>
    </w:p>
    <w:p w:rsidR="00D76830" w:rsidRDefault="00D76830" w:rsidP="006B7B00">
      <w:pPr>
        <w:jc w:val="both"/>
      </w:pPr>
    </w:p>
    <w:p w:rsidR="00D76830" w:rsidRDefault="00D76830" w:rsidP="006B7B00">
      <w:pPr>
        <w:jc w:val="both"/>
      </w:pPr>
      <w:r>
        <w:t>Envahissement de l’</w:t>
      </w:r>
      <w:r w:rsidR="00384389">
        <w:t>économie</w:t>
      </w:r>
      <w:r>
        <w:t xml:space="preserve"> mondiale par argent d’origine illicite ou du moins douteuse.</w:t>
      </w:r>
    </w:p>
    <w:p w:rsidR="00D76830" w:rsidRDefault="00D76830" w:rsidP="006B7B00">
      <w:pPr>
        <w:jc w:val="both"/>
      </w:pPr>
      <w:r>
        <w:t xml:space="preserve">Selon </w:t>
      </w:r>
      <w:r w:rsidR="00384389">
        <w:t>étude</w:t>
      </w:r>
      <w:r>
        <w:t xml:space="preserve"> du FMI 2% du PIB mondial ;</w:t>
      </w:r>
    </w:p>
    <w:p w:rsidR="00D76830" w:rsidRDefault="00D76830" w:rsidP="006B7B00">
      <w:pPr>
        <w:jc w:val="both"/>
      </w:pPr>
      <w:r>
        <w:t xml:space="preserve">Il s’agit comme le recel d’une infraction postérieure </w:t>
      </w:r>
      <w:r w:rsidR="00D705E4">
        <w:t xml:space="preserve">à </w:t>
      </w:r>
      <w:r>
        <w:t xml:space="preserve"> l’infraction principale ; Elle en est l’effet.</w:t>
      </w:r>
    </w:p>
    <w:p w:rsidR="00D76830" w:rsidRDefault="00D76830" w:rsidP="006B7B00">
      <w:pPr>
        <w:jc w:val="both"/>
      </w:pPr>
      <w:r w:rsidRPr="00D705E4">
        <w:rPr>
          <w:b/>
        </w:rPr>
        <w:t>Historique</w:t>
      </w:r>
      <w:r>
        <w:t xml:space="preserve"> : la </w:t>
      </w:r>
      <w:r w:rsidR="00384389">
        <w:t>France</w:t>
      </w:r>
      <w:r>
        <w:t xml:space="preserve"> a légiféré le 13 mai 1996 avec l’article 222-38 du code pénal sur le blanchiment des produits des infractions aux stupéfiants afin de se mettre e </w:t>
      </w:r>
      <w:r w:rsidR="00384389">
        <w:t>conformité</w:t>
      </w:r>
      <w:r>
        <w:t xml:space="preserve"> avec ses engagements </w:t>
      </w:r>
      <w:r w:rsidR="00384389">
        <w:t>internationaux</w:t>
      </w:r>
      <w:r>
        <w:t xml:space="preserve">. (Convention du </w:t>
      </w:r>
      <w:r w:rsidR="00384389">
        <w:t>conseil de</w:t>
      </w:r>
      <w:r>
        <w:t xml:space="preserve"> l’Europe  relative au blanchiment au </w:t>
      </w:r>
      <w:r w:rsidR="00384389">
        <w:t>dépistage</w:t>
      </w:r>
      <w:r>
        <w:t xml:space="preserve">  a la saisie confiscation des produits du crime le 8 </w:t>
      </w:r>
      <w:r w:rsidR="00384389">
        <w:t>nov.</w:t>
      </w:r>
      <w:r>
        <w:t xml:space="preserve"> 1990 signée par la France le 5 juillet 1991.</w:t>
      </w:r>
    </w:p>
    <w:p w:rsidR="00D76830" w:rsidRDefault="00D76830" w:rsidP="006B7B00">
      <w:pPr>
        <w:jc w:val="both"/>
      </w:pPr>
      <w:r>
        <w:t>L’infraction a été généralisée avec l’article 324-1 du CP aux produi</w:t>
      </w:r>
      <w:r w:rsidR="006D258C">
        <w:t xml:space="preserve">ts de tous les crimes et délits, </w:t>
      </w:r>
      <w:r w:rsidR="00384389">
        <w:t>même</w:t>
      </w:r>
      <w:r w:rsidR="006D258C">
        <w:t xml:space="preserve"> si l’article 222-38 a été conservé pour des raisons de </w:t>
      </w:r>
      <w:r w:rsidR="00384389">
        <w:t>procédure</w:t>
      </w:r>
      <w:r w:rsidR="006D258C">
        <w:t xml:space="preserve">  </w:t>
      </w:r>
      <w:r w:rsidR="00384389">
        <w:t>(visites</w:t>
      </w:r>
      <w:r w:rsidR="006D258C">
        <w:t xml:space="preserve"> saisies </w:t>
      </w:r>
      <w:r w:rsidR="00384389">
        <w:t>perquisitions de nuit</w:t>
      </w:r>
      <w:r w:rsidR="006D258C">
        <w:t>)</w:t>
      </w:r>
    </w:p>
    <w:p w:rsidR="006B7B00" w:rsidRDefault="006B7B00" w:rsidP="006B7B00">
      <w:pPr>
        <w:jc w:val="both"/>
      </w:pPr>
    </w:p>
    <w:p w:rsidR="006D258C" w:rsidRPr="00D705E4" w:rsidRDefault="006D258C" w:rsidP="006B7B00">
      <w:pPr>
        <w:jc w:val="both"/>
        <w:rPr>
          <w:b/>
          <w:u w:val="single"/>
        </w:rPr>
      </w:pPr>
      <w:r w:rsidRPr="00D705E4">
        <w:rPr>
          <w:b/>
          <w:u w:val="single"/>
        </w:rPr>
        <w:t>Politique criminelle</w:t>
      </w:r>
    </w:p>
    <w:p w:rsidR="006D258C" w:rsidRDefault="00384389" w:rsidP="006B7B00">
      <w:pPr>
        <w:jc w:val="both"/>
      </w:pPr>
      <w:r>
        <w:t>Prévention</w:t>
      </w:r>
      <w:r w:rsidR="006D258C">
        <w:t xml:space="preserve"> par la</w:t>
      </w:r>
      <w:r>
        <w:t xml:space="preserve"> </w:t>
      </w:r>
      <w:r w:rsidR="006D258C">
        <w:t>soumission</w:t>
      </w:r>
      <w:r>
        <w:t xml:space="preserve"> </w:t>
      </w:r>
      <w:r w:rsidR="006D258C">
        <w:t>a des obligations de certains organismes financiers et professionnels</w:t>
      </w:r>
      <w:r>
        <w:t xml:space="preserve"> mentionnés</w:t>
      </w:r>
      <w:r w:rsidR="006D258C">
        <w:t xml:space="preserve"> au Code monétaire et financier.</w:t>
      </w:r>
    </w:p>
    <w:p w:rsidR="006B7B00" w:rsidRDefault="006B7B00" w:rsidP="006B7B00">
      <w:pPr>
        <w:jc w:val="both"/>
        <w:rPr>
          <w:u w:val="single"/>
        </w:rPr>
      </w:pPr>
    </w:p>
    <w:p w:rsidR="006B7B00" w:rsidRDefault="006B7B00" w:rsidP="006B7B00">
      <w:pPr>
        <w:jc w:val="both"/>
        <w:rPr>
          <w:u w:val="single"/>
        </w:rPr>
      </w:pPr>
    </w:p>
    <w:p w:rsidR="006B7B00" w:rsidRDefault="006B7B00" w:rsidP="006B7B00">
      <w:pPr>
        <w:jc w:val="both"/>
        <w:rPr>
          <w:u w:val="single"/>
        </w:rPr>
      </w:pPr>
    </w:p>
    <w:p w:rsidR="006D258C" w:rsidRDefault="006D258C" w:rsidP="006B7B00">
      <w:pPr>
        <w:jc w:val="both"/>
      </w:pPr>
      <w:r w:rsidRPr="00D705E4">
        <w:rPr>
          <w:u w:val="single"/>
        </w:rPr>
        <w:t xml:space="preserve">Esprit </w:t>
      </w:r>
      <w:r w:rsidR="00384389" w:rsidRPr="00D705E4">
        <w:rPr>
          <w:u w:val="single"/>
        </w:rPr>
        <w:t>des textes</w:t>
      </w:r>
      <w:r>
        <w:t xml:space="preserve"> : contrer le </w:t>
      </w:r>
      <w:r w:rsidR="00384389">
        <w:t>blanchiment des</w:t>
      </w:r>
      <w:r>
        <w:t xml:space="preserve"> capitaux et le </w:t>
      </w:r>
      <w:r w:rsidR="00384389">
        <w:t>financement</w:t>
      </w:r>
      <w:r>
        <w:t xml:space="preserve"> du terrorisme, permettre le gel des </w:t>
      </w:r>
      <w:r w:rsidR="00384389">
        <w:t>avoirs, organiser</w:t>
      </w:r>
      <w:r>
        <w:t xml:space="preserve"> la lutte contre les loteries et jeux prohibés.</w:t>
      </w:r>
    </w:p>
    <w:p w:rsidR="006D258C" w:rsidRDefault="006D258C" w:rsidP="006B7B00">
      <w:pPr>
        <w:jc w:val="both"/>
      </w:pPr>
      <w:r w:rsidRPr="00D705E4">
        <w:rPr>
          <w:u w:val="single"/>
        </w:rPr>
        <w:t xml:space="preserve">Soumission de </w:t>
      </w:r>
      <w:r w:rsidR="00384389" w:rsidRPr="00D705E4">
        <w:rPr>
          <w:u w:val="single"/>
        </w:rPr>
        <w:t>déclaration</w:t>
      </w:r>
      <w:r w:rsidRPr="00D705E4">
        <w:rPr>
          <w:u w:val="single"/>
        </w:rPr>
        <w:t xml:space="preserve"> d’</w:t>
      </w:r>
      <w:r w:rsidR="00384389" w:rsidRPr="00D705E4">
        <w:rPr>
          <w:u w:val="single"/>
        </w:rPr>
        <w:t>opérations suspectes</w:t>
      </w:r>
      <w:r>
        <w:t xml:space="preserve">, c’est-à-dire provenant d’une infraction a une service spécialisé dans la lutte  contre le  </w:t>
      </w:r>
      <w:r w:rsidR="00384389">
        <w:t>blanchiment</w:t>
      </w:r>
      <w:r>
        <w:t xml:space="preserve">  ( TRACFIN  Traitement du renseignement et de </w:t>
      </w:r>
      <w:r w:rsidR="00384389">
        <w:t>l’action</w:t>
      </w:r>
      <w:r>
        <w:t xml:space="preserve">  contre les circuits clandestins  , qui est rattaché au </w:t>
      </w:r>
      <w:r w:rsidR="00384389">
        <w:t>Ministère</w:t>
      </w:r>
      <w:r>
        <w:t xml:space="preserve"> des finances) </w:t>
      </w:r>
      <w:r w:rsidR="00384389">
        <w:t>hormis</w:t>
      </w:r>
      <w:r>
        <w:t xml:space="preserve"> la fraude </w:t>
      </w:r>
      <w:r w:rsidR="00384389">
        <w:t>fiscale</w:t>
      </w:r>
      <w:r>
        <w:t xml:space="preserve"> dont seul un </w:t>
      </w:r>
      <w:r w:rsidR="00384389">
        <w:t>critère</w:t>
      </w:r>
      <w:r>
        <w:t xml:space="preserve"> défini par </w:t>
      </w:r>
      <w:r w:rsidR="00384389">
        <w:t>décret justifie la déclaration</w:t>
      </w:r>
      <w:r>
        <w:t>.</w:t>
      </w:r>
    </w:p>
    <w:p w:rsidR="0048414E" w:rsidRPr="00384389" w:rsidRDefault="0048414E" w:rsidP="006B7B00">
      <w:pPr>
        <w:jc w:val="both"/>
        <w:rPr>
          <w:i/>
        </w:rPr>
      </w:pPr>
      <w:r w:rsidRPr="00384389">
        <w:rPr>
          <w:i/>
        </w:rPr>
        <w:t xml:space="preserve">Quels </w:t>
      </w:r>
      <w:r w:rsidR="00384389" w:rsidRPr="00384389">
        <w:rPr>
          <w:i/>
        </w:rPr>
        <w:t>critères</w:t>
      </w:r>
      <w:r w:rsidRPr="00384389">
        <w:rPr>
          <w:i/>
        </w:rPr>
        <w:t xml:space="preserve">  de déclaration pour les </w:t>
      </w:r>
      <w:r w:rsidR="00384389" w:rsidRPr="00384389">
        <w:rPr>
          <w:i/>
        </w:rPr>
        <w:t>opérations</w:t>
      </w:r>
      <w:r w:rsidRPr="00384389">
        <w:rPr>
          <w:i/>
        </w:rPr>
        <w:t xml:space="preserve"> suspectes ?</w:t>
      </w:r>
    </w:p>
    <w:p w:rsidR="0048414E" w:rsidRDefault="0048414E" w:rsidP="006B7B00">
      <w:pPr>
        <w:jc w:val="both"/>
      </w:pPr>
      <w:r>
        <w:t xml:space="preserve">Produit provenant d’une infraction de terrorisme, ou d’une infraction supérieure à  un an d’emprisonnement, ou particulièrement complexe, ou d’un </w:t>
      </w:r>
      <w:r w:rsidR="00384389">
        <w:t>montant inhabituellement</w:t>
      </w:r>
      <w:r>
        <w:t xml:space="preserve"> élevé, sans justification </w:t>
      </w:r>
      <w:r w:rsidR="00384389">
        <w:t>économique</w:t>
      </w:r>
      <w:r>
        <w:t xml:space="preserve"> ou d’un objet illicite.</w:t>
      </w:r>
    </w:p>
    <w:p w:rsidR="0048414E" w:rsidRDefault="00384389" w:rsidP="006B7B00">
      <w:pPr>
        <w:jc w:val="both"/>
      </w:pPr>
      <w:r>
        <w:t>Provenance</w:t>
      </w:r>
      <w:r w:rsidR="0048414E">
        <w:t xml:space="preserve"> d’une personnalité douteuse </w:t>
      </w:r>
      <w:r>
        <w:t>(donneur</w:t>
      </w:r>
      <w:r w:rsidR="0048414E">
        <w:t xml:space="preserve"> d’ordre, bénéficiaire  effectif, </w:t>
      </w:r>
      <w:r>
        <w:t>constituant d’un</w:t>
      </w:r>
      <w:r w:rsidR="0048414E">
        <w:t xml:space="preserve"> fonds fiduciaire, ou gestionnaire de patrimoine)</w:t>
      </w:r>
    </w:p>
    <w:p w:rsidR="0048414E" w:rsidRDefault="00384389" w:rsidP="006B7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Meco</w:t>
      </w:r>
      <w:r w:rsidR="0048414E">
        <w:t>nnaitre l’obligationde declarat</w:t>
      </w:r>
      <w:r w:rsidR="006B7B00">
        <w:t>ion est une infraction pénale (</w:t>
      </w:r>
      <w:r w:rsidR="0048414E">
        <w:t>amende de 22 500€)</w:t>
      </w:r>
    </w:p>
    <w:p w:rsidR="0048414E" w:rsidRDefault="006B7B00" w:rsidP="006B7B00">
      <w:pPr>
        <w:jc w:val="both"/>
      </w:pPr>
      <w:r>
        <w:t>L’artic</w:t>
      </w:r>
      <w:r w:rsidR="0048414E">
        <w:t>le 561-2 du code monetaire et financier étend l’obligationde declaration a toutes personens conseillantou controlant des perations entrainant des mouvments de capitaux. La listes est longue.</w:t>
      </w:r>
    </w:p>
    <w:p w:rsidR="006B7B00" w:rsidRDefault="006B7B00" w:rsidP="006B7B00">
      <w:pPr>
        <w:jc w:val="both"/>
        <w:rPr>
          <w:b/>
          <w:i/>
        </w:rPr>
      </w:pPr>
    </w:p>
    <w:p w:rsidR="0048414E" w:rsidRPr="00384389" w:rsidRDefault="0048414E" w:rsidP="006B7B00">
      <w:pPr>
        <w:jc w:val="both"/>
        <w:rPr>
          <w:b/>
          <w:i/>
        </w:rPr>
      </w:pPr>
      <w:r w:rsidRPr="00384389">
        <w:rPr>
          <w:b/>
          <w:i/>
        </w:rPr>
        <w:t>Particularisme des professions juridiques  réglementées tenues au secret professionnel</w:t>
      </w:r>
    </w:p>
    <w:p w:rsidR="0048414E" w:rsidRDefault="0048414E" w:rsidP="006B7B00">
      <w:pPr>
        <w:jc w:val="both"/>
      </w:pPr>
      <w:r>
        <w:t>(</w:t>
      </w:r>
      <w:proofErr w:type="gramStart"/>
      <w:r>
        <w:t>avocats</w:t>
      </w:r>
      <w:proofErr w:type="gramEnd"/>
      <w:r>
        <w:t>, huissiers mandataires et administrateurs judiciaires, notaires, avoués avocats au conseil)</w:t>
      </w:r>
    </w:p>
    <w:p w:rsidR="0048414E" w:rsidRDefault="00384389" w:rsidP="006B7B00">
      <w:pPr>
        <w:jc w:val="both"/>
      </w:pPr>
      <w:r w:rsidRPr="00384389">
        <w:rPr>
          <w:i/>
          <w:u w:val="single"/>
        </w:rPr>
        <w:t>Secret</w:t>
      </w:r>
      <w:r w:rsidR="0048414E" w:rsidRPr="00384389">
        <w:rPr>
          <w:i/>
          <w:u w:val="single"/>
        </w:rPr>
        <w:t xml:space="preserve"> professionnel </w:t>
      </w:r>
      <w:r w:rsidR="00DC3A8E" w:rsidRPr="00384389">
        <w:rPr>
          <w:i/>
          <w:u w:val="single"/>
        </w:rPr>
        <w:t>protégé</w:t>
      </w:r>
      <w:r w:rsidR="00DC3A8E">
        <w:t xml:space="preserve"> </w:t>
      </w:r>
      <w:r w:rsidR="0048414E">
        <w:t xml:space="preserve">: circulaire </w:t>
      </w:r>
      <w:r>
        <w:t>de la</w:t>
      </w:r>
      <w:r w:rsidR="0048414E">
        <w:t xml:space="preserve"> 14/1/2010 attribution d’un regime derogatoire aux avocats en raison de leur place dans le </w:t>
      </w:r>
      <w:r>
        <w:t>procès</w:t>
      </w:r>
      <w:r w:rsidR="0048414E">
        <w:t xml:space="preserve"> pénal et du jeu combine de l’article 6 de la CEDH rappelé par arrêt de le CJCE du 26/ 2007 en application de la </w:t>
      </w:r>
      <w:r>
        <w:t>directrice</w:t>
      </w:r>
      <w:r w:rsidR="0048414E">
        <w:t xml:space="preserve"> </w:t>
      </w:r>
      <w:r>
        <w:t>communautaire</w:t>
      </w:r>
      <w:r w:rsidR="0048414E">
        <w:t xml:space="preserve"> sur la lutte contre </w:t>
      </w:r>
      <w:r>
        <w:t>le</w:t>
      </w:r>
      <w:r w:rsidR="0048414E">
        <w:t xml:space="preserve"> </w:t>
      </w:r>
      <w:r>
        <w:t>blanchiment de</w:t>
      </w:r>
      <w:r w:rsidR="0048414E">
        <w:t xml:space="preserve"> </w:t>
      </w:r>
      <w:r>
        <w:t>capitaux,</w:t>
      </w:r>
      <w:r w:rsidR="00DC3A8E">
        <w:t xml:space="preserve"> décision confirmée par le Conseil d’Etat le 10/4/2008.</w:t>
      </w:r>
    </w:p>
    <w:p w:rsidR="00DC3A8E" w:rsidRDefault="00DC3A8E" w:rsidP="006B7B00">
      <w:pPr>
        <w:jc w:val="both"/>
      </w:pPr>
      <w:r>
        <w:t xml:space="preserve">Condition : </w:t>
      </w:r>
      <w:r w:rsidR="00384389">
        <w:t>existence</w:t>
      </w:r>
      <w:r>
        <w:t xml:space="preserve"> d’une </w:t>
      </w:r>
      <w:r w:rsidR="00384389">
        <w:t>procédure</w:t>
      </w:r>
      <w:r>
        <w:t xml:space="preserve"> juridictionnelle. </w:t>
      </w:r>
      <w:r w:rsidR="00384389">
        <w:t>Cette</w:t>
      </w:r>
      <w:r>
        <w:t xml:space="preserve"> condition vaut pour toutes les autres professions </w:t>
      </w:r>
      <w:r w:rsidR="00384389">
        <w:t>juridiques.</w:t>
      </w:r>
    </w:p>
    <w:p w:rsidR="00DC3A8E" w:rsidRDefault="00DC3A8E" w:rsidP="006B7B00">
      <w:pPr>
        <w:jc w:val="both"/>
      </w:pPr>
      <w:r>
        <w:t xml:space="preserve">Sanctions : </w:t>
      </w:r>
      <w:r w:rsidR="00384389">
        <w:t>Elles sont</w:t>
      </w:r>
      <w:r>
        <w:t xml:space="preserve"> </w:t>
      </w:r>
      <w:r w:rsidR="00384389">
        <w:t>disciplinaires</w:t>
      </w:r>
      <w:r>
        <w:t xml:space="preserve"> et administratives. Elles </w:t>
      </w:r>
      <w:r w:rsidR="00384389">
        <w:t>peuvent</w:t>
      </w:r>
      <w:r>
        <w:t xml:space="preserve"> </w:t>
      </w:r>
      <w:r w:rsidR="00384389">
        <w:t>être</w:t>
      </w:r>
      <w:r>
        <w:t xml:space="preserve"> </w:t>
      </w:r>
      <w:r w:rsidR="00384389">
        <w:t>judiciaires</w:t>
      </w:r>
      <w:r>
        <w:t xml:space="preserve"> si la </w:t>
      </w:r>
      <w:r w:rsidR="00384389">
        <w:t>complicité</w:t>
      </w:r>
      <w:r>
        <w:t xml:space="preserve"> de </w:t>
      </w:r>
      <w:r w:rsidR="00384389">
        <w:t>blanchiment</w:t>
      </w:r>
      <w:r>
        <w:t xml:space="preserve"> est établie.</w:t>
      </w:r>
    </w:p>
    <w:p w:rsidR="006B7B00" w:rsidRDefault="006B7B00" w:rsidP="006B7B00">
      <w:pPr>
        <w:jc w:val="both"/>
        <w:rPr>
          <w:b/>
        </w:rPr>
      </w:pPr>
    </w:p>
    <w:p w:rsidR="00DC3A8E" w:rsidRPr="00D705E4" w:rsidRDefault="00384389" w:rsidP="006B7B00">
      <w:pPr>
        <w:jc w:val="both"/>
        <w:rPr>
          <w:b/>
        </w:rPr>
      </w:pPr>
      <w:r w:rsidRPr="00D705E4">
        <w:rPr>
          <w:b/>
        </w:rPr>
        <w:t>Eléments</w:t>
      </w:r>
      <w:r w:rsidR="00DC3A8E" w:rsidRPr="00D705E4">
        <w:rPr>
          <w:b/>
        </w:rPr>
        <w:t xml:space="preserve"> constitutifs de l’</w:t>
      </w:r>
      <w:r w:rsidRPr="00D705E4">
        <w:rPr>
          <w:b/>
        </w:rPr>
        <w:t>infraction de</w:t>
      </w:r>
      <w:r w:rsidR="00DC3A8E" w:rsidRPr="00D705E4">
        <w:rPr>
          <w:b/>
        </w:rPr>
        <w:t xml:space="preserve"> blanchiment :</w:t>
      </w:r>
    </w:p>
    <w:p w:rsidR="00DC3A8E" w:rsidRDefault="00DC3A8E" w:rsidP="006B7B00">
      <w:pPr>
        <w:jc w:val="both"/>
      </w:pPr>
      <w:r>
        <w:t xml:space="preserve">Il faut un </w:t>
      </w:r>
      <w:r w:rsidR="00384389">
        <w:t>délit</w:t>
      </w:r>
      <w:r>
        <w:t xml:space="preserve"> principal. Le </w:t>
      </w:r>
      <w:r w:rsidR="00384389">
        <w:t>blanchiment</w:t>
      </w:r>
      <w:r>
        <w:t xml:space="preserve"> se produit dans la foulée de l’infraction </w:t>
      </w:r>
      <w:r w:rsidR="00384389">
        <w:t>première</w:t>
      </w:r>
      <w:r>
        <w:t xml:space="preserve"> et peut </w:t>
      </w:r>
      <w:r w:rsidR="00384389">
        <w:t>être</w:t>
      </w:r>
      <w:r>
        <w:t xml:space="preserve"> poursuivi </w:t>
      </w:r>
      <w:r w:rsidR="00384389">
        <w:t>indépendamment</w:t>
      </w:r>
      <w:r>
        <w:t xml:space="preserve"> d’elle soit un cumul d’infraction. La solution est ici </w:t>
      </w:r>
      <w:r w:rsidR="00384389">
        <w:t>différente</w:t>
      </w:r>
      <w:r>
        <w:t xml:space="preserve"> du recel.</w:t>
      </w:r>
    </w:p>
    <w:p w:rsidR="006B7B00" w:rsidRDefault="006B7B00" w:rsidP="006B7B00">
      <w:pPr>
        <w:jc w:val="both"/>
      </w:pPr>
    </w:p>
    <w:p w:rsidR="006B7B00" w:rsidRDefault="006B7B00" w:rsidP="006B7B00">
      <w:pPr>
        <w:jc w:val="both"/>
      </w:pPr>
    </w:p>
    <w:p w:rsidR="006B7B00" w:rsidRDefault="006B7B00" w:rsidP="006B7B00">
      <w:pPr>
        <w:jc w:val="both"/>
      </w:pPr>
    </w:p>
    <w:p w:rsidR="00DC3A8E" w:rsidRDefault="00384389" w:rsidP="006B7B00">
      <w:pPr>
        <w:jc w:val="both"/>
      </w:pPr>
      <w:r w:rsidRPr="00D705E4">
        <w:rPr>
          <w:i/>
        </w:rPr>
        <w:t>Elément</w:t>
      </w:r>
      <w:r w:rsidR="00DC3A8E" w:rsidRPr="00D705E4">
        <w:rPr>
          <w:i/>
        </w:rPr>
        <w:t xml:space="preserve"> </w:t>
      </w:r>
      <w:r w:rsidRPr="00D705E4">
        <w:rPr>
          <w:i/>
        </w:rPr>
        <w:t>matériel</w:t>
      </w:r>
      <w:r w:rsidR="00DC3A8E" w:rsidRPr="00D705E4">
        <w:rPr>
          <w:i/>
        </w:rPr>
        <w:t xml:space="preserve"> de l’infraction</w:t>
      </w:r>
      <w:r w:rsidR="00DC3A8E">
        <w:t> :</w:t>
      </w:r>
    </w:p>
    <w:p w:rsidR="00DC3A8E" w:rsidRDefault="00DC3A8E" w:rsidP="006B7B00">
      <w:pPr>
        <w:jc w:val="both"/>
      </w:pPr>
      <w:r>
        <w:t xml:space="preserve">Formes du blanchiment : mensonge sur l’origine des </w:t>
      </w:r>
      <w:r w:rsidR="00384389">
        <w:t>fonds</w:t>
      </w:r>
      <w:r>
        <w:t xml:space="preserve"> et </w:t>
      </w:r>
      <w:r w:rsidR="00384389">
        <w:t>production de</w:t>
      </w:r>
      <w:r>
        <w:t xml:space="preserve"> moyens justificatifs fabriqués ou simple concours à une </w:t>
      </w:r>
      <w:r w:rsidR="00384389">
        <w:t xml:space="preserve">opération de </w:t>
      </w:r>
      <w:r>
        <w:t>blanchiment.</w:t>
      </w:r>
    </w:p>
    <w:p w:rsidR="00DC3A8E" w:rsidRDefault="00384389" w:rsidP="006B7B00">
      <w:pPr>
        <w:jc w:val="both"/>
      </w:pPr>
      <w:r w:rsidRPr="00D705E4">
        <w:rPr>
          <w:i/>
        </w:rPr>
        <w:t>Exemples</w:t>
      </w:r>
      <w:r w:rsidR="00DC3A8E" w:rsidRPr="00D705E4">
        <w:rPr>
          <w:i/>
        </w:rPr>
        <w:t xml:space="preserve"> de moyens</w:t>
      </w:r>
      <w:r w:rsidR="00DC3A8E">
        <w:t xml:space="preserve"> : </w:t>
      </w:r>
      <w:r>
        <w:t>bulletin de</w:t>
      </w:r>
      <w:r w:rsidR="00DC3A8E">
        <w:t xml:space="preserve"> salaire sur emploi  fictif, fausses factures, fausse reconnaissance de dettes, assurance vie souscrit par remise de fonds douteux, jeux d’</w:t>
      </w:r>
      <w:r>
        <w:t>écritures</w:t>
      </w:r>
      <w:r w:rsidR="00DC3A8E">
        <w:t xml:space="preserve"> bancaires sur des comptes fictifs.</w:t>
      </w:r>
    </w:p>
    <w:p w:rsidR="00DC3A8E" w:rsidRDefault="00DC3A8E" w:rsidP="006B7B00">
      <w:pPr>
        <w:jc w:val="both"/>
      </w:pPr>
    </w:p>
    <w:p w:rsidR="00DC3A8E" w:rsidRDefault="00DC3A8E" w:rsidP="006B7B00">
      <w:pPr>
        <w:jc w:val="both"/>
      </w:pPr>
      <w:r w:rsidRPr="00D705E4">
        <w:rPr>
          <w:i/>
        </w:rPr>
        <w:t xml:space="preserve">Il faut un acte positif </w:t>
      </w:r>
      <w:r w:rsidR="00384389" w:rsidRPr="00D705E4">
        <w:rPr>
          <w:i/>
        </w:rPr>
        <w:t>d’assistance</w:t>
      </w:r>
      <w:r w:rsidRPr="00D705E4">
        <w:rPr>
          <w:i/>
        </w:rPr>
        <w:t xml:space="preserve"> ou d’aide</w:t>
      </w:r>
      <w:r>
        <w:t>.</w:t>
      </w:r>
      <w:r w:rsidR="00B80A1C">
        <w:t xml:space="preserve"> L’omission </w:t>
      </w:r>
      <w:r w:rsidR="00384389">
        <w:t>est-elle</w:t>
      </w:r>
      <w:r w:rsidR="00B80A1C">
        <w:t xml:space="preserve"> un acte ? Elle peut aboutir  à </w:t>
      </w:r>
      <w:r w:rsidR="00384389">
        <w:t>un</w:t>
      </w:r>
      <w:r w:rsidR="00B80A1C">
        <w:t xml:space="preserve"> effet </w:t>
      </w:r>
      <w:r w:rsidR="00384389">
        <w:t>similaire</w:t>
      </w:r>
      <w:r w:rsidR="00B80A1C">
        <w:t xml:space="preserve"> au </w:t>
      </w:r>
      <w:r w:rsidR="00384389">
        <w:t>bénéfice</w:t>
      </w:r>
      <w:r w:rsidR="00B80A1C">
        <w:t xml:space="preserve"> de l’auteur de l’infraction </w:t>
      </w:r>
      <w:r w:rsidR="00384389">
        <w:t>principale. La</w:t>
      </w:r>
      <w:r w:rsidR="00B80A1C">
        <w:t xml:space="preserve"> bonne foi départagera l’intention </w:t>
      </w:r>
      <w:r w:rsidR="00384389">
        <w:t>délictueuse</w:t>
      </w:r>
      <w:r w:rsidR="00B80A1C">
        <w:t xml:space="preserve"> de la simple négligence.</w:t>
      </w:r>
    </w:p>
    <w:p w:rsidR="00B80A1C" w:rsidRPr="00D705E4" w:rsidRDefault="00B80A1C" w:rsidP="006B7B00">
      <w:pPr>
        <w:jc w:val="both"/>
        <w:rPr>
          <w:b/>
        </w:rPr>
      </w:pPr>
      <w:r w:rsidRPr="00D705E4">
        <w:rPr>
          <w:b/>
        </w:rPr>
        <w:t xml:space="preserve">Concours apporté à une </w:t>
      </w:r>
      <w:r w:rsidR="00384389" w:rsidRPr="00D705E4">
        <w:rPr>
          <w:b/>
        </w:rPr>
        <w:t>opération</w:t>
      </w:r>
      <w:r w:rsidRPr="00D705E4">
        <w:rPr>
          <w:b/>
        </w:rPr>
        <w:t xml:space="preserve"> </w:t>
      </w:r>
      <w:r w:rsidR="00384389" w:rsidRPr="00D705E4">
        <w:rPr>
          <w:b/>
        </w:rPr>
        <w:t>frauduleuse</w:t>
      </w:r>
      <w:r w:rsidRPr="00D705E4">
        <w:rPr>
          <w:b/>
        </w:rPr>
        <w:t xml:space="preserve"> sur le </w:t>
      </w:r>
      <w:r w:rsidR="00384389" w:rsidRPr="00D705E4">
        <w:rPr>
          <w:b/>
        </w:rPr>
        <w:t>produit</w:t>
      </w:r>
      <w:r w:rsidRPr="00D705E4">
        <w:rPr>
          <w:b/>
        </w:rPr>
        <w:t xml:space="preserve"> de blanchiment</w:t>
      </w:r>
    </w:p>
    <w:p w:rsidR="00B80A1C" w:rsidRDefault="00B80A1C" w:rsidP="006B7B00">
      <w:pPr>
        <w:jc w:val="both"/>
      </w:pPr>
      <w:r>
        <w:t>Le blanchisseur va recycler le produit du crime </w:t>
      </w:r>
      <w:r w:rsidR="00D705E4">
        <w:t>par exemple</w:t>
      </w:r>
      <w:r>
        <w:t xml:space="preserve"> en facilitant l’</w:t>
      </w:r>
      <w:r w:rsidR="00384389">
        <w:t>investissement</w:t>
      </w:r>
      <w:r>
        <w:t xml:space="preserve"> dans les commerces de gros ou par des </w:t>
      </w:r>
      <w:r w:rsidR="00384389">
        <w:t>établissements</w:t>
      </w:r>
      <w:r>
        <w:t xml:space="preserve"> financiers. On va recourir </w:t>
      </w:r>
      <w:r w:rsidR="00384389">
        <w:t>à</w:t>
      </w:r>
      <w:r>
        <w:t xml:space="preserve"> des montages juridiques. </w:t>
      </w:r>
      <w:r w:rsidR="00384389">
        <w:t>(Par</w:t>
      </w:r>
      <w:r>
        <w:t xml:space="preserve"> exemple sociétés </w:t>
      </w:r>
      <w:r w:rsidR="00384389">
        <w:t>prête</w:t>
      </w:r>
      <w:r>
        <w:t xml:space="preserve"> noms, sociétés </w:t>
      </w:r>
      <w:r w:rsidR="00384389">
        <w:t>écran</w:t>
      </w:r>
      <w:r>
        <w:t xml:space="preserve">, paradis fiscaux, </w:t>
      </w:r>
      <w:r w:rsidR="00384389">
        <w:t>systèmes</w:t>
      </w:r>
      <w:r>
        <w:t xml:space="preserve"> </w:t>
      </w:r>
      <w:r w:rsidR="00384389">
        <w:t>bancaires</w:t>
      </w:r>
      <w:r>
        <w:t xml:space="preserve"> complaisants, Etats voyous)</w:t>
      </w:r>
    </w:p>
    <w:p w:rsidR="006B7B00" w:rsidRDefault="006B7B00">
      <w:r>
        <w:br w:type="page"/>
      </w:r>
    </w:p>
    <w:p w:rsidR="00B80A1C" w:rsidRDefault="00B80A1C" w:rsidP="006B7B00">
      <w:pPr>
        <w:jc w:val="both"/>
      </w:pPr>
      <w:r>
        <w:lastRenderedPageBreak/>
        <w:t xml:space="preserve">Un acte de vente </w:t>
      </w:r>
      <w:r w:rsidR="00384389">
        <w:t>rédigé</w:t>
      </w:r>
      <w:r>
        <w:t xml:space="preserve"> par un notaire pour </w:t>
      </w:r>
      <w:r w:rsidR="00384389">
        <w:t>un</w:t>
      </w:r>
      <w:r>
        <w:t xml:space="preserve"> </w:t>
      </w:r>
      <w:r w:rsidR="00384389">
        <w:t>appartement</w:t>
      </w:r>
      <w:r>
        <w:t xml:space="preserve"> </w:t>
      </w:r>
      <w:r w:rsidR="00384389">
        <w:t>dont il</w:t>
      </w:r>
      <w:r>
        <w:t xml:space="preserve"> connait l’origine frauduleuse des fonds de </w:t>
      </w:r>
      <w:r w:rsidR="00384389">
        <w:t>l’acquéreur</w:t>
      </w:r>
      <w:r>
        <w:t>.</w:t>
      </w:r>
    </w:p>
    <w:p w:rsidR="00B80A1C" w:rsidRDefault="00B80A1C" w:rsidP="006B7B00">
      <w:pPr>
        <w:jc w:val="both"/>
      </w:pPr>
      <w:r>
        <w:t>Le fait pour l’auteur principal de l’</w:t>
      </w:r>
      <w:r w:rsidR="00384389">
        <w:t>infraction</w:t>
      </w:r>
      <w:r w:rsidR="00D705E4">
        <w:t xml:space="preserve"> </w:t>
      </w:r>
      <w:r>
        <w:t xml:space="preserve"> de réaliser par lui-même cette </w:t>
      </w:r>
      <w:r w:rsidR="00384389">
        <w:t>opération</w:t>
      </w:r>
      <w:r>
        <w:t xml:space="preserve"> ne l’</w:t>
      </w:r>
      <w:r w:rsidR="00384389">
        <w:t>exonère</w:t>
      </w:r>
      <w:r>
        <w:t xml:space="preserve"> pas de la </w:t>
      </w:r>
      <w:r w:rsidR="00384389">
        <w:t>responsabilité</w:t>
      </w:r>
      <w:r>
        <w:t xml:space="preserve"> de blanchiment laquelle concourt </w:t>
      </w:r>
      <w:r w:rsidR="00384389">
        <w:t>et se</w:t>
      </w:r>
      <w:r>
        <w:t xml:space="preserve"> confond avec l’infraction originaire.</w:t>
      </w:r>
    </w:p>
    <w:p w:rsidR="00B80A1C" w:rsidRPr="00D705E4" w:rsidRDefault="00B80A1C" w:rsidP="006B7B00">
      <w:pPr>
        <w:jc w:val="both"/>
        <w:rPr>
          <w:b/>
        </w:rPr>
      </w:pPr>
      <w:r w:rsidRPr="00D705E4">
        <w:rPr>
          <w:b/>
        </w:rPr>
        <w:t>L’</w:t>
      </w:r>
      <w:r w:rsidR="00D705E4">
        <w:rPr>
          <w:b/>
        </w:rPr>
        <w:t xml:space="preserve">intention est majeure et </w:t>
      </w:r>
      <w:proofErr w:type="gramStart"/>
      <w:r w:rsidR="00D705E4">
        <w:rPr>
          <w:b/>
        </w:rPr>
        <w:t>indispensable .</w:t>
      </w:r>
      <w:proofErr w:type="gramEnd"/>
    </w:p>
    <w:p w:rsidR="00B80A1C" w:rsidRDefault="00B80A1C" w:rsidP="006B7B00">
      <w:pPr>
        <w:jc w:val="both"/>
      </w:pPr>
      <w:r>
        <w:t xml:space="preserve">Le blanchisseur doit connaitre l’origine des fonds, la justification </w:t>
      </w:r>
      <w:r w:rsidR="00384389">
        <w:t>mensongère</w:t>
      </w:r>
      <w:r w:rsidR="00D705E4">
        <w:t xml:space="preserve"> des revenus même s’il n’a</w:t>
      </w:r>
      <w:r>
        <w:t xml:space="preserve"> pas à connaitre dans le </w:t>
      </w:r>
      <w:r w:rsidR="00384389">
        <w:t>détail</w:t>
      </w:r>
      <w:r>
        <w:t xml:space="preserve"> la nature de </w:t>
      </w:r>
      <w:r w:rsidR="00384389">
        <w:t>l’infraction</w:t>
      </w:r>
      <w:r>
        <w:t>.</w:t>
      </w:r>
    </w:p>
    <w:p w:rsidR="00B80A1C" w:rsidRDefault="00B80A1C" w:rsidP="006B7B00">
      <w:pPr>
        <w:jc w:val="both"/>
      </w:pPr>
      <w:r>
        <w:t xml:space="preserve">Dans le cas du concours le blanchisseur doit savoir </w:t>
      </w:r>
      <w:r w:rsidR="00384389">
        <w:t>à</w:t>
      </w:r>
      <w:r>
        <w:t xml:space="preserve"> quoi et</w:t>
      </w:r>
      <w:r w:rsidR="00384389">
        <w:t xml:space="preserve"> à qui il prête son concours  de maquillage du produit de</w:t>
      </w:r>
      <w:r>
        <w:t xml:space="preserve"> l’infraction.</w:t>
      </w:r>
      <w:r w:rsidR="00384389">
        <w:t xml:space="preserve"> Le doute suffit à caractériser l’intention. Et les professionnels censés être avertis ne peuvent pas se dissimuler derrière une imprudence non retenu à leur décharge.</w:t>
      </w:r>
    </w:p>
    <w:p w:rsidR="00384389" w:rsidRDefault="00384389" w:rsidP="006B7B00">
      <w:pPr>
        <w:jc w:val="both"/>
      </w:pPr>
    </w:p>
    <w:p w:rsidR="00384389" w:rsidRDefault="00384389" w:rsidP="006B7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Peine : elle est de 5 ans au maximum et une amende de 375000€d’amende. Le blanchiment est réprime et aggravé selon la nature de l’infraction originaire, délit ou crime dont elle empreinte la nature.</w:t>
      </w:r>
    </w:p>
    <w:p w:rsidR="00B80A1C" w:rsidRDefault="00B80A1C" w:rsidP="006B7B00">
      <w:pPr>
        <w:jc w:val="both"/>
      </w:pPr>
    </w:p>
    <w:p w:rsidR="00DC3A8E" w:rsidRDefault="00DC3A8E" w:rsidP="006B7B00">
      <w:pPr>
        <w:jc w:val="both"/>
      </w:pPr>
    </w:p>
    <w:sectPr w:rsidR="00DC3A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692" w:rsidRDefault="00C04692" w:rsidP="006B7B00">
      <w:pPr>
        <w:spacing w:after="0" w:line="240" w:lineRule="auto"/>
      </w:pPr>
      <w:r>
        <w:separator/>
      </w:r>
    </w:p>
  </w:endnote>
  <w:endnote w:type="continuationSeparator" w:id="0">
    <w:p w:rsidR="00C04692" w:rsidRDefault="00C04692" w:rsidP="006B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1871454882"/>
      <w:docPartObj>
        <w:docPartGallery w:val="Page Numbers (Bottom of Page)"/>
        <w:docPartUnique/>
      </w:docPartObj>
    </w:sdtPr>
    <w:sdtEndPr/>
    <w:sdtContent>
      <w:p w:rsidR="006B7B00" w:rsidRPr="006B7B00" w:rsidRDefault="006B7B00">
        <w:pPr>
          <w:pStyle w:val="Footer"/>
          <w:jc w:val="right"/>
          <w:rPr>
            <w:sz w:val="24"/>
            <w:szCs w:val="24"/>
          </w:rPr>
        </w:pPr>
        <w:r w:rsidRPr="006B7B00">
          <w:rPr>
            <w:sz w:val="24"/>
            <w:szCs w:val="24"/>
          </w:rPr>
          <w:fldChar w:fldCharType="begin"/>
        </w:r>
        <w:r w:rsidRPr="006B7B00">
          <w:rPr>
            <w:sz w:val="24"/>
            <w:szCs w:val="24"/>
          </w:rPr>
          <w:instrText>PAGE   \* MERGEFORMAT</w:instrText>
        </w:r>
        <w:r w:rsidRPr="006B7B00">
          <w:rPr>
            <w:sz w:val="24"/>
            <w:szCs w:val="24"/>
          </w:rPr>
          <w:fldChar w:fldCharType="separate"/>
        </w:r>
        <w:r w:rsidR="002E1414">
          <w:rPr>
            <w:noProof/>
            <w:sz w:val="24"/>
            <w:szCs w:val="24"/>
          </w:rPr>
          <w:t>5</w:t>
        </w:r>
        <w:r w:rsidRPr="006B7B00">
          <w:rPr>
            <w:sz w:val="24"/>
            <w:szCs w:val="24"/>
          </w:rPr>
          <w:fldChar w:fldCharType="end"/>
        </w:r>
      </w:p>
    </w:sdtContent>
  </w:sdt>
  <w:p w:rsidR="006B7B00" w:rsidRDefault="006B7B00" w:rsidP="006B7B00">
    <w:pPr>
      <w:pStyle w:val="Footer"/>
      <w:jc w:val="center"/>
    </w:pPr>
    <w:r w:rsidRPr="006B7B00">
      <w:rPr>
        <w:sz w:val="24"/>
        <w:szCs w:val="24"/>
      </w:rPr>
      <w:tab/>
      <w:t>Jean-Pierre MIGNARD</w:t>
    </w:r>
    <w:r w:rsidRPr="006B7B00">
      <w:rPr>
        <w:sz w:val="24"/>
        <w:szCs w:val="24"/>
      </w:rPr>
      <w:tab/>
    </w:r>
    <w:r>
      <w:tab/>
    </w:r>
  </w:p>
  <w:p w:rsidR="006B7B00" w:rsidRDefault="006B7B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692" w:rsidRDefault="00C04692" w:rsidP="006B7B00">
      <w:pPr>
        <w:spacing w:after="0" w:line="240" w:lineRule="auto"/>
      </w:pPr>
      <w:r>
        <w:separator/>
      </w:r>
    </w:p>
  </w:footnote>
  <w:footnote w:type="continuationSeparator" w:id="0">
    <w:p w:rsidR="00C04692" w:rsidRDefault="00C04692" w:rsidP="006B7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30"/>
    <w:rsid w:val="000C1679"/>
    <w:rsid w:val="00123062"/>
    <w:rsid w:val="001C368E"/>
    <w:rsid w:val="00280CFE"/>
    <w:rsid w:val="002E1414"/>
    <w:rsid w:val="00384389"/>
    <w:rsid w:val="003A3B47"/>
    <w:rsid w:val="003F61F3"/>
    <w:rsid w:val="00467FC8"/>
    <w:rsid w:val="0048414E"/>
    <w:rsid w:val="005E41F2"/>
    <w:rsid w:val="006111AB"/>
    <w:rsid w:val="006B7B00"/>
    <w:rsid w:val="006D258C"/>
    <w:rsid w:val="006D55C3"/>
    <w:rsid w:val="00717955"/>
    <w:rsid w:val="00720F59"/>
    <w:rsid w:val="00842CBE"/>
    <w:rsid w:val="00A04133"/>
    <w:rsid w:val="00A40703"/>
    <w:rsid w:val="00A8586D"/>
    <w:rsid w:val="00B00BCB"/>
    <w:rsid w:val="00B80A1C"/>
    <w:rsid w:val="00C04692"/>
    <w:rsid w:val="00C557DE"/>
    <w:rsid w:val="00CE2A8C"/>
    <w:rsid w:val="00D705E4"/>
    <w:rsid w:val="00D76830"/>
    <w:rsid w:val="00D8702A"/>
    <w:rsid w:val="00DC3A8E"/>
    <w:rsid w:val="00EC4C31"/>
    <w:rsid w:val="00EE291F"/>
    <w:rsid w:val="00E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00"/>
  </w:style>
  <w:style w:type="paragraph" w:styleId="Footer">
    <w:name w:val="footer"/>
    <w:basedOn w:val="Normal"/>
    <w:link w:val="FooterChar"/>
    <w:uiPriority w:val="99"/>
    <w:unhideWhenUsed/>
    <w:rsid w:val="006B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00"/>
  </w:style>
  <w:style w:type="paragraph" w:styleId="BalloonText">
    <w:name w:val="Balloon Text"/>
    <w:basedOn w:val="Normal"/>
    <w:link w:val="BalloonTextChar"/>
    <w:uiPriority w:val="99"/>
    <w:semiHidden/>
    <w:unhideWhenUsed/>
    <w:rsid w:val="006B7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00"/>
  </w:style>
  <w:style w:type="paragraph" w:styleId="Footer">
    <w:name w:val="footer"/>
    <w:basedOn w:val="Normal"/>
    <w:link w:val="FooterChar"/>
    <w:uiPriority w:val="99"/>
    <w:unhideWhenUsed/>
    <w:rsid w:val="006B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00"/>
  </w:style>
  <w:style w:type="paragraph" w:styleId="BalloonText">
    <w:name w:val="Balloon Text"/>
    <w:basedOn w:val="Normal"/>
    <w:link w:val="BalloonTextChar"/>
    <w:uiPriority w:val="99"/>
    <w:semiHidden/>
    <w:unhideWhenUsed/>
    <w:rsid w:val="006B7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816</Words>
  <Characters>4656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Lysias</dc:creator>
  <cp:lastModifiedBy>Sophia Allouache</cp:lastModifiedBy>
  <cp:revision>2</cp:revision>
  <cp:lastPrinted>2014-09-26T14:07:00Z</cp:lastPrinted>
  <dcterms:created xsi:type="dcterms:W3CDTF">2014-09-28T06:02:00Z</dcterms:created>
  <dcterms:modified xsi:type="dcterms:W3CDTF">2014-09-28T06:02:00Z</dcterms:modified>
</cp:coreProperties>
</file>