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12"/>
      </w:tblGrid>
      <w:tr w:rsidR="00830E90" w:rsidRPr="00116F06" w:rsidTr="00830E90">
        <w:tc>
          <w:tcPr>
            <w:tcW w:w="9212" w:type="dxa"/>
          </w:tcPr>
          <w:p w:rsidR="00830E90" w:rsidRPr="00116F06" w:rsidRDefault="00830E90" w:rsidP="00D07921">
            <w:pPr>
              <w:jc w:val="center"/>
              <w:rPr>
                <w:rFonts w:ascii="Times New Roman" w:eastAsia="Times New Roman" w:hAnsi="Times New Roman" w:cs="Times New Roman"/>
                <w:sz w:val="32"/>
                <w:szCs w:val="24"/>
                <w:lang w:eastAsia="fr-FR"/>
              </w:rPr>
            </w:pPr>
            <w:bookmarkStart w:id="0" w:name="_GoBack"/>
            <w:bookmarkEnd w:id="0"/>
            <w:r w:rsidRPr="00116F06">
              <w:rPr>
                <w:rFonts w:ascii="Times New Roman" w:eastAsia="Times New Roman" w:hAnsi="Times New Roman" w:cs="Times New Roman"/>
                <w:sz w:val="32"/>
                <w:szCs w:val="24"/>
                <w:lang w:eastAsia="fr-FR"/>
              </w:rPr>
              <w:t>L’abus de biens sociaux</w:t>
            </w:r>
          </w:p>
        </w:tc>
      </w:tr>
    </w:tbl>
    <w:p w:rsidR="00830E90" w:rsidRDefault="00830E90" w:rsidP="00830E90">
      <w:pPr>
        <w:spacing w:after="0" w:line="240" w:lineRule="auto"/>
        <w:rPr>
          <w:rFonts w:ascii="Times New Roman" w:eastAsia="Times New Roman" w:hAnsi="Times New Roman" w:cs="Times New Roman"/>
          <w:sz w:val="28"/>
          <w:szCs w:val="24"/>
          <w:lang w:eastAsia="fr-FR"/>
        </w:rPr>
      </w:pPr>
    </w:p>
    <w:p w:rsidR="00830E90" w:rsidRPr="00830E90" w:rsidRDefault="00830E90" w:rsidP="00830E90">
      <w:pPr>
        <w:spacing w:after="0" w:line="240" w:lineRule="auto"/>
        <w:rPr>
          <w:rFonts w:ascii="Times New Roman" w:eastAsia="Times New Roman" w:hAnsi="Times New Roman" w:cs="Times New Roman"/>
          <w:sz w:val="28"/>
          <w:szCs w:val="24"/>
          <w:lang w:eastAsia="fr-FR"/>
        </w:rPr>
      </w:pPr>
    </w:p>
    <w:p w:rsidR="00830E90" w:rsidRPr="00830E90" w:rsidRDefault="00830E90" w:rsidP="00830E90">
      <w:pPr>
        <w:spacing w:after="0" w:line="240" w:lineRule="auto"/>
        <w:rPr>
          <w:rFonts w:ascii="Times New Roman" w:eastAsia="Times New Roman" w:hAnsi="Times New Roman" w:cs="Times New Roman"/>
          <w:b/>
          <w:sz w:val="28"/>
          <w:szCs w:val="24"/>
          <w:lang w:eastAsia="fr-FR"/>
        </w:rPr>
      </w:pPr>
      <w:r w:rsidRPr="00830E90">
        <w:rPr>
          <w:rFonts w:ascii="Times New Roman" w:eastAsia="Times New Roman" w:hAnsi="Times New Roman" w:cs="Times New Roman"/>
          <w:b/>
          <w:sz w:val="28"/>
          <w:szCs w:val="24"/>
          <w:lang w:eastAsia="fr-FR"/>
        </w:rPr>
        <w:t>Code de commerce</w:t>
      </w:r>
    </w:p>
    <w:p w:rsidR="00830E90" w:rsidRDefault="00830E90" w:rsidP="00830E90">
      <w:pPr>
        <w:spacing w:after="0" w:line="240" w:lineRule="auto"/>
        <w:rPr>
          <w:rFonts w:ascii="Times New Roman" w:eastAsia="Times New Roman" w:hAnsi="Times New Roman" w:cs="Times New Roman"/>
          <w:b/>
          <w:sz w:val="24"/>
          <w:szCs w:val="24"/>
          <w:lang w:eastAsia="fr-FR"/>
        </w:rPr>
      </w:pPr>
    </w:p>
    <w:p w:rsidR="00357AA8" w:rsidRDefault="00357AA8" w:rsidP="00830E90">
      <w:pPr>
        <w:spacing w:after="0" w:line="240" w:lineRule="auto"/>
        <w:rPr>
          <w:rFonts w:ascii="Times New Roman" w:eastAsia="Times New Roman" w:hAnsi="Times New Roman" w:cs="Times New Roman"/>
          <w:b/>
          <w:sz w:val="24"/>
          <w:szCs w:val="24"/>
          <w:lang w:eastAsia="fr-FR"/>
        </w:rPr>
      </w:pPr>
    </w:p>
    <w:p w:rsidR="00116F06" w:rsidRPr="00357AA8" w:rsidRDefault="004C3A64" w:rsidP="00830E90">
      <w:pPr>
        <w:spacing w:after="0" w:line="240" w:lineRule="auto"/>
        <w:rPr>
          <w:rFonts w:ascii="Times New Roman" w:eastAsia="Times New Roman" w:hAnsi="Times New Roman" w:cs="Times New Roman"/>
          <w:b/>
          <w:sz w:val="28"/>
          <w:szCs w:val="24"/>
          <w:lang w:eastAsia="fr-FR"/>
        </w:rPr>
      </w:pPr>
      <w:hyperlink r:id="rId8" w:history="1">
        <w:r w:rsidR="00357AA8" w:rsidRPr="00357AA8">
          <w:rPr>
            <w:rStyle w:val="Hyperlink"/>
            <w:rFonts w:ascii="Times New Roman" w:hAnsi="Times New Roman" w:cs="Times New Roman"/>
            <w:color w:val="auto"/>
            <w:sz w:val="24"/>
          </w:rPr>
          <w:t>Chapitre Ier : Des infractions concernant les sociétés à responsabilité limitée</w:t>
        </w:r>
      </w:hyperlink>
    </w:p>
    <w:p w:rsidR="00357AA8" w:rsidRDefault="00357AA8" w:rsidP="00830E90">
      <w:pPr>
        <w:spacing w:after="0" w:line="240" w:lineRule="auto"/>
        <w:rPr>
          <w:rFonts w:ascii="Times New Roman" w:eastAsia="Times New Roman" w:hAnsi="Times New Roman" w:cs="Times New Roman"/>
          <w:b/>
          <w:sz w:val="24"/>
          <w:szCs w:val="24"/>
          <w:lang w:eastAsia="fr-FR"/>
        </w:rPr>
      </w:pPr>
    </w:p>
    <w:p w:rsidR="00830E90" w:rsidRPr="00830E90" w:rsidRDefault="00830E90" w:rsidP="00830E90">
      <w:pPr>
        <w:spacing w:after="0" w:line="240" w:lineRule="auto"/>
        <w:rPr>
          <w:rFonts w:ascii="Times New Roman" w:eastAsia="Times New Roman" w:hAnsi="Times New Roman" w:cs="Times New Roman"/>
          <w:b/>
          <w:sz w:val="24"/>
          <w:szCs w:val="24"/>
          <w:lang w:eastAsia="fr-FR"/>
        </w:rPr>
      </w:pPr>
      <w:r w:rsidRPr="00830E90">
        <w:rPr>
          <w:rFonts w:ascii="Times New Roman" w:eastAsia="Times New Roman" w:hAnsi="Times New Roman" w:cs="Times New Roman"/>
          <w:b/>
          <w:sz w:val="24"/>
          <w:szCs w:val="24"/>
          <w:lang w:eastAsia="fr-FR"/>
        </w:rPr>
        <w:t>Article L241-3</w:t>
      </w:r>
    </w:p>
    <w:p w:rsidR="00830E90" w:rsidRDefault="00830E90" w:rsidP="00830E90">
      <w:pPr>
        <w:spacing w:after="0" w:line="240" w:lineRule="auto"/>
        <w:rPr>
          <w:rFonts w:ascii="Times New Roman" w:eastAsia="Times New Roman" w:hAnsi="Times New Roman" w:cs="Times New Roman"/>
          <w:sz w:val="24"/>
          <w:szCs w:val="24"/>
          <w:lang w:eastAsia="fr-FR"/>
        </w:rPr>
      </w:pPr>
    </w:p>
    <w:p w:rsidR="00116F06" w:rsidRDefault="00116F06" w:rsidP="00830E90">
      <w:pPr>
        <w:spacing w:after="0" w:line="240" w:lineRule="auto"/>
        <w:rPr>
          <w:rFonts w:ascii="Times New Roman" w:eastAsia="Times New Roman" w:hAnsi="Times New Roman" w:cs="Times New Roman"/>
          <w:sz w:val="24"/>
          <w:szCs w:val="24"/>
          <w:lang w:eastAsia="fr-FR"/>
        </w:rPr>
      </w:pP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Est puni d'un emprisonnement de cinq ans et d'une amende de 375 000 euros : </w:t>
      </w: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1° Le fait, pour toute personne, de faire attribuer frauduleusement à un apport en nature une évaluation supérieure à sa valeur réelle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2° Le fait, pour les gérants, d'opérer entre les associés la répartition de dividendes fictifs, en l'absence d'inventaire ou au moyen d'inventaires frauduleux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3° Le fait, pour les gérants, même en l'absence de toute distribution de dividendes, de présenter aux associés des comptes annuels ne donnant pas, pour chaque exercice, une image fidèle du résultat des opérations de l'exercice, de la situation financière et du patrimoine à l'expiration de cette période en vue de dissimuler la véritable situation de la société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Pr="00357AA8" w:rsidRDefault="00830E90" w:rsidP="00116F06">
      <w:pPr>
        <w:spacing w:after="0" w:line="240" w:lineRule="auto"/>
        <w:ind w:left="567"/>
        <w:jc w:val="both"/>
        <w:rPr>
          <w:rFonts w:ascii="Times New Roman" w:eastAsia="Times New Roman" w:hAnsi="Times New Roman" w:cs="Times New Roman"/>
          <w:b/>
          <w:sz w:val="24"/>
          <w:szCs w:val="24"/>
          <w:lang w:eastAsia="fr-FR"/>
        </w:rPr>
      </w:pPr>
      <w:r w:rsidRPr="00357AA8">
        <w:rPr>
          <w:rFonts w:ascii="Times New Roman" w:eastAsia="Times New Roman" w:hAnsi="Times New Roman" w:cs="Times New Roman"/>
          <w:b/>
          <w:sz w:val="24"/>
          <w:szCs w:val="24"/>
          <w:lang w:eastAsia="fr-FR"/>
        </w:rPr>
        <w:t xml:space="preserve">4° Le fait, pour les gérants, de faire, de mauvaise foi, des biens ou du crédit de la société, un usage qu'ils savent contraire à l'intérêt de celle-ci, à des fins personnelles ou pour favoriser une autre société ou entreprise dans laquelle ils sont intéressés directement ou indirectement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5° Le fait, pour les gérants, de faire, de mauvaise foi, des pouvoirs qu'ils possèdent ou des voix dont ils disposent, en cette qualité, un usage qu'ils savent contraire aux intérêts de la société, à des fins personnelles ou pour favoriser une autre société ou une autre entreprise dans laquelle ils sont intéressés directement ou indirectement.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L'infraction définie au 4° est punie de sept ans d'emprisonnement et de 500 000 € d'amende lorsqu'elle a été réalisée ou facilitée au moyen soit de comptes ouverts ou de contrats souscrits auprès d'organismes établis à l'étranger, soit de l'interposition de personnes physiques ou morales ou de tout organisme, fiducie ou institution comparable établis à l'étranger. </w:t>
      </w:r>
    </w:p>
    <w:p w:rsidR="005040D4" w:rsidRDefault="005040D4" w:rsidP="00830E90">
      <w:pPr>
        <w:spacing w:after="0" w:line="240" w:lineRule="auto"/>
        <w:jc w:val="both"/>
      </w:pPr>
    </w:p>
    <w:p w:rsidR="00830E90" w:rsidRDefault="00830E90" w:rsidP="00830E90">
      <w:pPr>
        <w:spacing w:after="0" w:line="240" w:lineRule="auto"/>
        <w:jc w:val="both"/>
      </w:pPr>
    </w:p>
    <w:p w:rsidR="00357AA8" w:rsidRDefault="00357AA8" w:rsidP="00830E90">
      <w:pPr>
        <w:spacing w:after="0" w:line="240" w:lineRule="auto"/>
        <w:jc w:val="both"/>
      </w:pPr>
    </w:p>
    <w:p w:rsidR="00357AA8" w:rsidRDefault="00357AA8" w:rsidP="00830E90">
      <w:pPr>
        <w:spacing w:after="0" w:line="240" w:lineRule="auto"/>
        <w:jc w:val="both"/>
      </w:pPr>
    </w:p>
    <w:p w:rsidR="00357AA8" w:rsidRDefault="00357AA8" w:rsidP="00830E90">
      <w:pPr>
        <w:spacing w:after="0" w:line="240" w:lineRule="auto"/>
        <w:jc w:val="both"/>
      </w:pPr>
    </w:p>
    <w:p w:rsidR="00357AA8" w:rsidRDefault="00357AA8" w:rsidP="00830E90">
      <w:pPr>
        <w:spacing w:after="0" w:line="240" w:lineRule="auto"/>
        <w:jc w:val="both"/>
      </w:pPr>
    </w:p>
    <w:p w:rsidR="00830E90" w:rsidRDefault="00830E90" w:rsidP="00830E90">
      <w:pPr>
        <w:spacing w:after="0" w:line="240" w:lineRule="auto"/>
        <w:jc w:val="both"/>
      </w:pPr>
    </w:p>
    <w:p w:rsidR="00116F06" w:rsidRDefault="00116F06" w:rsidP="00830E90">
      <w:pPr>
        <w:spacing w:after="0" w:line="240" w:lineRule="auto"/>
        <w:jc w:val="both"/>
      </w:pPr>
    </w:p>
    <w:p w:rsidR="00116F06" w:rsidRDefault="00116F06" w:rsidP="00830E90">
      <w:pPr>
        <w:spacing w:after="0" w:line="240" w:lineRule="auto"/>
        <w:jc w:val="both"/>
      </w:pPr>
    </w:p>
    <w:p w:rsidR="00116F06" w:rsidRPr="00357AA8" w:rsidRDefault="004C3A64" w:rsidP="00830E90">
      <w:pPr>
        <w:spacing w:after="0" w:line="240" w:lineRule="auto"/>
        <w:jc w:val="both"/>
        <w:rPr>
          <w:rFonts w:ascii="Times New Roman" w:hAnsi="Times New Roman" w:cs="Times New Roman"/>
          <w:sz w:val="24"/>
          <w:szCs w:val="24"/>
        </w:rPr>
      </w:pPr>
      <w:hyperlink r:id="rId9" w:history="1">
        <w:r w:rsidR="00357AA8" w:rsidRPr="00357AA8">
          <w:rPr>
            <w:rStyle w:val="Hyperlink"/>
            <w:rFonts w:ascii="Times New Roman" w:hAnsi="Times New Roman" w:cs="Times New Roman"/>
            <w:color w:val="auto"/>
            <w:sz w:val="24"/>
            <w:szCs w:val="24"/>
          </w:rPr>
          <w:t>Chapitre II : Des infractions concernant les sociétés anonymes</w:t>
        </w:r>
      </w:hyperlink>
    </w:p>
    <w:p w:rsidR="00357AA8" w:rsidRPr="00357AA8" w:rsidRDefault="00357AA8" w:rsidP="00830E90">
      <w:pPr>
        <w:spacing w:after="0" w:line="240" w:lineRule="auto"/>
        <w:jc w:val="both"/>
        <w:rPr>
          <w:rFonts w:ascii="Times New Roman" w:eastAsia="Times New Roman" w:hAnsi="Times New Roman" w:cs="Times New Roman"/>
          <w:b/>
          <w:sz w:val="24"/>
          <w:szCs w:val="24"/>
          <w:lang w:eastAsia="fr-FR"/>
        </w:rPr>
      </w:pPr>
    </w:p>
    <w:p w:rsidR="00830E90" w:rsidRPr="00357AA8" w:rsidRDefault="00830E90" w:rsidP="00830E90">
      <w:pPr>
        <w:spacing w:after="0" w:line="240" w:lineRule="auto"/>
        <w:jc w:val="both"/>
        <w:rPr>
          <w:rFonts w:ascii="Times New Roman" w:eastAsia="Times New Roman" w:hAnsi="Times New Roman" w:cs="Times New Roman"/>
          <w:b/>
          <w:sz w:val="24"/>
          <w:szCs w:val="24"/>
          <w:lang w:eastAsia="fr-FR"/>
        </w:rPr>
      </w:pPr>
      <w:r w:rsidRPr="00357AA8">
        <w:rPr>
          <w:rFonts w:ascii="Times New Roman" w:eastAsia="Times New Roman" w:hAnsi="Times New Roman" w:cs="Times New Roman"/>
          <w:b/>
          <w:sz w:val="24"/>
          <w:szCs w:val="24"/>
          <w:lang w:eastAsia="fr-FR"/>
        </w:rPr>
        <w:t>Article L242-6</w:t>
      </w:r>
    </w:p>
    <w:p w:rsidR="00830E90" w:rsidRPr="00357AA8" w:rsidRDefault="00830E90" w:rsidP="00830E90">
      <w:pPr>
        <w:spacing w:after="0" w:line="240" w:lineRule="auto"/>
        <w:jc w:val="both"/>
        <w:rPr>
          <w:rFonts w:ascii="Times New Roman" w:eastAsia="Times New Roman" w:hAnsi="Times New Roman" w:cs="Times New Roman"/>
          <w:sz w:val="24"/>
          <w:szCs w:val="24"/>
          <w:lang w:eastAsia="fr-FR"/>
        </w:rPr>
      </w:pPr>
    </w:p>
    <w:p w:rsidR="00116F06" w:rsidRPr="00830E90" w:rsidRDefault="00116F06" w:rsidP="00830E90">
      <w:pPr>
        <w:spacing w:after="0" w:line="240" w:lineRule="auto"/>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Est puni d'un emprisonnement de cinq ans et d'une amende de 375 000 euros le fait pour : </w:t>
      </w:r>
    </w:p>
    <w:p w:rsidR="00116F06" w:rsidRPr="00830E90" w:rsidRDefault="00116F06" w:rsidP="00116F06">
      <w:pPr>
        <w:spacing w:after="0" w:line="240" w:lineRule="auto"/>
        <w:ind w:left="567"/>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1° Le président, les administrateurs ou les directeurs généraux d'une société anonyme d'opérer entre les actionnaires la répartition de dividendes fictifs, en l'absence d'inventaire, ou au moyen d'inventaires frauduleux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2° Le président, les administrateurs ou les directeurs généraux d'une société anonyme de publier ou présenter aux actionnaires, même en l'absence de toute distribution de dividendes, des comptes annuels ne donnant pas, pour chaque exercice, une image fidèle du résultat des opérations de l'exercice, de la situation financière et du patrimoine, à l'expiration de cette période, en vue de dissimuler la véritable situation de la société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Pr="00357AA8" w:rsidRDefault="00830E90" w:rsidP="00116F06">
      <w:pPr>
        <w:spacing w:after="0" w:line="240" w:lineRule="auto"/>
        <w:ind w:left="567"/>
        <w:jc w:val="both"/>
        <w:rPr>
          <w:rFonts w:ascii="Times New Roman" w:eastAsia="Times New Roman" w:hAnsi="Times New Roman" w:cs="Times New Roman"/>
          <w:b/>
          <w:sz w:val="24"/>
          <w:szCs w:val="24"/>
          <w:lang w:eastAsia="fr-FR"/>
        </w:rPr>
      </w:pPr>
      <w:r w:rsidRPr="00357AA8">
        <w:rPr>
          <w:rFonts w:ascii="Times New Roman" w:eastAsia="Times New Roman" w:hAnsi="Times New Roman" w:cs="Times New Roman"/>
          <w:b/>
          <w:sz w:val="24"/>
          <w:szCs w:val="24"/>
          <w:lang w:eastAsia="fr-FR"/>
        </w:rPr>
        <w:t xml:space="preserve">3° Le président, les administrateurs ou les directeurs généraux d'une société anonyme de faire, de mauvaise foi, des biens ou du crédit de la société, un usage qu'ils savent contraire à l'intérêt de celle-ci, à des fins personnelles ou pour favoriser une autre société ou entreprise dans laquelle ils sont intéressés directement ou indirectement ;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 xml:space="preserve">4° Le président, les administrateurs ou les directeurs généraux d'une société anonyme de faire, de mauvaise foi, des pouvoirs qu'ils possèdent ou des voix dont ils disposent, en cette qualité, un usage qu'ils savent contraire aux intérêts de la société, à des fins personnelles ou pour favoriser une autre société ou entreprise dans laquelle ils sont intéressés directement ou indirectement. </w:t>
      </w: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p>
    <w:p w:rsidR="00830E90" w:rsidRPr="00830E90" w:rsidRDefault="00830E90" w:rsidP="00116F06">
      <w:pPr>
        <w:spacing w:after="0" w:line="240" w:lineRule="auto"/>
        <w:ind w:left="567"/>
        <w:jc w:val="both"/>
        <w:rPr>
          <w:rFonts w:ascii="Times New Roman" w:eastAsia="Times New Roman" w:hAnsi="Times New Roman" w:cs="Times New Roman"/>
          <w:sz w:val="24"/>
          <w:szCs w:val="24"/>
          <w:lang w:eastAsia="fr-FR"/>
        </w:rPr>
      </w:pPr>
      <w:r w:rsidRPr="00830E90">
        <w:rPr>
          <w:rFonts w:ascii="Times New Roman" w:eastAsia="Times New Roman" w:hAnsi="Times New Roman" w:cs="Times New Roman"/>
          <w:sz w:val="24"/>
          <w:szCs w:val="24"/>
          <w:lang w:eastAsia="fr-FR"/>
        </w:rPr>
        <w:t>L'infraction définie au 3° est punie de sept ans d'emprisonnement et de 500 000 € d'amende lorsqu'elle a été réalisée ou facilitée au moyen soit de comptes ouverts ou de contrats souscrits auprès d'organismes établis à l'étranger, soit de l'interposition de personnes physiques ou morales ou de tout organisme, fiducie ou institution comparable établis à l'étranger.</w:t>
      </w:r>
    </w:p>
    <w:p w:rsidR="00830E90" w:rsidRDefault="00830E90" w:rsidP="00830E90">
      <w:pPr>
        <w:spacing w:after="0" w:line="240" w:lineRule="auto"/>
      </w:pPr>
    </w:p>
    <w:p w:rsidR="00830E90" w:rsidRDefault="00830E90" w:rsidP="00830E90">
      <w:pPr>
        <w:spacing w:after="0" w:line="240" w:lineRule="auto"/>
      </w:pPr>
    </w:p>
    <w:p w:rsidR="00830E90" w:rsidRDefault="00830E90" w:rsidP="00830E90">
      <w:pPr>
        <w:spacing w:after="0" w:line="240" w:lineRule="auto"/>
      </w:pPr>
    </w:p>
    <w:p w:rsidR="00357AA8" w:rsidRDefault="00357AA8" w:rsidP="00830E90">
      <w:pPr>
        <w:spacing w:after="0" w:line="240" w:lineRule="auto"/>
      </w:pPr>
    </w:p>
    <w:sectPr w:rsidR="00357AA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E90" w:rsidRDefault="00830E90" w:rsidP="00830E90">
      <w:pPr>
        <w:spacing w:after="0" w:line="240" w:lineRule="auto"/>
      </w:pPr>
      <w:r>
        <w:separator/>
      </w:r>
    </w:p>
  </w:endnote>
  <w:endnote w:type="continuationSeparator" w:id="0">
    <w:p w:rsidR="00830E90" w:rsidRDefault="00830E90" w:rsidP="0083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361584"/>
      <w:docPartObj>
        <w:docPartGallery w:val="Page Numbers (Bottom of Page)"/>
        <w:docPartUnique/>
      </w:docPartObj>
    </w:sdtPr>
    <w:sdtEndPr/>
    <w:sdtContent>
      <w:p w:rsidR="00830E90" w:rsidRDefault="00830E90" w:rsidP="00830E90">
        <w:pPr>
          <w:pStyle w:val="Footer"/>
          <w:jc w:val="center"/>
        </w:pPr>
        <w:r>
          <w:t>Jean-Pierre MIGNARD</w:t>
        </w:r>
      </w:p>
      <w:p w:rsidR="00830E90" w:rsidRDefault="00830E90" w:rsidP="00830E90">
        <w:pPr>
          <w:pStyle w:val="Footer"/>
          <w:jc w:val="center"/>
        </w:pPr>
        <w:r>
          <w:tab/>
          <w:t xml:space="preserve">Cabinet LYSIAS Partners </w:t>
        </w:r>
        <w:r>
          <w:tab/>
        </w:r>
        <w:r>
          <w:tab/>
        </w:r>
        <w:r>
          <w:fldChar w:fldCharType="begin"/>
        </w:r>
        <w:r>
          <w:instrText>PAGE   \* MERGEFORMAT</w:instrText>
        </w:r>
        <w:r>
          <w:fldChar w:fldCharType="separate"/>
        </w:r>
        <w:r w:rsidR="004C3A64">
          <w:rPr>
            <w:noProof/>
          </w:rPr>
          <w:t>1</w:t>
        </w:r>
        <w:r>
          <w:fldChar w:fldCharType="end"/>
        </w:r>
      </w:p>
    </w:sdtContent>
  </w:sdt>
  <w:p w:rsidR="00830E90" w:rsidRDefault="00830E90" w:rsidP="00830E9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E90" w:rsidRDefault="00830E90" w:rsidP="00830E90">
      <w:pPr>
        <w:spacing w:after="0" w:line="240" w:lineRule="auto"/>
      </w:pPr>
      <w:r>
        <w:separator/>
      </w:r>
    </w:p>
  </w:footnote>
  <w:footnote w:type="continuationSeparator" w:id="0">
    <w:p w:rsidR="00830E90" w:rsidRDefault="00830E90" w:rsidP="00830E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01AC7"/>
    <w:multiLevelType w:val="multilevel"/>
    <w:tmpl w:val="FA3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7C7133"/>
    <w:multiLevelType w:val="multilevel"/>
    <w:tmpl w:val="E6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E90"/>
    <w:rsid w:val="00116F06"/>
    <w:rsid w:val="00357AA8"/>
    <w:rsid w:val="004C3A64"/>
    <w:rsid w:val="005040D4"/>
    <w:rsid w:val="00822E75"/>
    <w:rsid w:val="00830E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0E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0E90"/>
  </w:style>
  <w:style w:type="paragraph" w:styleId="Footer">
    <w:name w:val="footer"/>
    <w:basedOn w:val="Normal"/>
    <w:link w:val="FooterChar"/>
    <w:uiPriority w:val="99"/>
    <w:unhideWhenUsed/>
    <w:rsid w:val="00830E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E90"/>
  </w:style>
  <w:style w:type="character" w:styleId="Hyperlink">
    <w:name w:val="Hyperlink"/>
    <w:basedOn w:val="DefaultParagraphFont"/>
    <w:uiPriority w:val="99"/>
    <w:semiHidden/>
    <w:unhideWhenUsed/>
    <w:rsid w:val="00357AA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0E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0E90"/>
  </w:style>
  <w:style w:type="paragraph" w:styleId="Footer">
    <w:name w:val="footer"/>
    <w:basedOn w:val="Normal"/>
    <w:link w:val="FooterChar"/>
    <w:uiPriority w:val="99"/>
    <w:unhideWhenUsed/>
    <w:rsid w:val="00830E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E90"/>
  </w:style>
  <w:style w:type="character" w:styleId="Hyperlink">
    <w:name w:val="Hyperlink"/>
    <w:basedOn w:val="DefaultParagraphFont"/>
    <w:uiPriority w:val="99"/>
    <w:semiHidden/>
    <w:unhideWhenUsed/>
    <w:rsid w:val="00357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46086">
      <w:bodyDiv w:val="1"/>
      <w:marLeft w:val="0"/>
      <w:marRight w:val="0"/>
      <w:marTop w:val="0"/>
      <w:marBottom w:val="0"/>
      <w:divBdr>
        <w:top w:val="none" w:sz="0" w:space="0" w:color="auto"/>
        <w:left w:val="none" w:sz="0" w:space="0" w:color="auto"/>
        <w:bottom w:val="none" w:sz="0" w:space="0" w:color="auto"/>
        <w:right w:val="none" w:sz="0" w:space="0" w:color="auto"/>
      </w:divBdr>
      <w:divsChild>
        <w:div w:id="1134059938">
          <w:marLeft w:val="0"/>
          <w:marRight w:val="0"/>
          <w:marTop w:val="0"/>
          <w:marBottom w:val="0"/>
          <w:divBdr>
            <w:top w:val="none" w:sz="0" w:space="0" w:color="auto"/>
            <w:left w:val="none" w:sz="0" w:space="0" w:color="auto"/>
            <w:bottom w:val="none" w:sz="0" w:space="0" w:color="auto"/>
            <w:right w:val="none" w:sz="0" w:space="0" w:color="auto"/>
          </w:divBdr>
          <w:divsChild>
            <w:div w:id="1100295726">
              <w:marLeft w:val="0"/>
              <w:marRight w:val="0"/>
              <w:marTop w:val="0"/>
              <w:marBottom w:val="0"/>
              <w:divBdr>
                <w:top w:val="none" w:sz="0" w:space="0" w:color="auto"/>
                <w:left w:val="none" w:sz="0" w:space="0" w:color="auto"/>
                <w:bottom w:val="none" w:sz="0" w:space="0" w:color="auto"/>
                <w:right w:val="none" w:sz="0" w:space="0" w:color="auto"/>
              </w:divBdr>
              <w:divsChild>
                <w:div w:id="778526228">
                  <w:marLeft w:val="0"/>
                  <w:marRight w:val="0"/>
                  <w:marTop w:val="0"/>
                  <w:marBottom w:val="0"/>
                  <w:divBdr>
                    <w:top w:val="none" w:sz="0" w:space="0" w:color="auto"/>
                    <w:left w:val="none" w:sz="0" w:space="0" w:color="auto"/>
                    <w:bottom w:val="none" w:sz="0" w:space="0" w:color="auto"/>
                    <w:right w:val="none" w:sz="0" w:space="0" w:color="auto"/>
                  </w:divBdr>
                  <w:divsChild>
                    <w:div w:id="1157695513">
                      <w:marLeft w:val="0"/>
                      <w:marRight w:val="0"/>
                      <w:marTop w:val="0"/>
                      <w:marBottom w:val="0"/>
                      <w:divBdr>
                        <w:top w:val="none" w:sz="0" w:space="0" w:color="auto"/>
                        <w:left w:val="none" w:sz="0" w:space="0" w:color="auto"/>
                        <w:bottom w:val="none" w:sz="0" w:space="0" w:color="auto"/>
                        <w:right w:val="none" w:sz="0" w:space="0" w:color="auto"/>
                      </w:divBdr>
                      <w:divsChild>
                        <w:div w:id="1380663716">
                          <w:marLeft w:val="0"/>
                          <w:marRight w:val="0"/>
                          <w:marTop w:val="0"/>
                          <w:marBottom w:val="0"/>
                          <w:divBdr>
                            <w:top w:val="none" w:sz="0" w:space="0" w:color="auto"/>
                            <w:left w:val="none" w:sz="0" w:space="0" w:color="auto"/>
                            <w:bottom w:val="none" w:sz="0" w:space="0" w:color="auto"/>
                            <w:right w:val="none" w:sz="0" w:space="0" w:color="auto"/>
                          </w:divBdr>
                          <w:divsChild>
                            <w:div w:id="1442142063">
                              <w:marLeft w:val="0"/>
                              <w:marRight w:val="0"/>
                              <w:marTop w:val="0"/>
                              <w:marBottom w:val="0"/>
                              <w:divBdr>
                                <w:top w:val="none" w:sz="0" w:space="0" w:color="auto"/>
                                <w:left w:val="none" w:sz="0" w:space="0" w:color="auto"/>
                                <w:bottom w:val="none" w:sz="0" w:space="0" w:color="auto"/>
                                <w:right w:val="none" w:sz="0" w:space="0" w:color="auto"/>
                              </w:divBdr>
                              <w:divsChild>
                                <w:div w:id="105589535">
                                  <w:marLeft w:val="0"/>
                                  <w:marRight w:val="0"/>
                                  <w:marTop w:val="0"/>
                                  <w:marBottom w:val="0"/>
                                  <w:divBdr>
                                    <w:top w:val="none" w:sz="0" w:space="0" w:color="auto"/>
                                    <w:left w:val="none" w:sz="0" w:space="0" w:color="auto"/>
                                    <w:bottom w:val="none" w:sz="0" w:space="0" w:color="auto"/>
                                    <w:right w:val="none" w:sz="0" w:space="0" w:color="auto"/>
                                  </w:divBdr>
                                </w:div>
                                <w:div w:id="678116593">
                                  <w:marLeft w:val="0"/>
                                  <w:marRight w:val="0"/>
                                  <w:marTop w:val="0"/>
                                  <w:marBottom w:val="0"/>
                                  <w:divBdr>
                                    <w:top w:val="none" w:sz="0" w:space="0" w:color="auto"/>
                                    <w:left w:val="none" w:sz="0" w:space="0" w:color="auto"/>
                                    <w:bottom w:val="none" w:sz="0" w:space="0" w:color="auto"/>
                                    <w:right w:val="none" w:sz="0" w:space="0" w:color="auto"/>
                                  </w:divBdr>
                                </w:div>
                                <w:div w:id="314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63089">
      <w:bodyDiv w:val="1"/>
      <w:marLeft w:val="0"/>
      <w:marRight w:val="0"/>
      <w:marTop w:val="0"/>
      <w:marBottom w:val="0"/>
      <w:divBdr>
        <w:top w:val="none" w:sz="0" w:space="0" w:color="auto"/>
        <w:left w:val="none" w:sz="0" w:space="0" w:color="auto"/>
        <w:bottom w:val="none" w:sz="0" w:space="0" w:color="auto"/>
        <w:right w:val="none" w:sz="0" w:space="0" w:color="auto"/>
      </w:divBdr>
      <w:divsChild>
        <w:div w:id="712727908">
          <w:marLeft w:val="0"/>
          <w:marRight w:val="0"/>
          <w:marTop w:val="0"/>
          <w:marBottom w:val="0"/>
          <w:divBdr>
            <w:top w:val="none" w:sz="0" w:space="0" w:color="auto"/>
            <w:left w:val="none" w:sz="0" w:space="0" w:color="auto"/>
            <w:bottom w:val="none" w:sz="0" w:space="0" w:color="auto"/>
            <w:right w:val="none" w:sz="0" w:space="0" w:color="auto"/>
          </w:divBdr>
          <w:divsChild>
            <w:div w:id="492330212">
              <w:marLeft w:val="0"/>
              <w:marRight w:val="0"/>
              <w:marTop w:val="0"/>
              <w:marBottom w:val="0"/>
              <w:divBdr>
                <w:top w:val="none" w:sz="0" w:space="0" w:color="auto"/>
                <w:left w:val="none" w:sz="0" w:space="0" w:color="auto"/>
                <w:bottom w:val="none" w:sz="0" w:space="0" w:color="auto"/>
                <w:right w:val="none" w:sz="0" w:space="0" w:color="auto"/>
              </w:divBdr>
              <w:divsChild>
                <w:div w:id="540365500">
                  <w:marLeft w:val="0"/>
                  <w:marRight w:val="0"/>
                  <w:marTop w:val="0"/>
                  <w:marBottom w:val="0"/>
                  <w:divBdr>
                    <w:top w:val="none" w:sz="0" w:space="0" w:color="auto"/>
                    <w:left w:val="none" w:sz="0" w:space="0" w:color="auto"/>
                    <w:bottom w:val="none" w:sz="0" w:space="0" w:color="auto"/>
                    <w:right w:val="none" w:sz="0" w:space="0" w:color="auto"/>
                  </w:divBdr>
                  <w:divsChild>
                    <w:div w:id="337778297">
                      <w:marLeft w:val="0"/>
                      <w:marRight w:val="0"/>
                      <w:marTop w:val="0"/>
                      <w:marBottom w:val="0"/>
                      <w:divBdr>
                        <w:top w:val="none" w:sz="0" w:space="0" w:color="auto"/>
                        <w:left w:val="none" w:sz="0" w:space="0" w:color="auto"/>
                        <w:bottom w:val="none" w:sz="0" w:space="0" w:color="auto"/>
                        <w:right w:val="none" w:sz="0" w:space="0" w:color="auto"/>
                      </w:divBdr>
                      <w:divsChild>
                        <w:div w:id="957948737">
                          <w:marLeft w:val="0"/>
                          <w:marRight w:val="0"/>
                          <w:marTop w:val="0"/>
                          <w:marBottom w:val="0"/>
                          <w:divBdr>
                            <w:top w:val="none" w:sz="0" w:space="0" w:color="auto"/>
                            <w:left w:val="none" w:sz="0" w:space="0" w:color="auto"/>
                            <w:bottom w:val="none" w:sz="0" w:space="0" w:color="auto"/>
                            <w:right w:val="none" w:sz="0" w:space="0" w:color="auto"/>
                          </w:divBdr>
                          <w:divsChild>
                            <w:div w:id="598950948">
                              <w:marLeft w:val="0"/>
                              <w:marRight w:val="0"/>
                              <w:marTop w:val="0"/>
                              <w:marBottom w:val="0"/>
                              <w:divBdr>
                                <w:top w:val="none" w:sz="0" w:space="0" w:color="auto"/>
                                <w:left w:val="none" w:sz="0" w:space="0" w:color="auto"/>
                                <w:bottom w:val="none" w:sz="0" w:space="0" w:color="auto"/>
                                <w:right w:val="none" w:sz="0" w:space="0" w:color="auto"/>
                              </w:divBdr>
                              <w:divsChild>
                                <w:div w:id="623122509">
                                  <w:marLeft w:val="0"/>
                                  <w:marRight w:val="0"/>
                                  <w:marTop w:val="0"/>
                                  <w:marBottom w:val="0"/>
                                  <w:divBdr>
                                    <w:top w:val="none" w:sz="0" w:space="0" w:color="auto"/>
                                    <w:left w:val="none" w:sz="0" w:space="0" w:color="auto"/>
                                    <w:bottom w:val="none" w:sz="0" w:space="0" w:color="auto"/>
                                    <w:right w:val="none" w:sz="0" w:space="0" w:color="auto"/>
                                  </w:divBdr>
                                </w:div>
                                <w:div w:id="1562672028">
                                  <w:marLeft w:val="0"/>
                                  <w:marRight w:val="0"/>
                                  <w:marTop w:val="0"/>
                                  <w:marBottom w:val="0"/>
                                  <w:divBdr>
                                    <w:top w:val="none" w:sz="0" w:space="0" w:color="auto"/>
                                    <w:left w:val="none" w:sz="0" w:space="0" w:color="auto"/>
                                    <w:bottom w:val="none" w:sz="0" w:space="0" w:color="auto"/>
                                    <w:right w:val="none" w:sz="0" w:space="0" w:color="auto"/>
                                  </w:divBdr>
                                </w:div>
                                <w:div w:id="12678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gifrance.gouv.fr/affichCode.do;jsessionid=2DB45DCC54215B1F2F0C0EC5336B86EA.tpdjo15v_1?idSectionTA=LEGISCTA000006146061&amp;cidTexte=LEGITEXT000005634379&amp;dateTexte=20141025" TargetMode="External"/><Relationship Id="rId9" Type="http://schemas.openxmlformats.org/officeDocument/2006/relationships/hyperlink" Target="http://www.legifrance.gouv.fr/affichCode.do;jsessionid=2DB45DCC54215B1F2F0C0EC5336B86EA.tpdjo15v_1?idSectionTA=LEGISCTA000006146062&amp;cidTexte=LEGITEXT000005634379&amp;dateTexte=20141025"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3620</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Pierre-Emmanuel Blard</dc:creator>
  <cp:lastModifiedBy>Sophia Allouache</cp:lastModifiedBy>
  <cp:revision>2</cp:revision>
  <dcterms:created xsi:type="dcterms:W3CDTF">2014-10-25T15:02:00Z</dcterms:created>
  <dcterms:modified xsi:type="dcterms:W3CDTF">2014-10-25T15:02:00Z</dcterms:modified>
</cp:coreProperties>
</file>