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552E7" w14:textId="3229B659" w:rsidR="00396E52" w:rsidRDefault="001D4EB0" w:rsidP="00BA5413">
      <w:pPr>
        <w:jc w:val="center"/>
        <w:rPr>
          <w:rFonts w:ascii="Times New Roman" w:hAnsi="Times New Roman" w:cs="Times New Roman"/>
          <w:b/>
          <w:lang w:val="en-US"/>
        </w:rPr>
      </w:pPr>
      <w:r w:rsidRPr="00BA5413">
        <w:rPr>
          <w:rFonts w:ascii="Times New Roman" w:hAnsi="Times New Roman" w:cs="Times New Roman"/>
          <w:b/>
          <w:lang w:val="en-US"/>
        </w:rPr>
        <w:t>Reading Assignment</w:t>
      </w:r>
      <w:r w:rsidR="001E13A1">
        <w:rPr>
          <w:rFonts w:ascii="Times New Roman" w:hAnsi="Times New Roman" w:cs="Times New Roman"/>
          <w:b/>
          <w:lang w:val="en-US"/>
        </w:rPr>
        <w:t xml:space="preserve">s </w:t>
      </w:r>
      <w:r w:rsidR="00C91B67">
        <w:rPr>
          <w:rFonts w:ascii="Times New Roman" w:hAnsi="Times New Roman" w:cs="Times New Roman"/>
          <w:b/>
          <w:lang w:val="en-US"/>
        </w:rPr>
        <w:t>–</w:t>
      </w:r>
      <w:r w:rsidR="001E13A1">
        <w:rPr>
          <w:rFonts w:ascii="Times New Roman" w:hAnsi="Times New Roman" w:cs="Times New Roman"/>
          <w:b/>
          <w:lang w:val="en-US"/>
        </w:rPr>
        <w:t xml:space="preserve"> Préparation</w:t>
      </w:r>
      <w:r w:rsidR="00C91B67">
        <w:rPr>
          <w:rFonts w:ascii="Times New Roman" w:hAnsi="Times New Roman" w:cs="Times New Roman"/>
          <w:b/>
          <w:lang w:val="en-US"/>
        </w:rPr>
        <w:t xml:space="preserve"> </w:t>
      </w:r>
    </w:p>
    <w:p w14:paraId="0B3B5D39" w14:textId="77777777" w:rsidR="00227399" w:rsidRPr="00BA5413" w:rsidRDefault="00227399" w:rsidP="00BA5413">
      <w:pPr>
        <w:jc w:val="center"/>
        <w:rPr>
          <w:rFonts w:ascii="Times New Roman" w:hAnsi="Times New Roman" w:cs="Times New Roman"/>
          <w:b/>
          <w:lang w:val="en-US"/>
        </w:rPr>
      </w:pPr>
    </w:p>
    <w:p w14:paraId="70542714" w14:textId="633F4545" w:rsidR="00BA5413" w:rsidRPr="00227399" w:rsidRDefault="00227399" w:rsidP="008915FE">
      <w:pPr>
        <w:pStyle w:val="IntenseQuote"/>
        <w:tabs>
          <w:tab w:val="left" w:pos="9632"/>
        </w:tabs>
        <w:ind w:left="0" w:right="-7"/>
        <w:jc w:val="both"/>
      </w:pPr>
      <w:r>
        <w:t>Cours 2 - Préparation</w:t>
      </w:r>
    </w:p>
    <w:p w14:paraId="676C212D" w14:textId="77777777" w:rsidR="009B5116" w:rsidRPr="003B3A3C" w:rsidRDefault="003B3A3C" w:rsidP="008915FE">
      <w:pPr>
        <w:ind w:left="-284"/>
        <w:jc w:val="both"/>
        <w:rPr>
          <w:rFonts w:ascii="Times New Roman" w:hAnsi="Times New Roman" w:cs="Times New Roman"/>
          <w:b/>
          <w:sz w:val="20"/>
          <w:szCs w:val="20"/>
          <w:u w:val="single"/>
          <w:lang w:val="en-US"/>
        </w:rPr>
      </w:pPr>
      <w:r w:rsidRPr="003B3A3C">
        <w:rPr>
          <w:rFonts w:ascii="Times New Roman" w:hAnsi="Times New Roman" w:cs="Times New Roman"/>
          <w:b/>
          <w:sz w:val="20"/>
          <w:szCs w:val="20"/>
          <w:u w:val="single"/>
          <w:lang w:val="en-US"/>
        </w:rPr>
        <w:t xml:space="preserve">1° </w:t>
      </w:r>
      <w:r w:rsidR="009B5116" w:rsidRPr="003B3A3C">
        <w:rPr>
          <w:rFonts w:ascii="Times New Roman" w:hAnsi="Times New Roman" w:cs="Times New Roman"/>
          <w:b/>
          <w:sz w:val="20"/>
          <w:szCs w:val="20"/>
          <w:u w:val="single"/>
          <w:lang w:val="en-US"/>
        </w:rPr>
        <w:t>The top 10 things you need to know about FIDIC</w:t>
      </w:r>
    </w:p>
    <w:p w14:paraId="3A419F61" w14:textId="77777777" w:rsidR="001D4EB0" w:rsidRPr="001D4EB0" w:rsidRDefault="001D4EB0" w:rsidP="008915FE">
      <w:pPr>
        <w:pStyle w:val="ListParagraph"/>
        <w:jc w:val="both"/>
        <w:rPr>
          <w:rFonts w:ascii="Times New Roman" w:hAnsi="Times New Roman" w:cs="Times New Roman"/>
          <w:sz w:val="20"/>
          <w:szCs w:val="20"/>
          <w:lang w:val="en-US"/>
        </w:rPr>
      </w:pPr>
    </w:p>
    <w:p w14:paraId="028C1286"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FIDIC stand for ? </w:t>
      </w:r>
    </w:p>
    <w:p w14:paraId="52AF60B1" w14:textId="77777777" w:rsidR="009B5116" w:rsidRPr="001D4EB0" w:rsidRDefault="009B5116" w:rsidP="008915FE">
      <w:pPr>
        <w:pStyle w:val="ListParagraph"/>
        <w:numPr>
          <w:ilvl w:val="0"/>
          <w:numId w:val="4"/>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Fédération internationale des Ingénieurs Conseils</w:t>
      </w:r>
    </w:p>
    <w:p w14:paraId="2D1D411E" w14:textId="77777777" w:rsidR="009B5116" w:rsidRPr="001D4EB0" w:rsidRDefault="009B5116" w:rsidP="008915FE">
      <w:pPr>
        <w:pStyle w:val="ListParagraph"/>
        <w:jc w:val="both"/>
        <w:rPr>
          <w:rFonts w:ascii="Times New Roman" w:hAnsi="Times New Roman" w:cs="Times New Roman"/>
          <w:sz w:val="20"/>
          <w:szCs w:val="20"/>
          <w:lang w:val="en-US"/>
        </w:rPr>
      </w:pPr>
    </w:p>
    <w:p w14:paraId="5657EC12"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History of FIDIC</w:t>
      </w:r>
    </w:p>
    <w:p w14:paraId="06085605" w14:textId="77777777" w:rsidR="009B5116" w:rsidRPr="001D4EB0" w:rsidRDefault="009B5116"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Founded in 1913 by :</w:t>
      </w:r>
    </w:p>
    <w:p w14:paraId="08D8AB60" w14:textId="77777777" w:rsidR="009B5116" w:rsidRPr="001D4EB0" w:rsidRDefault="009B5116"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Belgium</w:t>
      </w:r>
    </w:p>
    <w:p w14:paraId="7B334622" w14:textId="77777777" w:rsidR="009B5116" w:rsidRPr="001D4EB0" w:rsidRDefault="009B5116"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France</w:t>
      </w:r>
    </w:p>
    <w:p w14:paraId="79167265" w14:textId="77777777" w:rsidR="009B5116" w:rsidRPr="001D4EB0" w:rsidRDefault="009B5116"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Switzerland</w:t>
      </w:r>
    </w:p>
    <w:p w14:paraId="6D2F8A32" w14:textId="77777777" w:rsidR="009B5116" w:rsidRPr="001D4EB0" w:rsidRDefault="009B5116" w:rsidP="008915FE">
      <w:pPr>
        <w:pStyle w:val="ListParagraph"/>
        <w:ind w:left="2160"/>
        <w:jc w:val="both"/>
        <w:rPr>
          <w:rFonts w:ascii="Times New Roman" w:hAnsi="Times New Roman" w:cs="Times New Roman"/>
          <w:sz w:val="20"/>
          <w:szCs w:val="20"/>
          <w:lang w:val="en-US"/>
        </w:rPr>
      </w:pPr>
    </w:p>
    <w:p w14:paraId="53D58398"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What does FIDIC do ?</w:t>
      </w:r>
    </w:p>
    <w:p w14:paraId="4126398E" w14:textId="77777777" w:rsidR="009B5116" w:rsidRPr="001D4EB0" w:rsidRDefault="009B5116"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is a global representative for the consulting engineering industry, promoting the business interests of firms supplying technology-based intellectual services for built and natural environments alike</w:t>
      </w:r>
    </w:p>
    <w:p w14:paraId="727AE688" w14:textId="77777777" w:rsidR="009B5116" w:rsidRPr="001D4EB0" w:rsidRDefault="009B5116" w:rsidP="008915FE">
      <w:pPr>
        <w:pStyle w:val="ListParagraph"/>
        <w:jc w:val="both"/>
        <w:rPr>
          <w:rFonts w:ascii="Times New Roman" w:hAnsi="Times New Roman" w:cs="Times New Roman"/>
          <w:sz w:val="20"/>
          <w:szCs w:val="20"/>
          <w:lang w:val="en-US"/>
        </w:rPr>
      </w:pPr>
    </w:p>
    <w:p w14:paraId="6FEAE976" w14:textId="77777777" w:rsidR="009B5116" w:rsidRPr="001D4EB0" w:rsidRDefault="009B5116" w:rsidP="008915FE">
      <w:pPr>
        <w:pStyle w:val="ListParagraph"/>
        <w:jc w:val="both"/>
        <w:rPr>
          <w:rFonts w:ascii="Times New Roman" w:hAnsi="Times New Roman" w:cs="Times New Roman"/>
          <w:sz w:val="20"/>
          <w:szCs w:val="20"/>
          <w:lang w:val="en-US"/>
        </w:rPr>
      </w:pPr>
    </w:p>
    <w:p w14:paraId="220B5007"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the FIDIC Suite of contracts cover ? </w:t>
      </w:r>
    </w:p>
    <w:p w14:paraId="2709CF45"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Red Book</w:t>
      </w:r>
    </w:p>
    <w:p w14:paraId="3E6162C8"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Pink book</w:t>
      </w:r>
    </w:p>
    <w:p w14:paraId="39176EE5"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Yellow book</w:t>
      </w:r>
    </w:p>
    <w:p w14:paraId="530611AB"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Silver book : Conditions of Contract for EPC/Turnkey Projects</w:t>
      </w:r>
    </w:p>
    <w:p w14:paraId="2AE0BC17"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Orange book</w:t>
      </w:r>
    </w:p>
    <w:p w14:paraId="0A9C9893"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Gold book</w:t>
      </w:r>
    </w:p>
    <w:p w14:paraId="3495E731"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Green book</w:t>
      </w:r>
    </w:p>
    <w:p w14:paraId="75D30795"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Subconsultancy agreement</w:t>
      </w:r>
    </w:p>
    <w:p w14:paraId="3BD6D597"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White book</w:t>
      </w:r>
    </w:p>
    <w:p w14:paraId="3BCCE270"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Blue-Green book</w:t>
      </w:r>
    </w:p>
    <w:p w14:paraId="3E17C1B2" w14:textId="77777777" w:rsidR="009B5116" w:rsidRPr="001D4EB0" w:rsidRDefault="009B5116" w:rsidP="008915FE">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Conditions of subcontract</w:t>
      </w:r>
    </w:p>
    <w:p w14:paraId="306EAFCB" w14:textId="77777777" w:rsidR="009B5116" w:rsidRPr="001D4EB0" w:rsidRDefault="009B5116" w:rsidP="008915FE">
      <w:pPr>
        <w:pStyle w:val="ListParagraph"/>
        <w:ind w:left="1440"/>
        <w:jc w:val="both"/>
        <w:rPr>
          <w:rFonts w:ascii="Times New Roman" w:hAnsi="Times New Roman" w:cs="Times New Roman"/>
          <w:sz w:val="20"/>
          <w:szCs w:val="20"/>
          <w:lang w:val="en-US"/>
        </w:rPr>
      </w:pPr>
    </w:p>
    <w:p w14:paraId="215AC854" w14:textId="77777777" w:rsidR="009B5116" w:rsidRPr="001D4EB0" w:rsidRDefault="009B5116" w:rsidP="008915FE">
      <w:pPr>
        <w:pStyle w:val="ListParagraph"/>
        <w:numPr>
          <w:ilvl w:val="0"/>
          <w:numId w:val="2"/>
        </w:numPr>
        <w:jc w:val="both"/>
        <w:rPr>
          <w:sz w:val="20"/>
          <w:szCs w:val="20"/>
          <w:lang w:val="en-US"/>
        </w:rPr>
      </w:pPr>
      <w:r w:rsidRPr="001D4EB0">
        <w:rPr>
          <w:sz w:val="20"/>
          <w:szCs w:val="20"/>
          <w:lang w:val="en-US"/>
        </w:rPr>
        <w:t xml:space="preserve">What are the most popular forms &amp; the FIDIC approach to risk allocation ? </w:t>
      </w:r>
    </w:p>
    <w:p w14:paraId="32C4003B" w14:textId="77777777" w:rsidR="009B5116" w:rsidRPr="001D4EB0" w:rsidRDefault="009B5116" w:rsidP="008915FE">
      <w:pPr>
        <w:pStyle w:val="NoSpacing"/>
        <w:jc w:val="both"/>
        <w:rPr>
          <w:sz w:val="20"/>
          <w:szCs w:val="20"/>
        </w:rPr>
      </w:pPr>
    </w:p>
    <w:p w14:paraId="24499660" w14:textId="77777777" w:rsidR="00FF6233" w:rsidRPr="001D4EB0" w:rsidRDefault="00FF6233" w:rsidP="008915FE">
      <w:pPr>
        <w:pStyle w:val="NoSpacing"/>
        <w:numPr>
          <w:ilvl w:val="0"/>
          <w:numId w:val="3"/>
        </w:numPr>
        <w:jc w:val="both"/>
        <w:rPr>
          <w:rFonts w:ascii="Times New Roman" w:hAnsi="Times New Roman" w:cs="Times New Roman"/>
          <w:sz w:val="20"/>
          <w:szCs w:val="20"/>
        </w:rPr>
      </w:pPr>
      <w:r w:rsidRPr="001D4EB0">
        <w:rPr>
          <w:rFonts w:ascii="Times New Roman" w:hAnsi="Times New Roman" w:cs="Times New Roman"/>
          <w:sz w:val="20"/>
          <w:szCs w:val="20"/>
        </w:rPr>
        <w:t xml:space="preserve">The contract structure is generally the same: </w:t>
      </w:r>
    </w:p>
    <w:p w14:paraId="361AAA88" w14:textId="77777777" w:rsidR="00FF6233" w:rsidRPr="001D4EB0" w:rsidRDefault="00FF6233" w:rsidP="008915FE">
      <w:pPr>
        <w:pStyle w:val="NoSpacing"/>
        <w:ind w:left="720"/>
        <w:jc w:val="both"/>
        <w:rPr>
          <w:rFonts w:ascii="Times New Roman" w:hAnsi="Times New Roman" w:cs="Times New Roman"/>
          <w:sz w:val="20"/>
          <w:szCs w:val="20"/>
        </w:rPr>
      </w:pPr>
    </w:p>
    <w:p w14:paraId="380CEC16"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General provisions (Clause 1) </w:t>
      </w:r>
    </w:p>
    <w:p w14:paraId="62C9E92C"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The Employer, Employer’s Administration OR Engineer, Contractor, Nominated </w:t>
      </w:r>
    </w:p>
    <w:p w14:paraId="77032D60"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Subcontractors OR Design (Clauses 2-5) </w:t>
      </w:r>
    </w:p>
    <w:p w14:paraId="4FF0A765"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Staff and labour, Plant, materials and workmanship (Clauses 6-7) </w:t>
      </w:r>
    </w:p>
    <w:p w14:paraId="5E52C0B4"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Commencement, delays and suspension, Tests on completion, Employer’s taking </w:t>
      </w:r>
    </w:p>
    <w:p w14:paraId="27B7B2A0"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over, Defects Liability, Tests after completion (Clauses 8-11/12) </w:t>
      </w:r>
    </w:p>
    <w:p w14:paraId="4D4C79EB"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Measurement and Evaluation OR Variations and Adjustments, Contract Price and </w:t>
      </w:r>
    </w:p>
    <w:p w14:paraId="09EE0564"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Payment (Clauses 12-14) </w:t>
      </w:r>
    </w:p>
    <w:p w14:paraId="0B5178B7"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Termination by Employer, Suspension and Termination by Contractor (Clauses 15- 16) </w:t>
      </w:r>
    </w:p>
    <w:p w14:paraId="4F90BE79"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Risk and Responsibility (Clause 17) </w:t>
      </w:r>
    </w:p>
    <w:p w14:paraId="7EE8186C"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Insurance (Clause 18) </w:t>
      </w:r>
    </w:p>
    <w:p w14:paraId="28FDD9BA"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Force Majeure (Clause 19) </w:t>
      </w:r>
    </w:p>
    <w:p w14:paraId="2D967D07" w14:textId="77777777" w:rsidR="00FF6233" w:rsidRPr="001D4EB0" w:rsidRDefault="00FF6233" w:rsidP="008915FE">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Claims, Disputes and Arbitration (Clause 20) </w:t>
      </w:r>
    </w:p>
    <w:p w14:paraId="014741D3" w14:textId="77777777" w:rsidR="00FF6233" w:rsidRPr="001D4EB0" w:rsidRDefault="00FF6233" w:rsidP="008915FE">
      <w:pPr>
        <w:jc w:val="both"/>
        <w:rPr>
          <w:sz w:val="20"/>
          <w:szCs w:val="20"/>
          <w:lang w:val="en-US"/>
        </w:rPr>
      </w:pPr>
    </w:p>
    <w:p w14:paraId="25B4EBAF" w14:textId="77777777" w:rsidR="00FF6233" w:rsidRPr="001D4EB0" w:rsidRDefault="00FF6233" w:rsidP="008915FE">
      <w:pPr>
        <w:jc w:val="both"/>
        <w:rPr>
          <w:rFonts w:ascii="Times New Roman" w:hAnsi="Times New Roman" w:cs="Times New Roman"/>
          <w:sz w:val="20"/>
          <w:szCs w:val="20"/>
          <w:lang w:val="en-US"/>
        </w:rPr>
      </w:pPr>
    </w:p>
    <w:p w14:paraId="28C25C9D"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No.1 Commencement date</w:t>
      </w:r>
    </w:p>
    <w:p w14:paraId="4367AF51" w14:textId="77777777" w:rsidR="00FF6233" w:rsidRPr="001D4EB0" w:rsidRDefault="00FF6233"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Clause 8</w:t>
      </w:r>
    </w:p>
    <w:p w14:paraId="7BBD8210" w14:textId="77777777" w:rsidR="00FF6233" w:rsidRPr="001D4EB0" w:rsidRDefault="00FF6233"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In practice many contracts are negotiated with no tendering or with significant post tender negociations</w:t>
      </w:r>
    </w:p>
    <w:p w14:paraId="30339AD9" w14:textId="77777777" w:rsidR="00FF6233" w:rsidRPr="001D4EB0" w:rsidRDefault="00FF6233" w:rsidP="008915FE">
      <w:pPr>
        <w:pStyle w:val="ListParagraph"/>
        <w:numPr>
          <w:ilvl w:val="2"/>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has introduced the requirement to reach agreement and then create a letter of tender and letter of acceptance priori to sgning the contract (somewhat naive) and it would be preferable to included these as agreed terms in the contract</w:t>
      </w:r>
    </w:p>
    <w:p w14:paraId="46C83433" w14:textId="77777777" w:rsidR="00FF6233" w:rsidRPr="001D4EB0" w:rsidRDefault="00FF6233" w:rsidP="008915FE">
      <w:pPr>
        <w:jc w:val="both"/>
        <w:rPr>
          <w:rFonts w:ascii="Times New Roman" w:hAnsi="Times New Roman" w:cs="Times New Roman"/>
          <w:sz w:val="20"/>
          <w:szCs w:val="20"/>
          <w:lang w:val="en-US"/>
        </w:rPr>
      </w:pPr>
    </w:p>
    <w:p w14:paraId="0987594E"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No.2 Notices : conditions precedent</w:t>
      </w:r>
    </w:p>
    <w:p w14:paraId="2879B178" w14:textId="77777777" w:rsidR="00FF6233" w:rsidRPr="001D4EB0" w:rsidRDefault="00FF6233"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lastRenderedPageBreak/>
        <w:t>the most controversial innovation of the FIDIC 1999 Red book is not amplification or amendment to the extension of Time provisions but the requirement under clause 20.1 which is a condition precedent to any extension of time or cost</w:t>
      </w:r>
    </w:p>
    <w:p w14:paraId="5F9A21E8"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reference elsewhere in the contrat demonstrates that if the contractor is not compliant, he forfeits any entitlement to an extension of time or cost irrespective of relevant circumstances</w:t>
      </w:r>
    </w:p>
    <w:p w14:paraId="3713AEE7"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contractors must ne alter to notices under 20.1</w:t>
      </w:r>
    </w:p>
    <w:p w14:paraId="0929A3CC" w14:textId="77777777" w:rsidR="004104C7" w:rsidRPr="001D4EB0" w:rsidRDefault="004104C7" w:rsidP="008915FE">
      <w:pPr>
        <w:pStyle w:val="ListParagraph"/>
        <w:ind w:left="1440"/>
        <w:jc w:val="both"/>
        <w:rPr>
          <w:rFonts w:ascii="Times New Roman" w:hAnsi="Times New Roman" w:cs="Times New Roman"/>
          <w:sz w:val="20"/>
          <w:szCs w:val="20"/>
          <w:lang w:val="en-US"/>
        </w:rPr>
      </w:pPr>
    </w:p>
    <w:p w14:paraId="1D7D6E5A" w14:textId="77777777" w:rsidR="00FF6233" w:rsidRPr="001D4EB0" w:rsidRDefault="00FF6233" w:rsidP="008915FE">
      <w:pPr>
        <w:jc w:val="both"/>
        <w:rPr>
          <w:rFonts w:ascii="Times New Roman" w:hAnsi="Times New Roman" w:cs="Times New Roman"/>
          <w:sz w:val="20"/>
          <w:szCs w:val="20"/>
          <w:lang w:val="en-US"/>
        </w:rPr>
      </w:pPr>
    </w:p>
    <w:p w14:paraId="6FFF30BC"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No.3 Aplication of laws</w:t>
      </w:r>
    </w:p>
    <w:p w14:paraId="2BFD856C" w14:textId="77777777" w:rsidR="004104C7" w:rsidRPr="001D4EB0" w:rsidRDefault="004104C7"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When using a FIDIC contract, parties must consider how (i) the chosen law of the contract and (ii) the local laws will affect the interpretation of the terms of the contract</w:t>
      </w:r>
    </w:p>
    <w:p w14:paraId="37F45414"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Will there be a conflict between the contractual terms and the applicable law ?</w:t>
      </w:r>
    </w:p>
    <w:p w14:paraId="334A66EC" w14:textId="77777777" w:rsidR="004104C7" w:rsidRPr="001D4EB0" w:rsidRDefault="004104C7" w:rsidP="008915FE">
      <w:pPr>
        <w:pStyle w:val="ListParagraph"/>
        <w:numPr>
          <w:ilvl w:val="2"/>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Where necessary amendment should be made</w:t>
      </w:r>
    </w:p>
    <w:p w14:paraId="485B358A" w14:textId="77777777" w:rsidR="004104C7" w:rsidRPr="001D4EB0" w:rsidRDefault="004104C7"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Additionnally, the parties should consider the FIDIC clause relating to adjustments for changes in legislation</w:t>
      </w:r>
    </w:p>
    <w:p w14:paraId="6E21C5BF" w14:textId="77777777" w:rsidR="004104C7" w:rsidRPr="001D4EB0" w:rsidRDefault="004104C7" w:rsidP="008915FE">
      <w:pPr>
        <w:pStyle w:val="ListParagraph"/>
        <w:jc w:val="both"/>
        <w:rPr>
          <w:rFonts w:ascii="Times New Roman" w:hAnsi="Times New Roman" w:cs="Times New Roman"/>
          <w:sz w:val="20"/>
          <w:szCs w:val="20"/>
          <w:lang w:val="en-US"/>
        </w:rPr>
      </w:pPr>
    </w:p>
    <w:p w14:paraId="20AC2FB1" w14:textId="77777777" w:rsidR="009B5116" w:rsidRPr="001D4EB0" w:rsidRDefault="009B5116" w:rsidP="008915FE">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How do dispute resolution procedures work under FIDIC contracts ?</w:t>
      </w:r>
    </w:p>
    <w:p w14:paraId="08AE6428" w14:textId="77777777" w:rsidR="004104C7" w:rsidRPr="001D4EB0" w:rsidRDefault="001D4EB0"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D</w:t>
      </w:r>
      <w:r w:rsidR="004104C7" w:rsidRPr="001D4EB0">
        <w:rPr>
          <w:rFonts w:ascii="Times New Roman" w:hAnsi="Times New Roman" w:cs="Times New Roman"/>
          <w:sz w:val="20"/>
          <w:szCs w:val="20"/>
          <w:lang w:val="en-US"/>
        </w:rPr>
        <w:t>isputes can be adjudicated by referral to a Dispute adjudication board DAB.</w:t>
      </w:r>
    </w:p>
    <w:p w14:paraId="2545179E" w14:textId="77777777" w:rsidR="004104C7" w:rsidRPr="001D4EB0" w:rsidRDefault="004104C7" w:rsidP="008915FE">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DAB will comprise o</w:t>
      </w:r>
      <w:r w:rsidR="001D4EB0" w:rsidRPr="001D4EB0">
        <w:rPr>
          <w:rFonts w:ascii="Times New Roman" w:hAnsi="Times New Roman" w:cs="Times New Roman"/>
          <w:sz w:val="20"/>
          <w:szCs w:val="20"/>
          <w:lang w:val="en-US"/>
        </w:rPr>
        <w:t>f one ot three members, the default position being three (Clause 20.2)</w:t>
      </w:r>
    </w:p>
    <w:p w14:paraId="66A7CE01"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Each member nominated one DAB member for approval by the other party, parties and members agree on the appointement of </w:t>
      </w:r>
      <w:r>
        <w:rPr>
          <w:rFonts w:ascii="Times New Roman" w:hAnsi="Times New Roman" w:cs="Times New Roman"/>
          <w:sz w:val="20"/>
          <w:szCs w:val="20"/>
          <w:lang w:val="en-US"/>
        </w:rPr>
        <w:t>the third member who will be chairman</w:t>
      </w:r>
    </w:p>
    <w:p w14:paraId="4E96F2C0"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form of the DAB appointment is the General Conditions of Dispute Adjudication Agreement: </w:t>
      </w:r>
    </w:p>
    <w:p w14:paraId="0FEB894B" w14:textId="77777777" w:rsidR="001D4EB0" w:rsidRDefault="001D4EB0"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tri partite agreement</w:t>
      </w:r>
    </w:p>
    <w:p w14:paraId="59FEB80B"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DAB members can be replaced in some circumstances</w:t>
      </w:r>
    </w:p>
    <w:p w14:paraId="1BE767DF" w14:textId="77777777" w:rsidR="001D4EB0" w:rsidRDefault="001D4EB0"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What is the effet of a DAB decision: DAB decision is binding and must be compled with immediately until revised by amicable settlement or arbitration</w:t>
      </w:r>
    </w:p>
    <w:p w14:paraId="1788A2BE" w14:textId="77777777" w:rsidR="001D4EB0" w:rsidRDefault="001D4EB0"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Parties must give effect to it </w:t>
      </w:r>
    </w:p>
    <w:p w14:paraId="6FD8067F" w14:textId="77777777" w:rsidR="001D4EB0" w:rsidRDefault="001D4EB0"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no notice of dissatisfaction is served it is final and binding</w:t>
      </w:r>
    </w:p>
    <w:p w14:paraId="4D7E2E2C" w14:textId="77777777" w:rsidR="001D4EB0" w:rsidRPr="001D4EB0" w:rsidRDefault="001D4EB0" w:rsidP="008915FE">
      <w:pPr>
        <w:pStyle w:val="ListParagraph"/>
        <w:numPr>
          <w:ilvl w:val="3"/>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Unless settled amicably, any dispute in respect of which the DAB decision (if any) has not become final and binding shall be finally settled by international arbitration. The Rules of Arbitration of the International Chamber of Commerce (ICC Arbitration) applies, with the appointment of three arbitrators (clause 20.6). </w:t>
      </w:r>
    </w:p>
    <w:p w14:paraId="7CBE2785" w14:textId="77777777" w:rsidR="004104C7" w:rsidRPr="001D4EB0" w:rsidRDefault="004104C7" w:rsidP="008915FE">
      <w:pPr>
        <w:jc w:val="both"/>
        <w:rPr>
          <w:rFonts w:ascii="Times New Roman" w:hAnsi="Times New Roman" w:cs="Times New Roman"/>
          <w:sz w:val="20"/>
          <w:szCs w:val="20"/>
          <w:lang w:val="en-US"/>
        </w:rPr>
      </w:pPr>
    </w:p>
    <w:p w14:paraId="46DBF121" w14:textId="77777777" w:rsidR="001D4EB0" w:rsidRDefault="001D4EB0" w:rsidP="008915FE">
      <w:pPr>
        <w:jc w:val="both"/>
        <w:rPr>
          <w:rFonts w:ascii="Times New Roman" w:hAnsi="Times New Roman" w:cs="Times New Roman"/>
          <w:sz w:val="20"/>
          <w:szCs w:val="20"/>
          <w:lang w:val="en-US"/>
        </w:rPr>
      </w:pPr>
    </w:p>
    <w:p w14:paraId="29A551CC" w14:textId="77777777" w:rsidR="001C79D3" w:rsidRDefault="001C79D3" w:rsidP="008915FE">
      <w:pPr>
        <w:jc w:val="both"/>
        <w:rPr>
          <w:rFonts w:ascii="Times New Roman" w:hAnsi="Times New Roman" w:cs="Times New Roman"/>
          <w:sz w:val="20"/>
          <w:szCs w:val="20"/>
          <w:lang w:val="en-US"/>
        </w:rPr>
      </w:pPr>
    </w:p>
    <w:p w14:paraId="463FC28B" w14:textId="77777777" w:rsidR="001C79D3" w:rsidRDefault="001C79D3" w:rsidP="008915FE">
      <w:pPr>
        <w:jc w:val="both"/>
        <w:rPr>
          <w:rFonts w:ascii="Times New Roman" w:hAnsi="Times New Roman" w:cs="Times New Roman"/>
          <w:sz w:val="20"/>
          <w:szCs w:val="20"/>
          <w:lang w:val="en-US"/>
        </w:rPr>
      </w:pPr>
    </w:p>
    <w:p w14:paraId="17173A9F" w14:textId="77777777" w:rsidR="001C79D3" w:rsidRDefault="001C79D3" w:rsidP="008915FE">
      <w:pPr>
        <w:jc w:val="both"/>
        <w:rPr>
          <w:rFonts w:ascii="Times New Roman" w:hAnsi="Times New Roman" w:cs="Times New Roman"/>
          <w:sz w:val="20"/>
          <w:szCs w:val="20"/>
          <w:lang w:val="en-US"/>
        </w:rPr>
      </w:pPr>
    </w:p>
    <w:p w14:paraId="71309D5B" w14:textId="77777777" w:rsidR="001C79D3" w:rsidRDefault="001C79D3" w:rsidP="008915FE">
      <w:pPr>
        <w:jc w:val="both"/>
        <w:rPr>
          <w:rFonts w:ascii="Times New Roman" w:hAnsi="Times New Roman" w:cs="Times New Roman"/>
          <w:sz w:val="20"/>
          <w:szCs w:val="20"/>
          <w:lang w:val="en-US"/>
        </w:rPr>
      </w:pPr>
    </w:p>
    <w:p w14:paraId="7EBE59A6" w14:textId="77777777" w:rsidR="001D4EB0" w:rsidRPr="00335DE4" w:rsidRDefault="003B3A3C" w:rsidP="008915FE">
      <w:pPr>
        <w:ind w:left="-284"/>
        <w:jc w:val="both"/>
        <w:rPr>
          <w:rFonts w:ascii="Times New Roman" w:hAnsi="Times New Roman" w:cs="Times New Roman"/>
          <w:b/>
          <w:sz w:val="20"/>
          <w:szCs w:val="20"/>
          <w:u w:val="single"/>
          <w:lang w:val="en-US"/>
        </w:rPr>
      </w:pPr>
      <w:r w:rsidRPr="00335DE4">
        <w:rPr>
          <w:rFonts w:ascii="Times New Roman" w:hAnsi="Times New Roman" w:cs="Times New Roman"/>
          <w:b/>
          <w:sz w:val="20"/>
          <w:szCs w:val="20"/>
          <w:u w:val="single"/>
          <w:lang w:val="en-US"/>
        </w:rPr>
        <w:t>2° Turnkey contracts: concept, liabilities, claims</w:t>
      </w:r>
    </w:p>
    <w:p w14:paraId="67822D43" w14:textId="77777777" w:rsidR="003B3A3C" w:rsidRDefault="003B3A3C" w:rsidP="008915FE">
      <w:pPr>
        <w:jc w:val="both"/>
        <w:rPr>
          <w:rFonts w:ascii="Times New Roman" w:hAnsi="Times New Roman" w:cs="Times New Roman"/>
          <w:sz w:val="20"/>
          <w:szCs w:val="20"/>
          <w:lang w:val="en-US"/>
        </w:rPr>
      </w:pPr>
    </w:p>
    <w:p w14:paraId="080F5C34" w14:textId="77777777" w:rsidR="00087C11" w:rsidRPr="00087C11" w:rsidRDefault="00087C11" w:rsidP="008915FE">
      <w:pPr>
        <w:pStyle w:val="ListParagraph"/>
        <w:ind w:left="2160"/>
        <w:jc w:val="both"/>
        <w:rPr>
          <w:rFonts w:ascii="Times New Roman" w:hAnsi="Times New Roman" w:cs="Times New Roman"/>
          <w:sz w:val="20"/>
          <w:szCs w:val="20"/>
          <w:lang w:val="en-US"/>
        </w:rPr>
      </w:pPr>
    </w:p>
    <w:p w14:paraId="5050E9D7" w14:textId="77777777" w:rsidR="003B3A3C" w:rsidRPr="00BA5413"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concept and its practical applications</w:t>
      </w:r>
    </w:p>
    <w:p w14:paraId="4B27CABA" w14:textId="77777777" w:rsidR="00FD4364" w:rsidRPr="00087C11" w:rsidRDefault="00FD4364" w:rsidP="008915FE">
      <w:pPr>
        <w:pStyle w:val="ListParagraph"/>
        <w:ind w:left="2880"/>
        <w:jc w:val="both"/>
        <w:rPr>
          <w:rFonts w:ascii="Times New Roman" w:hAnsi="Times New Roman" w:cs="Times New Roman"/>
          <w:sz w:val="20"/>
          <w:szCs w:val="20"/>
          <w:lang w:val="en-US"/>
        </w:rPr>
      </w:pPr>
    </w:p>
    <w:p w14:paraId="1B3F0E05" w14:textId="39298D15" w:rsidR="00FD4364" w:rsidRPr="001C79D3" w:rsidRDefault="00FD4364"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Origin of the term and definitions</w:t>
      </w:r>
    </w:p>
    <w:p w14:paraId="5D0993DB" w14:textId="1C280E5B" w:rsidR="00FD4364" w:rsidRPr="00087C11" w:rsidRDefault="00FD436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087C11">
        <w:rPr>
          <w:rFonts w:ascii="Times New Roman" w:hAnsi="Times New Roman" w:cs="Times New Roman"/>
          <w:sz w:val="20"/>
          <w:szCs w:val="20"/>
          <w:lang w:val="en-US"/>
        </w:rPr>
        <w:t xml:space="preserve">ccording to the </w:t>
      </w:r>
      <w:r w:rsidR="00920506">
        <w:rPr>
          <w:rFonts w:ascii="Times New Roman" w:hAnsi="Times New Roman" w:cs="Times New Roman"/>
          <w:sz w:val="20"/>
          <w:szCs w:val="20"/>
          <w:lang w:val="en-US"/>
        </w:rPr>
        <w:t>most widely accepted definition</w:t>
      </w:r>
      <w:r w:rsidRPr="00087C11">
        <w:rPr>
          <w:rFonts w:ascii="Times New Roman" w:hAnsi="Times New Roman" w:cs="Times New Roman"/>
          <w:sz w:val="20"/>
          <w:szCs w:val="20"/>
          <w:lang w:val="en-US"/>
        </w:rPr>
        <w:t>: a turnkey contract is one “</w:t>
      </w:r>
      <w:r w:rsidRPr="00920506">
        <w:rPr>
          <w:rFonts w:ascii="Times New Roman" w:hAnsi="Times New Roman" w:cs="Times New Roman"/>
          <w:sz w:val="20"/>
          <w:szCs w:val="20"/>
          <w:highlight w:val="yellow"/>
          <w:lang w:val="en-US"/>
        </w:rPr>
        <w:t>under which the contractor is responsible for both design and construction of a facility</w:t>
      </w:r>
      <w:r w:rsidRPr="00087C11">
        <w:rPr>
          <w:rFonts w:ascii="Times New Roman" w:hAnsi="Times New Roman" w:cs="Times New Roman"/>
          <w:sz w:val="20"/>
          <w:szCs w:val="20"/>
          <w:lang w:val="en-US"/>
        </w:rPr>
        <w:t>” (AID Handbook)</w:t>
      </w:r>
    </w:p>
    <w:p w14:paraId="537A21AF"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sometimes one finds the term used for other types of arrangements </w:t>
      </w:r>
    </w:p>
    <w:p w14:paraId="0F6B0A59"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for instance designs prior to the contract</w:t>
      </w:r>
    </w:p>
    <w:p w14:paraId="1878AEA8" w14:textId="77777777" w:rsidR="00FD4364" w:rsidRDefault="00FD4364" w:rsidP="008915FE">
      <w:pPr>
        <w:pStyle w:val="ListParagraph"/>
        <w:ind w:left="2160"/>
        <w:jc w:val="both"/>
        <w:rPr>
          <w:rFonts w:ascii="Times New Roman" w:hAnsi="Times New Roman" w:cs="Times New Roman"/>
          <w:sz w:val="20"/>
          <w:szCs w:val="20"/>
          <w:lang w:val="en-US"/>
        </w:rPr>
      </w:pPr>
    </w:p>
    <w:p w14:paraId="3C4FFD3F" w14:textId="52F1D6C2" w:rsidR="00FD4364" w:rsidRPr="001C79D3" w:rsidRDefault="003B3A3C"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Components of a turnkey contract</w:t>
      </w:r>
    </w:p>
    <w:p w14:paraId="63B33659" w14:textId="77777777" w:rsidR="00FD4364" w:rsidRPr="00087C11" w:rsidRDefault="00FD4364" w:rsidP="008915FE">
      <w:pPr>
        <w:pStyle w:val="ListParagraph"/>
        <w:numPr>
          <w:ilvl w:val="0"/>
          <w:numId w:val="3"/>
        </w:numPr>
        <w:jc w:val="both"/>
        <w:rPr>
          <w:rFonts w:ascii="Times New Roman" w:hAnsi="Times New Roman" w:cs="Times New Roman"/>
          <w:sz w:val="20"/>
          <w:szCs w:val="20"/>
          <w:lang w:val="en-US"/>
        </w:rPr>
      </w:pPr>
      <w:r w:rsidRPr="00087C11">
        <w:rPr>
          <w:rFonts w:ascii="Times New Roman" w:hAnsi="Times New Roman" w:cs="Times New Roman"/>
          <w:sz w:val="20"/>
          <w:szCs w:val="20"/>
          <w:lang w:val="en-US"/>
        </w:rPr>
        <w:t>a turnkey contract requires the design of the facility by the contractor</w:t>
      </w:r>
    </w:p>
    <w:p w14:paraId="6D38D3B7"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possible to have some designs in a preliminary separate contract</w:t>
      </w:r>
    </w:p>
    <w:p w14:paraId="381EF616"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contractor deals with</w:t>
      </w:r>
    </w:p>
    <w:p w14:paraId="16D38555"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technology component</w:t>
      </w:r>
    </w:p>
    <w:p w14:paraId="4BAED177"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supplies, construction and erection : </w:t>
      </w:r>
    </w:p>
    <w:p w14:paraId="0CA695EE" w14:textId="77777777" w:rsidR="00FD4364" w:rsidRDefault="00FD4364"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even in the most restrictive definition of a turnkey contract, the contractors owes the construction of the complete facility ready to be operated</w:t>
      </w:r>
    </w:p>
    <w:p w14:paraId="6DD27AD0" w14:textId="77777777" w:rsidR="00FD4364" w:rsidRDefault="00FD4364" w:rsidP="008915FE">
      <w:pPr>
        <w:pStyle w:val="ListParagraph"/>
        <w:numPr>
          <w:ilvl w:val="4"/>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subcontractors possible</w:t>
      </w:r>
    </w:p>
    <w:p w14:paraId="3EBE75F9" w14:textId="77777777" w:rsidR="00FD4364" w:rsidRDefault="00FD4364" w:rsidP="008915FE">
      <w:pPr>
        <w:pStyle w:val="ListParagraph"/>
        <w:numPr>
          <w:ilvl w:val="5"/>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“nominated subcontractors”</w:t>
      </w:r>
    </w:p>
    <w:p w14:paraId="2BC0A767"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purchasers of turnkey facilities normally require from the contractor at least some help in financing the project </w:t>
      </w:r>
    </w:p>
    <w:p w14:paraId="18E2DB02"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also sometimes the contractor’s obligations include complete training programs</w:t>
      </w:r>
    </w:p>
    <w:p w14:paraId="51F8A53B" w14:textId="77777777" w:rsidR="00FD4364" w:rsidRDefault="00FD436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it has became increasingly frequent for purchasers of industrial facilities or even eployers to require from the contractor some involvement beyond completion of the work:</w:t>
      </w:r>
    </w:p>
    <w:p w14:paraId="4AE7A98A" w14:textId="77777777" w:rsidR="00FD4364" w:rsidRDefault="00FD436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maintenance and repair services</w:t>
      </w:r>
    </w:p>
    <w:p w14:paraId="6168C33A" w14:textId="77777777" w:rsidR="00FD4364" w:rsidRPr="00FD4364" w:rsidRDefault="00FD4364" w:rsidP="008915FE">
      <w:pPr>
        <w:jc w:val="both"/>
        <w:rPr>
          <w:rFonts w:ascii="Times New Roman" w:hAnsi="Times New Roman" w:cs="Times New Roman"/>
          <w:sz w:val="20"/>
          <w:szCs w:val="20"/>
          <w:lang w:val="en-US"/>
        </w:rPr>
      </w:pPr>
    </w:p>
    <w:p w14:paraId="0B167AA4" w14:textId="77777777" w:rsidR="00FD4364" w:rsidRPr="001C79D3" w:rsidRDefault="003B3A3C"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Contractual arrangements</w:t>
      </w:r>
    </w:p>
    <w:p w14:paraId="786B8EA3" w14:textId="77777777" w:rsidR="00FD4364" w:rsidRPr="00FD4364" w:rsidRDefault="00FD4364" w:rsidP="008915FE">
      <w:pPr>
        <w:pStyle w:val="ListParagraph"/>
        <w:numPr>
          <w:ilvl w:val="0"/>
          <w:numId w:val="3"/>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a turnkey contract: generally accepted in the sense of the term provides for design and construction under the single responsibility of the contractor, or occasionally complete construction alone</w:t>
      </w:r>
    </w:p>
    <w:p w14:paraId="514BF1BC" w14:textId="77777777" w:rsidR="00FD4364" w:rsidRPr="00FD4364" w:rsidRDefault="00FD4364" w:rsidP="008915FE">
      <w:pPr>
        <w:pStyle w:val="ListParagraph"/>
        <w:numPr>
          <w:ilvl w:val="1"/>
          <w:numId w:val="3"/>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 xml:space="preserve">Also idea of the “later date”: control or purchaser ask contractors to take a share in the equity </w:t>
      </w:r>
    </w:p>
    <w:p w14:paraId="69859023" w14:textId="77777777" w:rsidR="00FD4364" w:rsidRPr="00FD4364" w:rsidRDefault="00FD436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Hope that such a participation reinforce the commitment of the contractors</w:t>
      </w:r>
    </w:p>
    <w:p w14:paraId="43F77C8F" w14:textId="77777777" w:rsidR="00FD4364" w:rsidRPr="00FD4364" w:rsidRDefault="00FD4364" w:rsidP="008915FE">
      <w:pPr>
        <w:jc w:val="both"/>
        <w:rPr>
          <w:rFonts w:ascii="Times New Roman" w:hAnsi="Times New Roman" w:cs="Times New Roman"/>
          <w:sz w:val="20"/>
          <w:szCs w:val="20"/>
          <w:lang w:val="en-US"/>
        </w:rPr>
      </w:pPr>
    </w:p>
    <w:p w14:paraId="08725EBB" w14:textId="77777777" w:rsidR="003B3A3C" w:rsidRPr="001C79D3" w:rsidRDefault="003B3A3C" w:rsidP="008915FE">
      <w:pPr>
        <w:pStyle w:val="ListParagraph"/>
        <w:numPr>
          <w:ilvl w:val="0"/>
          <w:numId w:val="14"/>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Contracts forms</w:t>
      </w:r>
    </w:p>
    <w:p w14:paraId="26A8EB2D" w14:textId="77777777" w:rsidR="003B3A3C" w:rsidRPr="00FD4364" w:rsidRDefault="00FD4364" w:rsidP="008915FE">
      <w:pPr>
        <w:pStyle w:val="ListParagraph"/>
        <w:numPr>
          <w:ilvl w:val="0"/>
          <w:numId w:val="3"/>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The only international model form for turnkey contracts known to me is UNIDO</w:t>
      </w:r>
    </w:p>
    <w:p w14:paraId="3952DC83" w14:textId="77777777" w:rsidR="00FD4364" w:rsidRDefault="00FD436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Domestic ones: JCT</w:t>
      </w:r>
    </w:p>
    <w:p w14:paraId="3AE26C26" w14:textId="77777777" w:rsidR="00FD4364" w:rsidRDefault="00BA541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All</w:t>
      </w:r>
      <w:r w:rsidR="00FD4364" w:rsidRPr="00FD4364">
        <w:rPr>
          <w:rFonts w:ascii="Times New Roman" w:hAnsi="Times New Roman" w:cs="Times New Roman"/>
          <w:sz w:val="20"/>
          <w:szCs w:val="20"/>
          <w:lang w:val="en-US"/>
        </w:rPr>
        <w:t xml:space="preserve"> other </w:t>
      </w:r>
      <w:r>
        <w:rPr>
          <w:rFonts w:ascii="Times New Roman" w:hAnsi="Times New Roman" w:cs="Times New Roman"/>
          <w:sz w:val="20"/>
          <w:szCs w:val="20"/>
          <w:lang w:val="en-US"/>
        </w:rPr>
        <w:t>forms currently in international use are not made specifically for turnkey contracts</w:t>
      </w:r>
    </w:p>
    <w:p w14:paraId="1B5BD07D" w14:textId="77777777" w:rsid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Ex: FIDIC</w:t>
      </w:r>
    </w:p>
    <w:p w14:paraId="2C5A075B" w14:textId="77777777" w:rsid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these forms are occasionally used for turnkey contracts </w:t>
      </w:r>
    </w:p>
    <w:p w14:paraId="611D01BF" w14:textId="3AEDE284" w:rsidR="00FD4364" w:rsidRPr="001C79D3" w:rsidRDefault="00BA541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Complications </w:t>
      </w:r>
    </w:p>
    <w:p w14:paraId="30D8F4F3" w14:textId="4D583AF5" w:rsidR="00FD4364" w:rsidRDefault="001C79D3" w:rsidP="008915FE">
      <w:pPr>
        <w:tabs>
          <w:tab w:val="left" w:pos="1723"/>
        </w:tabs>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4CDA99ED" w14:textId="77777777" w:rsidR="001C79D3" w:rsidRPr="00FD4364" w:rsidRDefault="001C79D3" w:rsidP="008915FE">
      <w:pPr>
        <w:tabs>
          <w:tab w:val="left" w:pos="1723"/>
        </w:tabs>
        <w:jc w:val="both"/>
        <w:rPr>
          <w:rFonts w:ascii="Times New Roman" w:hAnsi="Times New Roman" w:cs="Times New Roman"/>
          <w:sz w:val="20"/>
          <w:szCs w:val="20"/>
          <w:lang w:val="en-US"/>
        </w:rPr>
      </w:pPr>
    </w:p>
    <w:p w14:paraId="0E39CBB9" w14:textId="77777777" w:rsidR="003B3A3C" w:rsidRPr="00BA5413"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Applicable law</w:t>
      </w:r>
    </w:p>
    <w:p w14:paraId="5A492995" w14:textId="77777777" w:rsidR="00BA5413" w:rsidRDefault="00BA5413" w:rsidP="008915FE">
      <w:pPr>
        <w:jc w:val="both"/>
        <w:rPr>
          <w:rFonts w:ascii="Times New Roman" w:hAnsi="Times New Roman" w:cs="Times New Roman"/>
          <w:sz w:val="20"/>
          <w:szCs w:val="20"/>
          <w:lang w:val="en-US"/>
        </w:rPr>
      </w:pPr>
    </w:p>
    <w:p w14:paraId="43CD2DDE" w14:textId="77777777" w:rsidR="00BA5413" w:rsidRPr="00BA5413" w:rsidRDefault="00BA5413" w:rsidP="008915FE">
      <w:pPr>
        <w:pStyle w:val="ListParagraph"/>
        <w:numPr>
          <w:ilvl w:val="0"/>
          <w:numId w:val="3"/>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turnkey contracts often seek to regulare in great detail all issues which possibly might arise between the parties</w:t>
      </w:r>
    </w:p>
    <w:p w14:paraId="31657757" w14:textId="77777777" w:rsid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applicable law could appear of secondary importance</w:t>
      </w:r>
    </w:p>
    <w:p w14:paraId="1CA00858" w14:textId="77777777" w:rsidR="00BA5413" w:rsidRDefault="00BA541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this issue is important for two reasons:</w:t>
      </w:r>
    </w:p>
    <w:p w14:paraId="426CD33D" w14:textId="77777777" w:rsidR="00BA5413" w:rsidRDefault="00BA541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because of rules of public policy which remain unaffected by contractual provisions</w:t>
      </w:r>
    </w:p>
    <w:p w14:paraId="63F098A2" w14:textId="77777777" w:rsidR="00BA5413" w:rsidRDefault="00BA541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and in all the other situations where the contract is incomplete or contradictory</w:t>
      </w:r>
    </w:p>
    <w:p w14:paraId="201C7803" w14:textId="77777777" w:rsidR="00BA5413" w:rsidRPr="00BA5413" w:rsidRDefault="00BA54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When considering applicable law in the context of turnkey contracts, four different types of legal rules have to be distinguished</w:t>
      </w:r>
    </w:p>
    <w:p w14:paraId="7F34D9E9" w14:textId="77777777" w:rsidR="00BA5413" w:rsidRPr="00BA5413" w:rsidRDefault="00BA5413" w:rsidP="008915FE">
      <w:pPr>
        <w:pStyle w:val="ListParagraph"/>
        <w:ind w:left="2880"/>
        <w:jc w:val="both"/>
        <w:rPr>
          <w:rFonts w:ascii="Times New Roman" w:hAnsi="Times New Roman" w:cs="Times New Roman"/>
          <w:sz w:val="20"/>
          <w:szCs w:val="20"/>
          <w:lang w:val="en-US"/>
        </w:rPr>
      </w:pPr>
    </w:p>
    <w:p w14:paraId="2998C325" w14:textId="77777777" w:rsidR="003B3A3C"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law governing the contract</w:t>
      </w:r>
    </w:p>
    <w:p w14:paraId="648333E3" w14:textId="77777777" w:rsidR="00BA5413" w:rsidRDefault="00BA5413" w:rsidP="008915FE">
      <w:pPr>
        <w:pStyle w:val="ListParagraph"/>
        <w:numPr>
          <w:ilvl w:val="0"/>
          <w:numId w:val="3"/>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determines the contractual rights and obligations of the parties, the interpretation of the contract and, subject to some reservations, its formation and validity</w:t>
      </w:r>
    </w:p>
    <w:p w14:paraId="186A7651" w14:textId="77777777" w:rsidR="00BA5413" w:rsidRDefault="00BA541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Parties are free to choose the law governing their contractual obligations, subject to certain restriction resulting from rules of public policy</w:t>
      </w:r>
    </w:p>
    <w:p w14:paraId="4749B5A7" w14:textId="77777777" w:rsidR="00EE1477" w:rsidRDefault="00EE1477"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parties have failed to agree on the law applicable to the contract, this law has to be determined by reference to conflict rules</w:t>
      </w:r>
    </w:p>
    <w:p w14:paraId="71CA924B" w14:textId="77777777" w:rsidR="00EE1477" w:rsidRDefault="00EE1477"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criteria for determining the law applicable to a contract differ considerably from one system of conflicts to another</w:t>
      </w:r>
    </w:p>
    <w:p w14:paraId="035B4428" w14:textId="71264CBB" w:rsidR="00EE1477" w:rsidRDefault="007165C7"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Some systems apply the law of the seat or residence of the party which owes the characteristic obligation</w:t>
      </w:r>
    </w:p>
    <w:p w14:paraId="153E5E91" w14:textId="229862BC" w:rsidR="007165C7" w:rsidRDefault="007165C7"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Others</w:t>
      </w:r>
      <w:r w:rsidR="001E4617">
        <w:rPr>
          <w:rFonts w:ascii="Times New Roman" w:hAnsi="Times New Roman" w:cs="Times New Roman"/>
          <w:sz w:val="20"/>
          <w:szCs w:val="20"/>
          <w:lang w:val="en-US"/>
        </w:rPr>
        <w:t xml:space="preserve"> refer to the place where this obligation is performed</w:t>
      </w:r>
    </w:p>
    <w:p w14:paraId="547EE15C" w14:textId="67A2DFC7" w:rsidR="001E4617" w:rsidRDefault="001E4617"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Proper law f the contract as a bundle of criteria, reference to the place where the contract has been entered into or direct application of the place of performance</w:t>
      </w:r>
    </w:p>
    <w:p w14:paraId="3FACEA3C" w14:textId="45E06AD9" w:rsidR="001E4617" w:rsidRDefault="001E4617"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Conflict rules may provide that one legal system is applied to all aspects of the contract or they may distinguish according to the type of obligation</w:t>
      </w:r>
    </w:p>
    <w:p w14:paraId="4D6FD009" w14:textId="04DABA97" w:rsidR="001E4617" w:rsidRDefault="001E4617"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Also where the conflict rules designate only one legal system for the entire contract, it may be necessary to characterize the turnkey contract</w:t>
      </w:r>
    </w:p>
    <w:p w14:paraId="2FA916C1" w14:textId="232BD026" w:rsidR="001E4617" w:rsidRDefault="001E4617"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court of arbitral tribunal to which the dispute is submitted will automatically apply to the contract law applicable in the purchaser’s country</w:t>
      </w:r>
    </w:p>
    <w:p w14:paraId="25720B64" w14:textId="0CE52D90" w:rsidR="001E4617" w:rsidRPr="00BA5413" w:rsidRDefault="001E4617"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view of this uncertainty, some negotiators for contractors prefer to leave the issue unresolved in the contract rather than provoking at the time of the contract negotiations an argument on this issue which is likely to raise </w:t>
      </w:r>
      <w:r w:rsidR="00D47104">
        <w:rPr>
          <w:rFonts w:ascii="Times New Roman" w:hAnsi="Times New Roman" w:cs="Times New Roman"/>
          <w:sz w:val="20"/>
          <w:szCs w:val="20"/>
          <w:lang w:val="en-US"/>
        </w:rPr>
        <w:t>susceptibilities</w:t>
      </w:r>
    </w:p>
    <w:p w14:paraId="5F525E36" w14:textId="77777777" w:rsidR="00BA5413" w:rsidRPr="00BA5413" w:rsidRDefault="00BA5413" w:rsidP="008915FE">
      <w:pPr>
        <w:pStyle w:val="ListParagraph"/>
        <w:jc w:val="both"/>
        <w:rPr>
          <w:rFonts w:ascii="Times New Roman" w:hAnsi="Times New Roman" w:cs="Times New Roman"/>
          <w:sz w:val="20"/>
          <w:szCs w:val="20"/>
          <w:lang w:val="en-US"/>
        </w:rPr>
      </w:pPr>
    </w:p>
    <w:p w14:paraId="75F539D8" w14:textId="77777777" w:rsidR="003B3A3C"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regulations and standards defining the works</w:t>
      </w:r>
    </w:p>
    <w:p w14:paraId="7564EC92" w14:textId="149755DB" w:rsidR="00D47104" w:rsidRDefault="00D47104" w:rsidP="008915FE">
      <w:pPr>
        <w:pStyle w:val="ListParagraph"/>
        <w:numPr>
          <w:ilvl w:val="0"/>
          <w:numId w:val="3"/>
        </w:numPr>
        <w:jc w:val="both"/>
        <w:rPr>
          <w:rFonts w:ascii="Times New Roman" w:hAnsi="Times New Roman" w:cs="Times New Roman"/>
          <w:sz w:val="20"/>
          <w:szCs w:val="20"/>
          <w:lang w:val="en-US"/>
        </w:rPr>
      </w:pPr>
      <w:r w:rsidRPr="00D47104">
        <w:rPr>
          <w:rFonts w:ascii="Times New Roman" w:hAnsi="Times New Roman" w:cs="Times New Roman"/>
          <w:sz w:val="20"/>
          <w:szCs w:val="20"/>
          <w:lang w:val="en-US"/>
        </w:rPr>
        <w:t>Reference to these laws is often found in the specifications</w:t>
      </w:r>
    </w:p>
    <w:p w14:paraId="3FD9A1FA" w14:textId="69DD0BEB" w:rsidR="00D47104" w:rsidRDefault="00D4710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International Standard Organization</w:t>
      </w:r>
    </w:p>
    <w:p w14:paraId="1B27DA06" w14:textId="25C016A2" w:rsidR="00D47104" w:rsidRDefault="00D4710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These laws and regulations just as the standards required In the specifications define the quality of the works and thereby the contractors obligations </w:t>
      </w:r>
    </w:p>
    <w:p w14:paraId="601F244A" w14:textId="19CEA6EB" w:rsidR="00D47104" w:rsidRDefault="00D4710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a change of law and regulation occurs: sometimes the contracts require that the contractor takes steps which can reasonably be expected to make the works conform to modified regulatory requirements</w:t>
      </w:r>
    </w:p>
    <w:p w14:paraId="2FC7A9ED" w14:textId="42A8EE42" w:rsidR="00D47104" w:rsidRDefault="00D4710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not: constructor may have an implied duty to this effect</w:t>
      </w:r>
    </w:p>
    <w:p w14:paraId="01C82E46" w14:textId="27EF75FE" w:rsidR="00D47104" w:rsidRPr="001C79D3" w:rsidRDefault="00D4710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Implying obviously payment for the modifications</w:t>
      </w:r>
    </w:p>
    <w:p w14:paraId="6368A047" w14:textId="77777777" w:rsidR="00D47104" w:rsidRPr="00D47104" w:rsidRDefault="00D47104" w:rsidP="008915FE">
      <w:pPr>
        <w:jc w:val="both"/>
        <w:rPr>
          <w:rFonts w:ascii="Times New Roman" w:hAnsi="Times New Roman" w:cs="Times New Roman"/>
          <w:sz w:val="20"/>
          <w:szCs w:val="20"/>
          <w:lang w:val="en-US"/>
        </w:rPr>
      </w:pPr>
    </w:p>
    <w:p w14:paraId="100C5040" w14:textId="5348B7CB" w:rsidR="00D47104"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and regulations affecting the contractors’ activity</w:t>
      </w:r>
    </w:p>
    <w:p w14:paraId="5E66966F" w14:textId="242A5992" w:rsidR="00D47104"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5E04D6" w:rsidRPr="005E04D6">
        <w:rPr>
          <w:rFonts w:ascii="Times New Roman" w:hAnsi="Times New Roman" w:cs="Times New Roman"/>
          <w:sz w:val="20"/>
          <w:szCs w:val="20"/>
          <w:lang w:val="en-US"/>
        </w:rPr>
        <w:t>aws and regulations directly applicable to the contractor</w:t>
      </w:r>
    </w:p>
    <w:p w14:paraId="243BAEC4" w14:textId="706F2E79" w:rsidR="005E04D6" w:rsidRDefault="005E04D6"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working hours, employment conditions, labor relations,… custom duties, traffic regulations, taxation…</w:t>
      </w:r>
    </w:p>
    <w:p w14:paraId="7456C20D" w14:textId="28C85CB0" w:rsid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Pr>
          <w:rFonts w:ascii="Times New Roman" w:hAnsi="Times New Roman" w:cs="Times New Roman"/>
          <w:sz w:val="20"/>
          <w:szCs w:val="20"/>
          <w:lang w:val="en-US"/>
        </w:rPr>
        <w:t>ometimes the constructor has to observe these laws where the works are performed, but such a provision is superfluous since the constructor has to observe these laws and regulations by the very fact of his activity in the country and irrespective of a contract provision to this effect</w:t>
      </w:r>
    </w:p>
    <w:p w14:paraId="48C18335" w14:textId="5C879E38"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5E04D6">
        <w:rPr>
          <w:rFonts w:ascii="Times New Roman" w:hAnsi="Times New Roman" w:cs="Times New Roman"/>
          <w:sz w:val="20"/>
          <w:szCs w:val="20"/>
          <w:lang w:val="en-US"/>
        </w:rPr>
        <w:t>hange in these laws : not a contractual matter</w:t>
      </w:r>
    </w:p>
    <w:p w14:paraId="0F284560" w14:textId="4298FFCE" w:rsidR="005E04D6" w:rsidRDefault="0013150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005E04D6">
        <w:rPr>
          <w:rFonts w:ascii="Times New Roman" w:hAnsi="Times New Roman" w:cs="Times New Roman"/>
          <w:sz w:val="20"/>
          <w:szCs w:val="20"/>
          <w:lang w:val="en-US"/>
        </w:rPr>
        <w:t>owever if change of laws in the country where the works are performed especially if the work is for that state</w:t>
      </w:r>
    </w:p>
    <w:p w14:paraId="179BE429" w14:textId="76403314" w:rsidR="005E04D6" w:rsidRPr="005E04D6" w:rsidRDefault="0013150A"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5E04D6">
        <w:rPr>
          <w:rFonts w:ascii="Times New Roman" w:hAnsi="Times New Roman" w:cs="Times New Roman"/>
          <w:sz w:val="20"/>
          <w:szCs w:val="20"/>
          <w:lang w:val="en-US"/>
        </w:rPr>
        <w:t>ften need to have a provision in the contract to this effect</w:t>
      </w:r>
    </w:p>
    <w:p w14:paraId="00E7A738" w14:textId="77777777" w:rsidR="00D47104" w:rsidRPr="00D47104" w:rsidRDefault="00D47104" w:rsidP="008915FE">
      <w:pPr>
        <w:jc w:val="both"/>
        <w:rPr>
          <w:rFonts w:ascii="Times New Roman" w:hAnsi="Times New Roman" w:cs="Times New Roman"/>
          <w:sz w:val="20"/>
          <w:szCs w:val="20"/>
          <w:lang w:val="en-US"/>
        </w:rPr>
      </w:pPr>
    </w:p>
    <w:p w14:paraId="598FC5D3" w14:textId="111EC415" w:rsidR="003B3A3C" w:rsidRPr="001C79D3" w:rsidRDefault="003B3A3C" w:rsidP="008915FE">
      <w:pPr>
        <w:pStyle w:val="ListParagraph"/>
        <w:numPr>
          <w:ilvl w:val="0"/>
          <w:numId w:val="11"/>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 applicable to the dispute settlement procedures</w:t>
      </w:r>
    </w:p>
    <w:p w14:paraId="2D49F93D" w14:textId="6C02FA4E" w:rsidR="005E04D6"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w:t>
      </w:r>
      <w:r w:rsidR="005E04D6" w:rsidRPr="005E04D6">
        <w:rPr>
          <w:rFonts w:ascii="Times New Roman" w:hAnsi="Times New Roman" w:cs="Times New Roman"/>
          <w:sz w:val="20"/>
          <w:szCs w:val="20"/>
          <w:lang w:val="en-US"/>
        </w:rPr>
        <w:t>ormally the law of the court or arbitration procedures at the place where the procedure takes place</w:t>
      </w:r>
    </w:p>
    <w:p w14:paraId="347972D6" w14:textId="5BAD7D1B" w:rsidR="001C79D3" w:rsidRPr="001C79D3"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005E04D6">
        <w:rPr>
          <w:rFonts w:ascii="Times New Roman" w:hAnsi="Times New Roman" w:cs="Times New Roman"/>
          <w:sz w:val="20"/>
          <w:szCs w:val="20"/>
          <w:lang w:val="en-US"/>
        </w:rPr>
        <w:t xml:space="preserve">etermined independently </w:t>
      </w:r>
    </w:p>
    <w:p w14:paraId="6AB56E60" w14:textId="77777777" w:rsidR="001C79D3" w:rsidRPr="001C79D3" w:rsidRDefault="001C79D3" w:rsidP="008915FE">
      <w:pPr>
        <w:jc w:val="both"/>
        <w:rPr>
          <w:rFonts w:ascii="Times New Roman" w:hAnsi="Times New Roman" w:cs="Times New Roman"/>
          <w:sz w:val="20"/>
          <w:szCs w:val="20"/>
          <w:lang w:val="en-US"/>
        </w:rPr>
      </w:pPr>
    </w:p>
    <w:p w14:paraId="07A8DE95" w14:textId="77777777" w:rsidR="003B3A3C"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parties respective obligations and liabilities</w:t>
      </w:r>
    </w:p>
    <w:p w14:paraId="1096B644" w14:textId="77777777" w:rsidR="005E04D6" w:rsidRDefault="005E04D6" w:rsidP="008915FE">
      <w:pPr>
        <w:jc w:val="both"/>
        <w:rPr>
          <w:rFonts w:ascii="Times New Roman" w:hAnsi="Times New Roman" w:cs="Times New Roman"/>
          <w:sz w:val="20"/>
          <w:szCs w:val="20"/>
          <w:lang w:val="en-US"/>
        </w:rPr>
      </w:pPr>
    </w:p>
    <w:p w14:paraId="7E5CF987" w14:textId="3C8B5C70" w:rsidR="005E04D6"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sidRPr="005E04D6">
        <w:rPr>
          <w:rFonts w:ascii="Times New Roman" w:hAnsi="Times New Roman" w:cs="Times New Roman"/>
          <w:sz w:val="20"/>
          <w:szCs w:val="20"/>
          <w:lang w:val="en-US"/>
        </w:rPr>
        <w:t>ince the contractor owes the supply of the complete installation</w:t>
      </w:r>
    </w:p>
    <w:p w14:paraId="3C789127" w14:textId="61B60983"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5E04D6">
        <w:rPr>
          <w:rFonts w:ascii="Times New Roman" w:hAnsi="Times New Roman" w:cs="Times New Roman"/>
          <w:sz w:val="20"/>
          <w:szCs w:val="20"/>
          <w:lang w:val="en-US"/>
        </w:rPr>
        <w:t>he allocation of responsibilities between the parties might appear simple and one might think the purchaser’s only obligation is to pay the price</w:t>
      </w:r>
    </w:p>
    <w:p w14:paraId="6C6DB431" w14:textId="1C45278F"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Pr>
          <w:rFonts w:ascii="Times New Roman" w:hAnsi="Times New Roman" w:cs="Times New Roman"/>
          <w:sz w:val="20"/>
          <w:szCs w:val="20"/>
          <w:lang w:val="en-US"/>
        </w:rPr>
        <w:t>n practice the limits between the parties’ respective obligations are less clearly drawn and on a number of occasions, responsibilities and liabilities may shift from one party to the other</w:t>
      </w:r>
    </w:p>
    <w:p w14:paraId="12E9857F" w14:textId="77777777" w:rsidR="005E04D6" w:rsidRPr="005E04D6" w:rsidRDefault="005E04D6" w:rsidP="008915FE">
      <w:pPr>
        <w:jc w:val="both"/>
        <w:rPr>
          <w:rFonts w:ascii="Times New Roman" w:hAnsi="Times New Roman" w:cs="Times New Roman"/>
          <w:sz w:val="20"/>
          <w:szCs w:val="20"/>
          <w:lang w:val="en-US"/>
        </w:rPr>
      </w:pPr>
    </w:p>
    <w:p w14:paraId="746FC115"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Design</w:t>
      </w:r>
    </w:p>
    <w:p w14:paraId="31F051DD" w14:textId="6026A747" w:rsidR="005E04D6" w:rsidRPr="005E04D6"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sidRPr="005E04D6">
        <w:rPr>
          <w:rFonts w:ascii="Times New Roman" w:hAnsi="Times New Roman" w:cs="Times New Roman"/>
          <w:sz w:val="20"/>
          <w:szCs w:val="20"/>
          <w:lang w:val="en-US"/>
        </w:rPr>
        <w:t>n pple contractor’s responsi</w:t>
      </w:r>
      <w:r>
        <w:rPr>
          <w:rFonts w:ascii="Times New Roman" w:hAnsi="Times New Roman" w:cs="Times New Roman"/>
          <w:sz w:val="20"/>
          <w:szCs w:val="20"/>
          <w:lang w:val="en-US"/>
        </w:rPr>
        <w:t>bility</w:t>
      </w:r>
      <w:r w:rsidR="005E04D6" w:rsidRPr="005E04D6">
        <w:rPr>
          <w:rFonts w:ascii="Times New Roman" w:hAnsi="Times New Roman" w:cs="Times New Roman"/>
          <w:sz w:val="20"/>
          <w:szCs w:val="20"/>
          <w:lang w:val="en-US"/>
        </w:rPr>
        <w:t>: design is comple</w:t>
      </w:r>
      <w:r w:rsidR="005E04D6">
        <w:rPr>
          <w:rFonts w:ascii="Times New Roman" w:hAnsi="Times New Roman" w:cs="Times New Roman"/>
          <w:sz w:val="20"/>
          <w:szCs w:val="20"/>
          <w:lang w:val="en-US"/>
        </w:rPr>
        <w:t>te</w:t>
      </w:r>
      <w:r>
        <w:rPr>
          <w:rFonts w:ascii="Times New Roman" w:hAnsi="Times New Roman" w:cs="Times New Roman"/>
          <w:sz w:val="20"/>
          <w:szCs w:val="20"/>
          <w:lang w:val="en-US"/>
        </w:rPr>
        <w:t xml:space="preserve">, sufficient </w:t>
      </w:r>
      <w:r w:rsidR="005E04D6" w:rsidRPr="005E04D6">
        <w:rPr>
          <w:rFonts w:ascii="Times New Roman" w:hAnsi="Times New Roman" w:cs="Times New Roman"/>
          <w:sz w:val="20"/>
          <w:szCs w:val="20"/>
          <w:lang w:val="en-US"/>
        </w:rPr>
        <w:t>and adequate, and assures that the facility meets the contractually required performance guarantees.</w:t>
      </w:r>
    </w:p>
    <w:p w14:paraId="143B37A1" w14:textId="04D49B2A" w:rsidR="005E04D6"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contractor’s design obligation foms part of his general obligation to supply an installation which meets the required performance guarantees</w:t>
      </w:r>
    </w:p>
    <w:p w14:paraId="7346F93D" w14:textId="7DC82D01" w:rsidR="0013150A" w:rsidRDefault="0013150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situation is different where the purchaser required changes in design</w:t>
      </w:r>
    </w:p>
    <w:p w14:paraId="6D296A9F" w14:textId="06E7E255" w:rsidR="005E04D6" w:rsidRPr="0013150A" w:rsidRDefault="0013150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use of the employer’s design : normally exonerate the contractor from liability for resulting defects except if the applicable law stipulates a duty to warn</w:t>
      </w:r>
    </w:p>
    <w:p w14:paraId="68EC54FD" w14:textId="77777777" w:rsidR="005E04D6" w:rsidRPr="005E04D6" w:rsidRDefault="005E04D6" w:rsidP="008915FE">
      <w:pPr>
        <w:jc w:val="both"/>
        <w:rPr>
          <w:rFonts w:ascii="Times New Roman" w:hAnsi="Times New Roman" w:cs="Times New Roman"/>
          <w:sz w:val="20"/>
          <w:szCs w:val="20"/>
          <w:lang w:val="en-US"/>
        </w:rPr>
      </w:pPr>
    </w:p>
    <w:p w14:paraId="7E4F435A"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Suppliers and subcontractors</w:t>
      </w:r>
    </w:p>
    <w:p w14:paraId="08E279CD" w14:textId="188D14C9" w:rsidR="0013150A" w:rsidRPr="0013150A" w:rsidRDefault="0013150A" w:rsidP="008915FE">
      <w:pPr>
        <w:pStyle w:val="ListParagraph"/>
        <w:numPr>
          <w:ilvl w:val="0"/>
          <w:numId w:val="3"/>
        </w:numPr>
        <w:jc w:val="both"/>
        <w:rPr>
          <w:rFonts w:ascii="Times New Roman" w:hAnsi="Times New Roman" w:cs="Times New Roman"/>
          <w:sz w:val="20"/>
          <w:szCs w:val="20"/>
          <w:lang w:val="en-US"/>
        </w:rPr>
      </w:pPr>
      <w:r w:rsidRPr="0013150A">
        <w:rPr>
          <w:rFonts w:ascii="Times New Roman" w:hAnsi="Times New Roman" w:cs="Times New Roman"/>
          <w:sz w:val="20"/>
          <w:szCs w:val="20"/>
          <w:lang w:val="en-US"/>
        </w:rPr>
        <w:t>in pple the contractor is fully liable to the purchaser for the proper performance also of those of hhis obligations for which he retains subcontractors and suppliers</w:t>
      </w:r>
    </w:p>
    <w:p w14:paraId="4DBC27A5" w14:textId="56A7485C" w:rsidR="0013150A" w:rsidRDefault="006F3FD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Contracts occasionally provide that guarantees and warrantees of subcontractors and suppliers have to be passed on to the purchaser</w:t>
      </w:r>
    </w:p>
    <w:p w14:paraId="70E685C8" w14:textId="2CC855B7" w:rsidR="006F3FD4" w:rsidRDefault="006F3FD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shift in liability may occur in case of nominated suppliers and subcontractors: ie those chosen by the purchaser and imposed upon the contractor</w:t>
      </w:r>
    </w:p>
    <w:p w14:paraId="3721FAA4" w14:textId="69F52A3E" w:rsidR="006F3FD4" w:rsidRDefault="006F3FD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can be admitted that </w:t>
      </w:r>
      <w:r w:rsidRPr="006F3FD4">
        <w:rPr>
          <w:rFonts w:ascii="Times New Roman" w:hAnsi="Times New Roman" w:cs="Times New Roman"/>
          <w:sz w:val="20"/>
          <w:szCs w:val="20"/>
          <w:lang w:val="en-US"/>
        </w:rPr>
        <w:t>the contractor still has a duty to warn</w:t>
      </w:r>
    </w:p>
    <w:p w14:paraId="7D628A06" w14:textId="367BD8B1" w:rsidR="006F3FD4" w:rsidRDefault="006F3FD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beyond a certain point the contractor should have no liability for the choice of subcontractors and suppliers thus nominated but should be responsible only for the proper supervision of the execution by them</w:t>
      </w:r>
    </w:p>
    <w:p w14:paraId="744281D6" w14:textId="55E48415" w:rsidR="006F3FD4" w:rsidRPr="006F3FD4" w:rsidRDefault="006F3FD4"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Not infrequent that contracts provide for a complete liability by the contractor even for nominated subcontractor, or that the contracts do not regulate the matter at all</w:t>
      </w:r>
    </w:p>
    <w:p w14:paraId="3EBF58BD" w14:textId="77777777" w:rsidR="0013150A" w:rsidRPr="0013150A" w:rsidRDefault="0013150A" w:rsidP="008915FE">
      <w:pPr>
        <w:jc w:val="both"/>
        <w:rPr>
          <w:rFonts w:ascii="Times New Roman" w:hAnsi="Times New Roman" w:cs="Times New Roman"/>
          <w:sz w:val="20"/>
          <w:szCs w:val="20"/>
          <w:lang w:val="en-US"/>
        </w:rPr>
      </w:pPr>
    </w:p>
    <w:p w14:paraId="41D7D64C"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Time for completion</w:t>
      </w:r>
    </w:p>
    <w:p w14:paraId="2CD15768" w14:textId="0D1679DE" w:rsidR="00AB7184" w:rsidRDefault="00AB718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AB7184">
        <w:rPr>
          <w:rFonts w:ascii="Times New Roman" w:hAnsi="Times New Roman" w:cs="Times New Roman"/>
          <w:sz w:val="20"/>
          <w:szCs w:val="20"/>
          <w:lang w:val="en-US"/>
        </w:rPr>
        <w:t>eeting of the completion date</w:t>
      </w:r>
      <w:r>
        <w:rPr>
          <w:rFonts w:ascii="Times New Roman" w:hAnsi="Times New Roman" w:cs="Times New Roman"/>
          <w:sz w:val="20"/>
          <w:szCs w:val="20"/>
          <w:lang w:val="en-US"/>
        </w:rPr>
        <w:t xml:space="preserve"> (or the successive completion dates) </w:t>
      </w:r>
      <w:r w:rsidRPr="00AB7184">
        <w:rPr>
          <w:rFonts w:ascii="Times New Roman" w:hAnsi="Times New Roman" w:cs="Times New Roman"/>
          <w:sz w:val="20"/>
          <w:szCs w:val="20"/>
          <w:lang w:val="en-US"/>
        </w:rPr>
        <w:t>: contractor’s principal obligation</w:t>
      </w:r>
    </w:p>
    <w:p w14:paraId="160CCBB3" w14:textId="3B45EBF9" w:rsid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where the construction program has become part of the contract, the purchaser may require the contractor adheres to this program:</w:t>
      </w:r>
    </w:p>
    <w:p w14:paraId="6891C52B" w14:textId="4FBA6B31" w:rsidR="00AB7184" w:rsidRDefault="00AB718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Assures the purchaser that progress of the works is sufficient in order to meet the completion date</w:t>
      </w:r>
    </w:p>
    <w:p w14:paraId="74ED53F2" w14:textId="6761C2D8" w:rsidR="00AB7184" w:rsidRDefault="00AB718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purchaser’s own production program and the coordination of the contract works with other work may require a strict adherence by the contracto to his programme</w:t>
      </w:r>
    </w:p>
    <w:p w14:paraId="7E28340D" w14:textId="03B8FA81" w:rsidR="00AB7184" w:rsidRP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for reasons outside his responsibility, the contractor is delayed, the contract normally entitles him to an extension of time</w:t>
      </w:r>
    </w:p>
    <w:p w14:paraId="36CFAEE7" w14:textId="77777777" w:rsidR="00AB7184" w:rsidRPr="00AB7184" w:rsidRDefault="00AB7184" w:rsidP="008915FE">
      <w:pPr>
        <w:jc w:val="both"/>
        <w:rPr>
          <w:rFonts w:ascii="Times New Roman" w:hAnsi="Times New Roman" w:cs="Times New Roman"/>
          <w:sz w:val="20"/>
          <w:szCs w:val="20"/>
          <w:lang w:val="en-US"/>
        </w:rPr>
      </w:pPr>
    </w:p>
    <w:p w14:paraId="1044EC2B"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Performance guarantees</w:t>
      </w:r>
    </w:p>
    <w:p w14:paraId="5875AA9C" w14:textId="34E83560" w:rsidR="00AB7184" w:rsidRPr="00AB7184" w:rsidRDefault="00AB7184" w:rsidP="008915FE">
      <w:pPr>
        <w:pStyle w:val="ListParagraph"/>
        <w:numPr>
          <w:ilvl w:val="0"/>
          <w:numId w:val="3"/>
        </w:numPr>
        <w:jc w:val="both"/>
        <w:rPr>
          <w:rFonts w:ascii="Times New Roman" w:hAnsi="Times New Roman" w:cs="Times New Roman"/>
          <w:sz w:val="20"/>
          <w:szCs w:val="20"/>
          <w:lang w:val="en-US"/>
        </w:rPr>
      </w:pPr>
      <w:r w:rsidRPr="00AB7184">
        <w:rPr>
          <w:rFonts w:ascii="Times New Roman" w:hAnsi="Times New Roman" w:cs="Times New Roman"/>
          <w:sz w:val="20"/>
          <w:szCs w:val="20"/>
          <w:lang w:val="en-US"/>
        </w:rPr>
        <w:t>Contractor’s obligation to meet these guarantees:</w:t>
      </w:r>
    </w:p>
    <w:p w14:paraId="163C576E" w14:textId="79C5C75A" w:rsid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his failure to do so is due to defects in approved design or variations ordered by the purchaser, the contractor is not relieved of his obligation unless a exoneration has been agreed expressly or by implication</w:t>
      </w:r>
    </w:p>
    <w:p w14:paraId="7DA68EEB" w14:textId="713B88A8" w:rsidR="00AB7184" w:rsidRDefault="00AB718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failure to meet contractual performance guarantees is often sanctioned by liquidated damages reflecting the degree by which the guarantees have been missed</w:t>
      </w:r>
    </w:p>
    <w:p w14:paraId="00F1F603" w14:textId="03982D97" w:rsid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a function of the contract price</w:t>
      </w:r>
    </w:p>
    <w:p w14:paraId="13F6819B" w14:textId="19E27C60" w:rsidR="00AB7184" w:rsidRDefault="00AB7184"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Upper limit is generally provided</w:t>
      </w:r>
    </w:p>
    <w:p w14:paraId="1B25F2DB" w14:textId="4C20C60A" w:rsidR="00AB7184" w:rsidRDefault="00AB7184"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performance guarantees undertaken by the contractor are based on certain assumptions with respect tp the qualify of raw materials used and the operating conditions such as climate, supply of utilities…</w:t>
      </w:r>
    </w:p>
    <w:p w14:paraId="50604645" w14:textId="009C2B2A" w:rsidR="00AB7184" w:rsidRPr="00AB7184" w:rsidRDefault="00AB7184"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Quite difficult to </w:t>
      </w:r>
      <w:r w:rsidR="008815C3">
        <w:rPr>
          <w:rFonts w:ascii="Times New Roman" w:hAnsi="Times New Roman" w:cs="Times New Roman"/>
          <w:sz w:val="20"/>
          <w:szCs w:val="20"/>
          <w:lang w:val="en-US"/>
        </w:rPr>
        <w:t>determine whether and to what extent shortfall in the performances guarantees are due to such variations in raw materials and operating conditions and not to defects in the contractor’s design or construction</w:t>
      </w:r>
    </w:p>
    <w:p w14:paraId="1C539201" w14:textId="77777777" w:rsidR="00AB7184" w:rsidRPr="00AB7184" w:rsidRDefault="00AB7184" w:rsidP="008915FE">
      <w:pPr>
        <w:jc w:val="both"/>
        <w:rPr>
          <w:rFonts w:ascii="Times New Roman" w:hAnsi="Times New Roman" w:cs="Times New Roman"/>
          <w:sz w:val="20"/>
          <w:szCs w:val="20"/>
          <w:lang w:val="en-US"/>
        </w:rPr>
      </w:pPr>
    </w:p>
    <w:p w14:paraId="3F24D6D5"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site</w:t>
      </w:r>
    </w:p>
    <w:p w14:paraId="73298DD7" w14:textId="45C3173E" w:rsidR="008815C3" w:rsidRPr="008815C3" w:rsidRDefault="008815C3" w:rsidP="008915FE">
      <w:pPr>
        <w:pStyle w:val="ListParagraph"/>
        <w:numPr>
          <w:ilvl w:val="0"/>
          <w:numId w:val="3"/>
        </w:numPr>
        <w:jc w:val="both"/>
        <w:rPr>
          <w:rFonts w:ascii="Times New Roman" w:hAnsi="Times New Roman" w:cs="Times New Roman"/>
          <w:sz w:val="20"/>
          <w:szCs w:val="20"/>
          <w:lang w:val="en-US"/>
        </w:rPr>
      </w:pPr>
      <w:r w:rsidRPr="008815C3">
        <w:rPr>
          <w:rFonts w:ascii="Times New Roman" w:hAnsi="Times New Roman" w:cs="Times New Roman"/>
          <w:sz w:val="20"/>
          <w:szCs w:val="20"/>
          <w:lang w:val="en-US"/>
        </w:rPr>
        <w:t>the choice of the site, access to it and frequently also availability of utilities during the construction period, normally are an obligation of the employer</w:t>
      </w:r>
    </w:p>
    <w:p w14:paraId="7AF687CF" w14:textId="3516C274" w:rsidR="008815C3" w:rsidRDefault="008815C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has to specify the corresponding requirements</w:t>
      </w:r>
    </w:p>
    <w:p w14:paraId="75A48963" w14:textId="6195E0DF" w:rsidR="008815C3" w:rsidRDefault="008815C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not appropriate: difficult problems</w:t>
      </w:r>
    </w:p>
    <w:p w14:paraId="7C14B27F" w14:textId="5025E966" w:rsidR="008815C3" w:rsidRDefault="008815C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Who is responsible for unforeseen ground conditions? </w:t>
      </w:r>
    </w:p>
    <w:p w14:paraId="4F0B2A26" w14:textId="2CF5D25E" w:rsidR="008815C3" w:rsidRDefault="008815C3" w:rsidP="008915FE">
      <w:pPr>
        <w:pStyle w:val="ListParagraph"/>
        <w:numPr>
          <w:ilvl w:val="4"/>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Since the site is provided by the purchaser, it would be fair and reasonable to hold the contractor only for those ground conditions: on the basis of a site inspection and the information provided to him: ground conditions could have been foreseen by an experienced contractor</w:t>
      </w:r>
    </w:p>
    <w:p w14:paraId="6D94290D" w14:textId="3322D63B" w:rsidR="008815C3" w:rsidRPr="008815C3" w:rsidRDefault="008815C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Limitation of the contractor’s obligation all the more justified in case of contracts where the contractor is generally not a civil engineering specialist and can hardly be expected to take risks in this domain</w:t>
      </w:r>
    </w:p>
    <w:p w14:paraId="1C3366AC" w14:textId="77777777" w:rsidR="008815C3" w:rsidRPr="008815C3" w:rsidRDefault="008815C3" w:rsidP="008915FE">
      <w:pPr>
        <w:jc w:val="both"/>
        <w:rPr>
          <w:rFonts w:ascii="Times New Roman" w:hAnsi="Times New Roman" w:cs="Times New Roman"/>
          <w:sz w:val="20"/>
          <w:szCs w:val="20"/>
          <w:lang w:val="en-US"/>
        </w:rPr>
      </w:pPr>
    </w:p>
    <w:p w14:paraId="36E4E237" w14:textId="315BE644" w:rsidR="00802F5D"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Price and payments</w:t>
      </w:r>
    </w:p>
    <w:p w14:paraId="688AEF36" w14:textId="6EBE148D"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w:t>
      </w:r>
      <w:r w:rsidRPr="00802F5D">
        <w:rPr>
          <w:rFonts w:ascii="Times New Roman" w:hAnsi="Times New Roman" w:cs="Times New Roman"/>
          <w:sz w:val="20"/>
          <w:szCs w:val="20"/>
          <w:lang w:val="en-US"/>
        </w:rPr>
        <w:t>e price for</w:t>
      </w:r>
      <w:r>
        <w:rPr>
          <w:rFonts w:ascii="Times New Roman" w:hAnsi="Times New Roman" w:cs="Times New Roman"/>
          <w:sz w:val="20"/>
          <w:szCs w:val="20"/>
          <w:lang w:val="en-US"/>
        </w:rPr>
        <w:t xml:space="preserve"> turnkey works normally is a lump sum:</w:t>
      </w:r>
    </w:p>
    <w:p w14:paraId="5FC319C5" w14:textId="663DDFC2"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While it is conceivable to express prices in a turnkey contract in the form of unit prices or by cost reimbursement, such arrangements seem to be rare</w:t>
      </w:r>
    </w:p>
    <w:p w14:paraId="69D9DE9B" w14:textId="1F02800B"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Nevertheless: not infrequent that turnkey lump sum contracts contain a list of unit prices or prices for certain parts or coponents of the works</w:t>
      </w:r>
    </w:p>
    <w:p w14:paraId="2FB3C7BE" w14:textId="684A40E0"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Serve for the valuation of variations and possibly also for progress payments</w:t>
      </w:r>
    </w:p>
    <w:p w14:paraId="54FF7C23" w14:textId="0D8D9CE8"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case of lump sum turnkey contract, it is hardly possibly to fix progress payments by reference to measurement of quantities </w:t>
      </w:r>
    </w:p>
    <w:p w14:paraId="5D3D23A7" w14:textId="0A1E0163"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payments in these contracts normally are made on the basis of milestone such as dates of placing orders to suppliers, achievement of certain stages in the process of manufacturing, packing of equipment, shipment, arrival at site…</w:t>
      </w:r>
    </w:p>
    <w:p w14:paraId="3C27DD99" w14:textId="4E3270A8" w:rsidR="00802F5D" w:rsidRDefault="00802F5D"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 do not necessarily express the exact value of the works executed at the time of payment</w:t>
      </w:r>
    </w:p>
    <w:p w14:paraId="3507D132" w14:textId="20D65F2E" w:rsidR="00802F5D" w:rsidRPr="00802F5D" w:rsidRDefault="00802F5D"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So partial payments cannot serve as a basis for valuation</w:t>
      </w:r>
    </w:p>
    <w:p w14:paraId="3A8761C7" w14:textId="77777777" w:rsidR="00802F5D" w:rsidRPr="00802F5D" w:rsidRDefault="00802F5D" w:rsidP="008915FE">
      <w:pPr>
        <w:jc w:val="both"/>
        <w:rPr>
          <w:rFonts w:ascii="Times New Roman" w:hAnsi="Times New Roman" w:cs="Times New Roman"/>
          <w:sz w:val="20"/>
          <w:szCs w:val="20"/>
          <w:lang w:val="en-US"/>
        </w:rPr>
      </w:pPr>
    </w:p>
    <w:p w14:paraId="0EF1137C" w14:textId="77777777" w:rsidR="003B3A3C" w:rsidRPr="001C79D3" w:rsidRDefault="003B3A3C" w:rsidP="008915FE">
      <w:pPr>
        <w:pStyle w:val="ListParagraph"/>
        <w:numPr>
          <w:ilvl w:val="0"/>
          <w:numId w:val="12"/>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Unforeseen or exterior events</w:t>
      </w:r>
    </w:p>
    <w:p w14:paraId="51853D50" w14:textId="1B797426" w:rsidR="003B3A3C" w:rsidRPr="00802F5D" w:rsidRDefault="00802F5D" w:rsidP="008915FE">
      <w:pPr>
        <w:pStyle w:val="ListParagraph"/>
        <w:numPr>
          <w:ilvl w:val="0"/>
          <w:numId w:val="3"/>
        </w:numPr>
        <w:jc w:val="both"/>
        <w:rPr>
          <w:rFonts w:ascii="Times New Roman" w:hAnsi="Times New Roman" w:cs="Times New Roman"/>
          <w:sz w:val="20"/>
          <w:szCs w:val="20"/>
          <w:lang w:val="en-US"/>
        </w:rPr>
      </w:pPr>
      <w:r w:rsidRPr="00802F5D">
        <w:rPr>
          <w:rFonts w:ascii="Times New Roman" w:hAnsi="Times New Roman" w:cs="Times New Roman"/>
          <w:sz w:val="20"/>
          <w:szCs w:val="20"/>
          <w:lang w:val="en-US"/>
        </w:rPr>
        <w:t>in traditional law of contract, the question of unforeseen events is considered as a cause to exempt the party affected by the event from liability for non performance</w:t>
      </w:r>
    </w:p>
    <w:p w14:paraId="007B4608" w14:textId="16E6EE62"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most force majeure clauses still are drafted accordingly</w:t>
      </w:r>
    </w:p>
    <w:p w14:paraId="47E77E59" w14:textId="4252FD78" w:rsidR="00802F5D" w:rsidRDefault="00802F5D"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this approach does not deal with the costs resulting fro the parties from the occurrence of such events</w:t>
      </w:r>
    </w:p>
    <w:p w14:paraId="0A177E3F" w14:textId="2E4DDE3F" w:rsidR="00802F5D" w:rsidRDefault="00802F5D"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Under traditional force majeure clauses, the loss therefore lies where it falls;</w:t>
      </w:r>
    </w:p>
    <w:p w14:paraId="6EA796B7" w14:textId="11B8AEF8" w:rsidR="00802F5D" w:rsidRDefault="00802F5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nber of modern contracts or contract forms proceed differently and allocate between the parties the risks of such unforeseen or exterior events</w:t>
      </w:r>
    </w:p>
    <w:p w14:paraId="5F2B0DAE" w14:textId="51AFE360" w:rsidR="00802F5D" w:rsidRDefault="001C79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 the corresponding clauses, the contractor is entitled to compensation for extra costs if certain risks materialize. </w:t>
      </w:r>
    </w:p>
    <w:p w14:paraId="24399FB0" w14:textId="31C283F4"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Variety of criteria used to allocate between the parties the costs caused by such events</w:t>
      </w:r>
    </w:p>
    <w:p w14:paraId="31B0B9A5" w14:textId="6A3CC3FB" w:rsidR="001C79D3" w:rsidRDefault="001C79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generally result of the parties bargains</w:t>
      </w:r>
    </w:p>
    <w:p w14:paraId="38377031" w14:textId="77777777" w:rsidR="001C79D3" w:rsidRPr="001C79D3" w:rsidRDefault="001C79D3" w:rsidP="008915FE">
      <w:pPr>
        <w:pStyle w:val="ListParagraph"/>
        <w:ind w:left="2160"/>
        <w:jc w:val="both"/>
        <w:rPr>
          <w:rFonts w:ascii="Times New Roman" w:hAnsi="Times New Roman" w:cs="Times New Roman"/>
          <w:sz w:val="20"/>
          <w:szCs w:val="20"/>
          <w:lang w:val="en-US"/>
        </w:rPr>
      </w:pPr>
    </w:p>
    <w:p w14:paraId="7F8DF88E" w14:textId="77777777" w:rsidR="003B3A3C" w:rsidRPr="003B3A3C" w:rsidRDefault="003B3A3C" w:rsidP="008915FE">
      <w:pPr>
        <w:jc w:val="both"/>
        <w:rPr>
          <w:rFonts w:ascii="Times New Roman" w:hAnsi="Times New Roman" w:cs="Times New Roman"/>
          <w:sz w:val="20"/>
          <w:szCs w:val="20"/>
          <w:lang w:val="en-US"/>
        </w:rPr>
      </w:pPr>
    </w:p>
    <w:p w14:paraId="04855F45" w14:textId="77777777" w:rsidR="003B3A3C" w:rsidRDefault="003B3A3C" w:rsidP="008915FE">
      <w:pPr>
        <w:pStyle w:val="ListParagraph"/>
        <w:numPr>
          <w:ilvl w:val="0"/>
          <w:numId w:val="9"/>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Claims</w:t>
      </w:r>
    </w:p>
    <w:p w14:paraId="35D5477E" w14:textId="77777777" w:rsidR="001C79D3" w:rsidRDefault="001C79D3" w:rsidP="008915FE">
      <w:pPr>
        <w:jc w:val="both"/>
        <w:rPr>
          <w:rFonts w:ascii="Times New Roman" w:hAnsi="Times New Roman" w:cs="Times New Roman"/>
          <w:sz w:val="20"/>
          <w:szCs w:val="20"/>
          <w:lang w:val="en-US"/>
        </w:rPr>
      </w:pPr>
    </w:p>
    <w:p w14:paraId="5978326E" w14:textId="1700D94E" w:rsidR="001C79D3" w:rsidRPr="001C79D3" w:rsidRDefault="001C79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w:t>
      </w:r>
      <w:r w:rsidRPr="001C79D3">
        <w:rPr>
          <w:rFonts w:ascii="Times New Roman" w:hAnsi="Times New Roman" w:cs="Times New Roman"/>
          <w:sz w:val="20"/>
          <w:szCs w:val="20"/>
          <w:lang w:val="en-US"/>
        </w:rPr>
        <w:t>henever the implementation of a project differs from the parties expectations and agreements, either party or both tend to present claims</w:t>
      </w:r>
    </w:p>
    <w:p w14:paraId="169D4720" w14:textId="4C8C0FFD"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for additional payment</w:t>
      </w:r>
    </w:p>
    <w:p w14:paraId="7333991F" w14:textId="75D9DC63"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Purchaser: price reduction</w:t>
      </w:r>
    </w:p>
    <w:p w14:paraId="0ED131F9" w14:textId="3169B12F" w:rsidR="001C79D3" w:rsidRDefault="001C79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Complexity, duration and difficulties of implementation,… almost inevitable that situation arise in which either side formulates claims</w:t>
      </w:r>
    </w:p>
    <w:p w14:paraId="6CFC9840" w14:textId="2026C788"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Quiproquo</w:t>
      </w:r>
    </w:p>
    <w:p w14:paraId="3EBF1B23" w14:textId="786FB60C" w:rsidR="001C79D3" w:rsidRDefault="001C79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sometimes: formal claims and disputes</w:t>
      </w:r>
    </w:p>
    <w:p w14:paraId="6A8809BD" w14:textId="77777777" w:rsidR="0088125A" w:rsidRDefault="001C79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Importance of </w:t>
      </w:r>
      <w:r w:rsidR="0088125A">
        <w:rPr>
          <w:rFonts w:ascii="Times New Roman" w:hAnsi="Times New Roman" w:cs="Times New Roman"/>
          <w:sz w:val="20"/>
          <w:szCs w:val="20"/>
          <w:lang w:val="en-US"/>
        </w:rPr>
        <w:t xml:space="preserve">the legal or contractual basis: often neglected </w:t>
      </w:r>
    </w:p>
    <w:p w14:paraId="26BD4509" w14:textId="77777777"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Grounds of entitlement have to be clearly identified:</w:t>
      </w:r>
    </w:p>
    <w:p w14:paraId="2A7D6D2F" w14:textId="77777777" w:rsidR="0088125A" w:rsidRDefault="0088125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1stly, because if there are no grounds there are no claim</w:t>
      </w:r>
    </w:p>
    <w:p w14:paraId="7BB68573" w14:textId="6EA505DE" w:rsidR="001C79D3" w:rsidRPr="0088125A" w:rsidRDefault="0088125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grounds for entitlement also affect the nature of the claim, the form required for its presentation, the valuation and the period of limitation </w:t>
      </w:r>
    </w:p>
    <w:p w14:paraId="242A88DC" w14:textId="77777777" w:rsidR="001C79D3" w:rsidRPr="001C79D3" w:rsidRDefault="001C79D3" w:rsidP="008915FE">
      <w:pPr>
        <w:jc w:val="both"/>
        <w:rPr>
          <w:rFonts w:ascii="Times New Roman" w:hAnsi="Times New Roman" w:cs="Times New Roman"/>
          <w:sz w:val="20"/>
          <w:szCs w:val="20"/>
          <w:lang w:val="en-US"/>
        </w:rPr>
      </w:pPr>
    </w:p>
    <w:p w14:paraId="0BA47AF7"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a variation (or change) orders</w:t>
      </w:r>
    </w:p>
    <w:p w14:paraId="7111A3B7" w14:textId="5EAE1444" w:rsidR="001C79D3" w:rsidRPr="0088125A" w:rsidRDefault="0088125A" w:rsidP="008915FE">
      <w:pPr>
        <w:pStyle w:val="ListParagraph"/>
        <w:numPr>
          <w:ilvl w:val="0"/>
          <w:numId w:val="3"/>
        </w:numPr>
        <w:jc w:val="both"/>
        <w:rPr>
          <w:rFonts w:ascii="Times New Roman" w:hAnsi="Times New Roman" w:cs="Times New Roman"/>
          <w:sz w:val="20"/>
          <w:szCs w:val="20"/>
          <w:lang w:val="en-US"/>
        </w:rPr>
      </w:pPr>
      <w:r w:rsidRPr="0088125A">
        <w:rPr>
          <w:rFonts w:ascii="Times New Roman" w:hAnsi="Times New Roman" w:cs="Times New Roman"/>
          <w:sz w:val="20"/>
          <w:szCs w:val="20"/>
          <w:lang w:val="en-US"/>
        </w:rPr>
        <w:t>the employer or purchaser or his engineer or architect may require the contractor to perform works different from those described in the contract</w:t>
      </w:r>
    </w:p>
    <w:p w14:paraId="4FAB6C68" w14:textId="4EF9EBF6"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 orders” English</w:t>
      </w:r>
    </w:p>
    <w:p w14:paraId="030E19A1" w14:textId="450C072C"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“change orders” in American terminology</w:t>
      </w:r>
    </w:p>
    <w:p w14:paraId="0AE9C3DF" w14:textId="22A23338" w:rsidR="0088125A" w:rsidRDefault="0088125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the contract: limits for variation</w:t>
      </w:r>
    </w:p>
    <w:p w14:paraId="11466FB5" w14:textId="142E5C7B"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in many cases the contractor is obliged to give effect to </w:t>
      </w:r>
      <w:r>
        <w:rPr>
          <w:rFonts w:ascii="Times New Roman" w:hAnsi="Times New Roman" w:cs="Times New Roman"/>
          <w:sz w:val="20"/>
          <w:szCs w:val="20"/>
          <w:lang w:val="en-US"/>
        </w:rPr>
        <w:tab/>
        <w:t xml:space="preserve"> request for a variation only if he has accepted it and agreed on a price</w:t>
      </w:r>
    </w:p>
    <w:p w14:paraId="519EA217" w14:textId="58A0CFFD" w:rsidR="0088125A" w:rsidRDefault="0088125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contractor is obliged to give effect to variation orders, certain forms are required: writing form</w:t>
      </w:r>
    </w:p>
    <w:p w14:paraId="658A59EB" w14:textId="07A87919"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letter in generam</w:t>
      </w:r>
    </w:p>
    <w:p w14:paraId="2C57F52D" w14:textId="11F25DC1" w:rsidR="0088125A" w:rsidRDefault="0088125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in the US: constructive change orders: situation in which the conduct of the architect or engineer in its nature amounts to a change order and has to be construed as such</w:t>
      </w:r>
    </w:p>
    <w:p w14:paraId="0A1CE7B9" w14:textId="16B97276" w:rsidR="0088125A" w:rsidRDefault="000312AF"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variations orders are a unilateral right of the employer, architect or engineer</w:t>
      </w:r>
    </w:p>
    <w:p w14:paraId="08CC0A72" w14:textId="473794D9" w:rsidR="000312AF" w:rsidRDefault="000312AF"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no right to vary the work on his own</w:t>
      </w:r>
    </w:p>
    <w:p w14:paraId="6368D170" w14:textId="6C9D7498" w:rsidR="000312AF" w:rsidRDefault="000312AF"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the change is necessary, contractor proposes but no answer : tacit agreement</w:t>
      </w:r>
    </w:p>
    <w:p w14:paraId="18B82CDA" w14:textId="4954D74E" w:rsidR="000312AF" w:rsidRDefault="000312AF"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variation requires the consent of the contractor and an agreement on the price, the valuation of the variation does not pose major legal problems</w:t>
      </w:r>
    </w:p>
    <w:p w14:paraId="56D4B86E" w14:textId="53FB0FDD" w:rsidR="000312AF" w:rsidRDefault="000312AF"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except if contractor asks for unreasonable financial terms</w:t>
      </w:r>
    </w:p>
    <w:p w14:paraId="619C71F1" w14:textId="12F2D328" w:rsidR="00FF3912" w:rsidRDefault="00FF3912"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application of contract prices to the varied work implies that the contractor’s costs in performing the variation in principle are irrelevant and that he may be paid above or below his costs according to how he had calculated his prices</w:t>
      </w:r>
    </w:p>
    <w:p w14:paraId="7F664F08" w14:textId="089B52B7" w:rsidR="00FF3912" w:rsidRDefault="00FF391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if after variation, the contract price become unsuitable, they have to be adjust as appropriate</w:t>
      </w:r>
    </w:p>
    <w:p w14:paraId="49C0FE43" w14:textId="3E5B379B" w:rsidR="00FF3912" w:rsidRPr="00FF3912" w:rsidRDefault="00FF3912"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does not contain a schedule of prices applicable to the varied work, one first has to attempt to derive from the contract prices new prices for the variation</w:t>
      </w:r>
    </w:p>
    <w:p w14:paraId="751EB366" w14:textId="77777777" w:rsidR="001C79D3" w:rsidRPr="001C79D3" w:rsidRDefault="001C79D3" w:rsidP="008915FE">
      <w:pPr>
        <w:jc w:val="both"/>
        <w:rPr>
          <w:rFonts w:ascii="Times New Roman" w:hAnsi="Times New Roman" w:cs="Times New Roman"/>
          <w:sz w:val="20"/>
          <w:szCs w:val="20"/>
          <w:lang w:val="en-US"/>
        </w:rPr>
      </w:pPr>
    </w:p>
    <w:p w14:paraId="400DFF3E"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Escalation</w:t>
      </w:r>
    </w:p>
    <w:p w14:paraId="4C711C56" w14:textId="63BF5DAE" w:rsidR="00FF3912" w:rsidRPr="00FF3912" w:rsidRDefault="00FF3912" w:rsidP="008915FE">
      <w:pPr>
        <w:pStyle w:val="ListParagraph"/>
        <w:numPr>
          <w:ilvl w:val="0"/>
          <w:numId w:val="3"/>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it is hardly possible for the contractor to control fully the escalation of his costs during performance</w:t>
      </w:r>
    </w:p>
    <w:p w14:paraId="428FDDE7" w14:textId="4A8F3D88" w:rsidR="00FF3912" w:rsidRDefault="00FF391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may attempt to estimate the expected escalation and to build this estimate into his prices or provide for an escalation of the original prices</w:t>
      </w:r>
    </w:p>
    <w:p w14:paraId="37B2345A" w14:textId="32B83311" w:rsidR="00FF3912" w:rsidRDefault="00FF3912"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provides for escalation by reference to a formula, the price adjustment normally can be calculated without difficulty</w:t>
      </w:r>
    </w:p>
    <w:p w14:paraId="74386644" w14:textId="21541DF0" w:rsidR="00FF3912" w:rsidRDefault="00FF391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provided the formula have been properly chosen and the various factors can be asserted without dispute</w:t>
      </w:r>
    </w:p>
    <w:p w14:paraId="222AB616" w14:textId="77777777" w:rsidR="00FF3912" w:rsidRDefault="00FF391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arisen of difficulties if formula are wrong and dispute on factors</w:t>
      </w:r>
    </w:p>
    <w:p w14:paraId="330D5768" w14:textId="1C6F5D0F" w:rsidR="00FF3912" w:rsidRDefault="00FF3912" w:rsidP="008915FE">
      <w:pPr>
        <w:pStyle w:val="ListParagraph"/>
        <w:numPr>
          <w:ilvl w:val="0"/>
          <w:numId w:val="3"/>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 xml:space="preserve">where the contract </w:t>
      </w:r>
      <w:r>
        <w:rPr>
          <w:rFonts w:ascii="Times New Roman" w:hAnsi="Times New Roman" w:cs="Times New Roman"/>
          <w:sz w:val="20"/>
          <w:szCs w:val="20"/>
          <w:lang w:val="en-US"/>
        </w:rPr>
        <w:t>does not contain an escalation clause, the contractor nevertheless may have a claim for cost escalation</w:t>
      </w:r>
    </w:p>
    <w:p w14:paraId="1BC62B14" w14:textId="60E46454" w:rsidR="00FF3912" w:rsidRDefault="00FF391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delays occur which fall </w:t>
      </w:r>
      <w:r w:rsidR="00DF15D3">
        <w:rPr>
          <w:rFonts w:ascii="Times New Roman" w:hAnsi="Times New Roman" w:cs="Times New Roman"/>
          <w:sz w:val="20"/>
          <w:szCs w:val="20"/>
          <w:lang w:val="en-US"/>
        </w:rPr>
        <w:t>in the employer’s responsibility, the contractor may be entitled to compensation for the escalation due to this delay</w:t>
      </w:r>
    </w:p>
    <w:p w14:paraId="34E9D357" w14:textId="3974767E" w:rsidR="00DF15D3" w:rsidRDefault="00DF15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valuation of this escalation claim depends on the ground of which the contractor is entitled to the claim</w:t>
      </w:r>
    </w:p>
    <w:p w14:paraId="12D9098C" w14:textId="7CD08746" w:rsidR="00FF3912" w:rsidRPr="00DF15D3" w:rsidRDefault="00DF15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will most of the time to show the costs</w:t>
      </w:r>
    </w:p>
    <w:p w14:paraId="3CD03D23" w14:textId="77777777" w:rsidR="00FF3912" w:rsidRPr="00FF3912" w:rsidRDefault="00FF3912" w:rsidP="008915FE">
      <w:pPr>
        <w:jc w:val="both"/>
        <w:rPr>
          <w:rFonts w:ascii="Times New Roman" w:hAnsi="Times New Roman" w:cs="Times New Roman"/>
          <w:sz w:val="20"/>
          <w:szCs w:val="20"/>
          <w:lang w:val="en-US"/>
        </w:rPr>
      </w:pPr>
    </w:p>
    <w:p w14:paraId="7405B920"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breach of a contractual obligation or warranty</w:t>
      </w:r>
    </w:p>
    <w:p w14:paraId="66E292E5" w14:textId="7AFE7D46" w:rsidR="00DF15D3" w:rsidRPr="00DF15D3" w:rsidRDefault="00DF15D3" w:rsidP="008915FE">
      <w:pPr>
        <w:pStyle w:val="ListParagraph"/>
        <w:numPr>
          <w:ilvl w:val="0"/>
          <w:numId w:val="3"/>
        </w:numPr>
        <w:jc w:val="both"/>
        <w:rPr>
          <w:rFonts w:ascii="Times New Roman" w:hAnsi="Times New Roman" w:cs="Times New Roman"/>
          <w:sz w:val="20"/>
          <w:szCs w:val="20"/>
          <w:lang w:val="en-US"/>
        </w:rPr>
      </w:pPr>
      <w:r w:rsidRPr="00DF15D3">
        <w:rPr>
          <w:rFonts w:ascii="Times New Roman" w:hAnsi="Times New Roman" w:cs="Times New Roman"/>
          <w:sz w:val="20"/>
          <w:szCs w:val="20"/>
          <w:lang w:val="en-US"/>
        </w:rPr>
        <w:t>the breaches most frequently invoked against the contractor relate to defects in the works or to delays in their completion</w:t>
      </w:r>
    </w:p>
    <w:p w14:paraId="747533FA" w14:textId="61834E8F" w:rsidR="00DF15D3" w:rsidRDefault="00DF15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such a breach gives rises to a claim for damages by the employer</w:t>
      </w:r>
    </w:p>
    <w:p w14:paraId="521A9998" w14:textId="40E553E6" w:rsidR="00DF15D3" w:rsidRDefault="00DF15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contractual law: employer has to repair all the losses of the employer, including the loss of use of installation and the loss of profit</w:t>
      </w:r>
    </w:p>
    <w:p w14:paraId="0569A4D6" w14:textId="3006939B" w:rsidR="00DF15D3" w:rsidRDefault="00DF15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however, most system of law provide for limitation to the scope of the losses which have to be repaired</w:t>
      </w:r>
    </w:p>
    <w:p w14:paraId="07597B4D" w14:textId="50675B5E" w:rsidR="00DF15D3" w:rsidRDefault="00DF15D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remote damages/dommages indirects</w:t>
      </w:r>
    </w:p>
    <w:p w14:paraId="38D07433" w14:textId="6732916F" w:rsidR="00DF15D3" w:rsidRDefault="00DF15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most of the losses suffered by an employer can be foreseen: so limitations are if little comfort to the contractor</w:t>
      </w:r>
    </w:p>
    <w:p w14:paraId="1A02347B" w14:textId="60773FA1" w:rsidR="00DF15D3" w:rsidRDefault="00DF15D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therefore frequently try to protect themselves either by excluding claims for certain types of losses of by the provision of liquidated damages: sometime both approaches are applied cumulatively</w:t>
      </w:r>
    </w:p>
    <w:p w14:paraId="4DC6D8C8" w14:textId="265588FA" w:rsidR="00DF15D3" w:rsidRDefault="00DF15D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certain types of losses generally is possible under the applicable law</w:t>
      </w:r>
    </w:p>
    <w:p w14:paraId="353AA841" w14:textId="26CF4BC1" w:rsidR="00DF15D3" w:rsidRDefault="00DF15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liquidated damages : often used: limited to a percentage of the price</w:t>
      </w:r>
    </w:p>
    <w:p w14:paraId="06B38C1C" w14:textId="032CFEB0" w:rsidR="006638BA" w:rsidRDefault="00DF15D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with respect to breaches by the employer, the obligations which have to be considered generally are o</w:t>
      </w:r>
      <w:r w:rsidR="006638BA">
        <w:rPr>
          <w:rFonts w:ascii="Times New Roman" w:hAnsi="Times New Roman" w:cs="Times New Roman"/>
          <w:sz w:val="20"/>
          <w:szCs w:val="20"/>
          <w:lang w:val="en-US"/>
        </w:rPr>
        <w:t>f a greater variety than those which are relevant in claims against the contractor</w:t>
      </w:r>
    </w:p>
    <w:p w14:paraId="4C12AABD" w14:textId="05A77B87" w:rsidR="006638BA" w:rsidRDefault="006638B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under the applicable law a failure of a party to peform a contractual obligation does not necessarily give a claim to the other party for breach of contract</w:t>
      </w:r>
    </w:p>
    <w:p w14:paraId="6E94DBA6" w14:textId="0AF2C3D0" w:rsidR="006638BA" w:rsidRDefault="006638BA"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issue frequently has to be solved on the basis of the applicable law: surprises for the contractor</w:t>
      </w:r>
    </w:p>
    <w:p w14:paraId="12621DEA" w14:textId="134E47DF" w:rsidR="004E4BB8" w:rsidRDefault="004E4BB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date, statutory interest rate </w:t>
      </w:r>
    </w:p>
    <w:p w14:paraId="27813F1E" w14:textId="7E939F79" w:rsidR="00DF15D3" w:rsidRPr="004E4BB8" w:rsidRDefault="004E4BB8"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valuation of claims of brases : based on the losses suffered by the injured party and the contract may provide limits as to the losses which have to be compensated</w:t>
      </w:r>
    </w:p>
    <w:p w14:paraId="245F3B5D" w14:textId="77777777" w:rsidR="00DF15D3" w:rsidRPr="00DF15D3" w:rsidRDefault="00DF15D3" w:rsidP="008915FE">
      <w:pPr>
        <w:jc w:val="both"/>
        <w:rPr>
          <w:rFonts w:ascii="Times New Roman" w:hAnsi="Times New Roman" w:cs="Times New Roman"/>
          <w:sz w:val="20"/>
          <w:szCs w:val="20"/>
          <w:lang w:val="en-US"/>
        </w:rPr>
      </w:pPr>
    </w:p>
    <w:p w14:paraId="1A9BE508"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excepted risks</w:t>
      </w:r>
    </w:p>
    <w:p w14:paraId="33335140" w14:textId="4B8BFF22" w:rsidR="006638BA" w:rsidRPr="004E4BB8" w:rsidRDefault="004E4BB8" w:rsidP="008915FE">
      <w:pPr>
        <w:pStyle w:val="ListParagraph"/>
        <w:numPr>
          <w:ilvl w:val="0"/>
          <w:numId w:val="3"/>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contracts sometimes provide for an allocation of risk between the parties:</w:t>
      </w:r>
    </w:p>
    <w:p w14:paraId="0059D08F" w14:textId="4A804FF6" w:rsidR="004E4BB8" w:rsidRDefault="004E4BB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change in legislation, natural disasters, war…depending also on the country or region</w:t>
      </w:r>
    </w:p>
    <w:p w14:paraId="2AFF5891" w14:textId="77777777" w:rsidR="004E4BB8" w:rsidRDefault="004E4BB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employer undertakes to indemnidy the contractor in case certain risks matzeialize, the contractor’s claim normally is limited to his additional costs</w:t>
      </w:r>
    </w:p>
    <w:p w14:paraId="05A106B3" w14:textId="77777777" w:rsidR="004E4BB8" w:rsidRDefault="004E4BB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compensation for loss of profit</w:t>
      </w:r>
    </w:p>
    <w:p w14:paraId="1E32BF6A" w14:textId="77777777" w:rsidR="004E4BB8" w:rsidRDefault="004E4BB8"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it is submitted that this limitation to addtionnal costs is justified even in the absence of an express contract provision to this effect</w:t>
      </w:r>
    </w:p>
    <w:p w14:paraId="37886077" w14:textId="64DD7B8E" w:rsidR="004E4BB8" w:rsidRPr="004E4BB8" w:rsidRDefault="004E4BB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insure the contractor against certain risks </w:t>
      </w:r>
    </w:p>
    <w:p w14:paraId="15BE1A9C" w14:textId="77777777" w:rsidR="006638BA" w:rsidRPr="006638BA" w:rsidRDefault="006638BA" w:rsidP="008915FE">
      <w:pPr>
        <w:jc w:val="both"/>
        <w:rPr>
          <w:rFonts w:ascii="Times New Roman" w:hAnsi="Times New Roman" w:cs="Times New Roman"/>
          <w:sz w:val="20"/>
          <w:szCs w:val="20"/>
          <w:lang w:val="en-US"/>
        </w:rPr>
      </w:pPr>
    </w:p>
    <w:p w14:paraId="69AE26AA"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time extension</w:t>
      </w:r>
    </w:p>
    <w:p w14:paraId="1FD9ECC0" w14:textId="48A9C6D6" w:rsidR="004E4BB8" w:rsidRPr="004E4BB8" w:rsidRDefault="004E4BB8" w:rsidP="008915FE">
      <w:pPr>
        <w:pStyle w:val="ListParagraph"/>
        <w:numPr>
          <w:ilvl w:val="0"/>
          <w:numId w:val="3"/>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certain events which entitle the contractor to additional payments also give him the right to an extension of the time for completion</w:t>
      </w:r>
    </w:p>
    <w:p w14:paraId="686C4918" w14:textId="09FECAC3" w:rsidR="004E4BB8" w:rsidRPr="004E4BB8" w:rsidRDefault="004E4BB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automatically imply additional payments: events outside the parties’ control</w:t>
      </w:r>
    </w:p>
    <w:p w14:paraId="22B5AD47" w14:textId="77777777" w:rsidR="004E4BB8" w:rsidRPr="0018012E" w:rsidRDefault="004E4BB8" w:rsidP="008915FE">
      <w:pPr>
        <w:jc w:val="both"/>
        <w:rPr>
          <w:rFonts w:ascii="Times New Roman" w:hAnsi="Times New Roman" w:cs="Times New Roman"/>
          <w:sz w:val="20"/>
          <w:szCs w:val="20"/>
          <w:u w:val="single"/>
          <w:lang w:val="en-US"/>
        </w:rPr>
      </w:pPr>
    </w:p>
    <w:p w14:paraId="590E41E4" w14:textId="77777777" w:rsidR="003B3A3C" w:rsidRPr="0018012E" w:rsidRDefault="003B3A3C" w:rsidP="008915FE">
      <w:pPr>
        <w:pStyle w:val="ListParagraph"/>
        <w:numPr>
          <w:ilvl w:val="0"/>
          <w:numId w:val="13"/>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Valuation of some cost factors</w:t>
      </w:r>
    </w:p>
    <w:p w14:paraId="0EB543D4" w14:textId="21B2BE19" w:rsidR="004E4BB8" w:rsidRPr="008D4428" w:rsidRDefault="004E4BB8" w:rsidP="008915FE">
      <w:pPr>
        <w:pStyle w:val="ListParagraph"/>
        <w:numPr>
          <w:ilvl w:val="0"/>
          <w:numId w:val="3"/>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costs of delay are particularly difficult to value</w:t>
      </w:r>
      <w:r w:rsidR="008D4428">
        <w:rPr>
          <w:rFonts w:ascii="Times New Roman" w:hAnsi="Times New Roman" w:cs="Times New Roman"/>
          <w:sz w:val="20"/>
          <w:szCs w:val="20"/>
          <w:lang w:val="en-US"/>
        </w:rPr>
        <w:t xml:space="preserve"> : </w:t>
      </w:r>
      <w:r w:rsidRPr="008D4428">
        <w:rPr>
          <w:rFonts w:ascii="Times New Roman" w:hAnsi="Times New Roman" w:cs="Times New Roman"/>
          <w:sz w:val="20"/>
          <w:szCs w:val="20"/>
          <w:lang w:val="en-US"/>
        </w:rPr>
        <w:t>more than comparing the schedule and the completion date</w:t>
      </w:r>
    </w:p>
    <w:p w14:paraId="138DE43F" w14:textId="19BA925C" w:rsidR="004E4BB8" w:rsidRDefault="004E4BB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to establish that in the absence of the event in question, the activity would have been performed to programme</w:t>
      </w:r>
    </w:p>
    <w:p w14:paraId="779BB76F" w14:textId="0F4B9020" w:rsidR="008D4428" w:rsidRDefault="008D4428"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once the contractor has established the delay for which he can claim compensation, he has to show the resulting costs</w:t>
      </w:r>
    </w:p>
    <w:p w14:paraId="61337CE7" w14:textId="43857A27"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delay can be dramatic especially work can be done only at certain time of the year for instance</w:t>
      </w:r>
    </w:p>
    <w:p w14:paraId="60E4C5CF" w14:textId="656A5FAD"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costs come from the absence of activity of personnel, plants and other assets : non use </w:t>
      </w:r>
    </w:p>
    <w:p w14:paraId="74CC872B" w14:textId="440C2DD1" w:rsidR="008D4428" w:rsidRDefault="008D4428"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need to prove that impossible to use them somewhere else</w:t>
      </w:r>
    </w:p>
    <w:p w14:paraId="3CE54EC8" w14:textId="048E79D4"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also delays in critical activities normally increases the costs of the site installation</w:t>
      </w:r>
    </w:p>
    <w:p w14:paraId="224678A1" w14:textId="20883295" w:rsidR="008D4428" w:rsidRDefault="008D4428"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financing expenses and cost escalation</w:t>
      </w:r>
    </w:p>
    <w:p w14:paraId="68E47C7A" w14:textId="3952E045"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events for which the contractor can claim compensation, without creating a delay in the program, may have caused disruption in the contractor’s work and reduced the productivity of personnel and the plant</w:t>
      </w:r>
    </w:p>
    <w:p w14:paraId="7DE0EF8D" w14:textId="34C66A9C" w:rsidR="008D4428" w:rsidRDefault="008D4428"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particularly difficult to establish</w:t>
      </w:r>
    </w:p>
    <w:p w14:paraId="3B728E35" w14:textId="695CA957"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when evaluating the costs of disruption or loss of productivity, one can refer normally to the contractor’s operating costs for personnel and plant</w:t>
      </w:r>
    </w:p>
    <w:p w14:paraId="40251328" w14:textId="10E40D77"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can be valuated by reference to contract prices, overhads and profits are to be included at the rate provided by the contractor in the original make up of his prices</w:t>
      </w:r>
    </w:p>
    <w:p w14:paraId="5CB46DC5" w14:textId="17E53B1E" w:rsidR="008D4428" w:rsidRDefault="008D4428"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is based on breach of contract, the contractor is entitled to compensation for the loss as it actually occurred</w:t>
      </w:r>
    </w:p>
    <w:p w14:paraId="13B9C16C" w14:textId="136C47D5" w:rsidR="0018012E" w:rsidRDefault="0018012E" w:rsidP="008915FE">
      <w:pPr>
        <w:jc w:val="both"/>
        <w:rPr>
          <w:rFonts w:ascii="Times New Roman" w:hAnsi="Times New Roman" w:cs="Times New Roman"/>
          <w:sz w:val="20"/>
          <w:szCs w:val="20"/>
          <w:lang w:val="en-US"/>
        </w:rPr>
      </w:pPr>
    </w:p>
    <w:p w14:paraId="5C8EC906" w14:textId="77777777" w:rsidR="00513ABB" w:rsidRDefault="00513ABB" w:rsidP="008915FE">
      <w:pPr>
        <w:jc w:val="both"/>
        <w:rPr>
          <w:rFonts w:ascii="Times New Roman" w:hAnsi="Times New Roman" w:cs="Times New Roman"/>
          <w:sz w:val="20"/>
          <w:szCs w:val="20"/>
          <w:lang w:val="en-US"/>
        </w:rPr>
      </w:pPr>
    </w:p>
    <w:p w14:paraId="6CC2D979" w14:textId="77777777" w:rsidR="00513ABB" w:rsidRDefault="00513ABB" w:rsidP="008915FE">
      <w:pPr>
        <w:jc w:val="both"/>
        <w:rPr>
          <w:rFonts w:ascii="Times New Roman" w:hAnsi="Times New Roman" w:cs="Times New Roman"/>
          <w:sz w:val="20"/>
          <w:szCs w:val="20"/>
          <w:lang w:val="en-US"/>
        </w:rPr>
      </w:pPr>
    </w:p>
    <w:p w14:paraId="31DC24B2" w14:textId="77777777" w:rsidR="0018012E" w:rsidRDefault="0018012E" w:rsidP="008915FE">
      <w:pPr>
        <w:jc w:val="both"/>
        <w:rPr>
          <w:rFonts w:ascii="Times New Roman" w:hAnsi="Times New Roman" w:cs="Times New Roman"/>
          <w:sz w:val="20"/>
          <w:szCs w:val="20"/>
          <w:lang w:val="en-US"/>
        </w:rPr>
      </w:pPr>
    </w:p>
    <w:p w14:paraId="65789974" w14:textId="448C3EAA" w:rsidR="0018012E" w:rsidRDefault="0018012E" w:rsidP="008915FE">
      <w:pPr>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3° Turnkey contracting under the FIDIC Silver book: what do owners want? What do they get?</w:t>
      </w:r>
    </w:p>
    <w:p w14:paraId="4AC1037D" w14:textId="77777777" w:rsidR="0018012E" w:rsidRDefault="0018012E" w:rsidP="008915FE">
      <w:pPr>
        <w:ind w:left="-284"/>
        <w:jc w:val="both"/>
        <w:rPr>
          <w:rFonts w:ascii="Times New Roman" w:hAnsi="Times New Roman" w:cs="Times New Roman"/>
          <w:b/>
          <w:sz w:val="20"/>
          <w:szCs w:val="20"/>
          <w:u w:val="single"/>
          <w:lang w:val="en-US"/>
        </w:rPr>
      </w:pPr>
    </w:p>
    <w:p w14:paraId="69AFBA42" w14:textId="2306AC14" w:rsidR="0018012E" w:rsidRDefault="0018012E" w:rsidP="008915FE">
      <w:p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 xml:space="preserve">Introduction </w:t>
      </w:r>
    </w:p>
    <w:p w14:paraId="08FD189C" w14:textId="77777777" w:rsidR="0018012E" w:rsidRDefault="0018012E" w:rsidP="008915FE">
      <w:pPr>
        <w:jc w:val="both"/>
        <w:rPr>
          <w:rFonts w:ascii="Times New Roman" w:hAnsi="Times New Roman" w:cs="Times New Roman"/>
          <w:sz w:val="20"/>
          <w:szCs w:val="20"/>
          <w:lang w:val="en-US"/>
        </w:rPr>
      </w:pPr>
    </w:p>
    <w:p w14:paraId="70A5C028" w14:textId="7D1BB04B" w:rsidR="0018012E" w:rsidRDefault="00513ABB" w:rsidP="008915FE">
      <w:pPr>
        <w:jc w:val="both"/>
        <w:rPr>
          <w:rFonts w:ascii="Times New Roman" w:hAnsi="Times New Roman" w:cs="Times New Roman"/>
          <w:sz w:val="20"/>
          <w:szCs w:val="20"/>
          <w:lang w:val="en-US"/>
        </w:rPr>
      </w:pPr>
      <w:r>
        <w:rPr>
          <w:rFonts w:ascii="Times New Roman" w:hAnsi="Times New Roman" w:cs="Times New Roman"/>
          <w:sz w:val="20"/>
          <w:szCs w:val="20"/>
          <w:lang w:val="en-US"/>
        </w:rPr>
        <w:t>The thesis developed is that owners do not get the turnkey solution they want</w:t>
      </w:r>
    </w:p>
    <w:p w14:paraId="63884068" w14:textId="703BA56B" w:rsidR="00513ABB" w:rsidRPr="00513ABB" w:rsidRDefault="00513ABB" w:rsidP="008915FE">
      <w:pPr>
        <w:pStyle w:val="ListParagraph"/>
        <w:numPr>
          <w:ilvl w:val="0"/>
          <w:numId w:val="3"/>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the turnkey solution is not as simple as it sounds : </w:t>
      </w:r>
    </w:p>
    <w:p w14:paraId="50ECF990" w14:textId="02AC49DD" w:rsidR="00513ABB" w:rsidRDefault="00513ABB"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inevitable complexities of large projects </w:t>
      </w:r>
    </w:p>
    <w:p w14:paraId="3B45DFED" w14:textId="091672FE" w:rsidR="00513ABB" w:rsidRDefault="00513ABB"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decreased appetite of contractors in the global projects arena</w:t>
      </w:r>
    </w:p>
    <w:p w14:paraId="269A50B2" w14:textId="50046B0F" w:rsidR="00513ABB" w:rsidRDefault="00513ABB"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there is a shortfall between expectation and actuality in many of the FIDIC provisions:</w:t>
      </w:r>
    </w:p>
    <w:p w14:paraId="79A87E5B" w14:textId="0D7FB929" w:rsidR="00513ABB" w:rsidRDefault="00513ABB"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appearance of risk transfer to the contractor is not as complete as might be suggested by FIDIC’s use of the term turnkey to describe the Silver book</w:t>
      </w:r>
    </w:p>
    <w:p w14:paraId="6E88B474" w14:textId="77777777" w:rsidR="00513ABB" w:rsidRPr="00513ABB" w:rsidRDefault="00513ABB" w:rsidP="008915FE">
      <w:pPr>
        <w:pStyle w:val="ListParagraph"/>
        <w:ind w:left="1440"/>
        <w:jc w:val="both"/>
        <w:rPr>
          <w:rFonts w:ascii="Times New Roman" w:hAnsi="Times New Roman" w:cs="Times New Roman"/>
          <w:sz w:val="20"/>
          <w:szCs w:val="20"/>
          <w:lang w:val="en-US"/>
        </w:rPr>
      </w:pPr>
    </w:p>
    <w:p w14:paraId="3AAA9367" w14:textId="77777777" w:rsidR="00513ABB" w:rsidRDefault="00513ABB" w:rsidP="008915FE">
      <w:pPr>
        <w:jc w:val="both"/>
        <w:rPr>
          <w:rFonts w:ascii="Times New Roman" w:hAnsi="Times New Roman" w:cs="Times New Roman"/>
          <w:sz w:val="20"/>
          <w:szCs w:val="20"/>
          <w:lang w:val="en-US"/>
        </w:rPr>
      </w:pPr>
    </w:p>
    <w:p w14:paraId="18F71CA7"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Turnkey contracting</w:t>
      </w:r>
    </w:p>
    <w:p w14:paraId="32759E0E" w14:textId="347C5032" w:rsidR="00513ABB" w:rsidRPr="00513ABB" w:rsidRDefault="00513ABB" w:rsidP="008915FE">
      <w:pPr>
        <w:pStyle w:val="ListParagraph"/>
        <w:numPr>
          <w:ilvl w:val="0"/>
          <w:numId w:val="3"/>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the idea behind the turnkey approach is “for the contractor to be given the job to engineer, procure and construct the required works and then, once ready for operations, to hand over the keys to the owner so that it may operate the facility”</w:t>
      </w:r>
    </w:p>
    <w:p w14:paraId="3801B4A8" w14:textId="0D2BA17D" w:rsidR="00513ABB" w:rsidRDefault="00513ABB"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Turnkey means a contract whereby the contractor provides whatever is necessary for a certain purpose</w:t>
      </w:r>
    </w:p>
    <w:p w14:paraId="0FA6CDA3" w14:textId="23C2CE72" w:rsidR="00513ABB" w:rsidRDefault="00513ABB"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“Lump sum turnkey” or LSTK: the intended bargain :</w:t>
      </w:r>
    </w:p>
    <w:p w14:paraId="329EC393" w14:textId="6BBDCCFE" w:rsidR="00767BA1" w:rsidRDefault="00767BA1"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responsibilities allocated to the contractor to deliver the project on time and to a required performance level</w:t>
      </w:r>
    </w:p>
    <w:p w14:paraId="5ADD02B5" w14:textId="79040039" w:rsidR="00767BA1" w:rsidRDefault="00767BA1"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in return for payment of a fixed price</w:t>
      </w:r>
    </w:p>
    <w:p w14:paraId="29899241" w14:textId="61FFFDBA" w:rsidR="00767BA1" w:rsidRDefault="00767BA1"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LSTK include contingency allowances</w:t>
      </w:r>
    </w:p>
    <w:p w14:paraId="04E1B596" w14:textId="3A6BC20E" w:rsidR="00767BA1" w:rsidRDefault="00767BA1"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EPC: engineer, procure and construct</w:t>
      </w:r>
    </w:p>
    <w:p w14:paraId="34B5B84A" w14:textId="5031EADC" w:rsidR="00767BA1" w:rsidRDefault="00767BA1"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 feature of the turnkey approach to contracting, including revenue generating facilities, is the requirement for the contractor to prove the reliability and performance of the plant and equipment</w:t>
      </w:r>
    </w:p>
    <w:p w14:paraId="53005E63" w14:textId="183618B3" w:rsidR="00767BA1" w:rsidRDefault="000B2DCA"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Critical importance for the project to be delivered</w:t>
      </w:r>
    </w:p>
    <w:p w14:paraId="543534C4" w14:textId="145E2D82" w:rsidR="000B2DCA" w:rsidRDefault="000B2DC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Within the time and cost constraints </w:t>
      </w:r>
    </w:p>
    <w:p w14:paraId="58A38625" w14:textId="77CD577F" w:rsidR="000B2DCA" w:rsidRPr="00767BA1" w:rsidRDefault="000B2DCA"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so that it is capable of meeting its designed production and output levels</w:t>
      </w:r>
    </w:p>
    <w:p w14:paraId="3F3E3E6C" w14:textId="77777777" w:rsidR="00513ABB" w:rsidRPr="00513ABB" w:rsidRDefault="00513ABB" w:rsidP="008915FE">
      <w:pPr>
        <w:jc w:val="both"/>
        <w:rPr>
          <w:rFonts w:ascii="Times New Roman" w:hAnsi="Times New Roman" w:cs="Times New Roman"/>
          <w:sz w:val="20"/>
          <w:szCs w:val="20"/>
          <w:lang w:val="en-US"/>
        </w:rPr>
      </w:pPr>
    </w:p>
    <w:p w14:paraId="0C185B76"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Projects have a large number of moving parts</w:t>
      </w:r>
    </w:p>
    <w:p w14:paraId="1BA291D0" w14:textId="42715C92" w:rsidR="000B2DCA" w:rsidRPr="000B2DCA" w:rsidRDefault="000B2DCA" w:rsidP="008915FE">
      <w:pPr>
        <w:pStyle w:val="ListParagraph"/>
        <w:numPr>
          <w:ilvl w:val="0"/>
          <w:numId w:val="3"/>
        </w:numPr>
        <w:jc w:val="both"/>
        <w:rPr>
          <w:rFonts w:ascii="Times New Roman" w:hAnsi="Times New Roman" w:cs="Times New Roman"/>
          <w:sz w:val="20"/>
          <w:szCs w:val="20"/>
          <w:lang w:val="en-US"/>
        </w:rPr>
      </w:pPr>
      <w:r w:rsidRPr="000B2DCA">
        <w:rPr>
          <w:rFonts w:ascii="Times New Roman" w:hAnsi="Times New Roman" w:cs="Times New Roman"/>
          <w:sz w:val="20"/>
          <w:szCs w:val="20"/>
          <w:lang w:val="en-US"/>
        </w:rPr>
        <w:t>a turnkey contract will be but one part of the contractual framework and one component of the risk management arrangements and contractual framework used on large projects</w:t>
      </w:r>
    </w:p>
    <w:p w14:paraId="6BB2B908" w14:textId="61510CE9" w:rsidR="000B2DCA"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risk allocation depends on a certain number of factors</w:t>
      </w:r>
    </w:p>
    <w:p w14:paraId="42ADB0F9" w14:textId="47CA874B" w:rsidR="000B2DCA"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turnkey contract is the means by which the risk is allocated</w:t>
      </w:r>
    </w:p>
    <w:p w14:paraId="54A01E7C" w14:textId="224B7104" w:rsidR="000B2DCA" w:rsidRPr="00B93D92" w:rsidRDefault="00B93D92" w:rsidP="008915FE">
      <w:pPr>
        <w:pStyle w:val="ListParagraph"/>
        <w:numPr>
          <w:ilvl w:val="0"/>
          <w:numId w:val="3"/>
        </w:numPr>
        <w:jc w:val="both"/>
        <w:rPr>
          <w:rFonts w:ascii="Times New Roman" w:hAnsi="Times New Roman" w:cs="Times New Roman"/>
          <w:sz w:val="20"/>
          <w:szCs w:val="20"/>
          <w:lang w:val="en-US"/>
        </w:rPr>
      </w:pPr>
      <w:r w:rsidRPr="00B93D92">
        <w:rPr>
          <w:rFonts w:ascii="Times New Roman" w:hAnsi="Times New Roman" w:cs="Times New Roman"/>
          <w:b/>
          <w:sz w:val="20"/>
          <w:szCs w:val="20"/>
          <w:lang w:val="en-US"/>
        </w:rPr>
        <w:t>The key risk in any construction project is completion risk</w:t>
      </w:r>
      <w:r w:rsidRPr="00B93D92">
        <w:rPr>
          <w:rFonts w:ascii="Times New Roman" w:hAnsi="Times New Roman" w:cs="Times New Roman"/>
          <w:sz w:val="20"/>
          <w:szCs w:val="20"/>
          <w:lang w:val="en-US"/>
        </w:rPr>
        <w:t>:</w:t>
      </w:r>
    </w:p>
    <w:p w14:paraId="6FD8DF0E" w14:textId="6424612E" w:rsidR="00B93D92"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lump sum price, or, </w:t>
      </w:r>
    </w:p>
    <w:p w14:paraId="0C41C633" w14:textId="3FB51DBD" w:rsidR="00B93D92"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time scale program, or, </w:t>
      </w:r>
    </w:p>
    <w:p w14:paraId="433B76DA" w14:textId="1E90BE13" w:rsidR="00B93D92" w:rsidRPr="00B93D92"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To</w:t>
      </w:r>
      <w:r w:rsidR="00B93D92">
        <w:rPr>
          <w:rFonts w:ascii="Times New Roman" w:hAnsi="Times New Roman" w:cs="Times New Roman"/>
          <w:sz w:val="20"/>
          <w:szCs w:val="20"/>
          <w:lang w:val="en-US"/>
        </w:rPr>
        <w:t xml:space="preserve"> the required performance quality</w:t>
      </w:r>
    </w:p>
    <w:p w14:paraId="054943E1" w14:textId="77777777" w:rsidR="000B2DCA" w:rsidRPr="000B2DCA" w:rsidRDefault="000B2DCA" w:rsidP="008915FE">
      <w:pPr>
        <w:jc w:val="both"/>
        <w:rPr>
          <w:rFonts w:ascii="Times New Roman" w:hAnsi="Times New Roman" w:cs="Times New Roman"/>
          <w:sz w:val="20"/>
          <w:szCs w:val="20"/>
          <w:lang w:val="en-US"/>
        </w:rPr>
      </w:pPr>
    </w:p>
    <w:p w14:paraId="793F468D"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Impact of an over-heated market</w:t>
      </w:r>
    </w:p>
    <w:p w14:paraId="39AD6745" w14:textId="75AC907C" w:rsidR="00B93D92" w:rsidRPr="00B93D92" w:rsidRDefault="00B93D92" w:rsidP="008915FE">
      <w:pPr>
        <w:pStyle w:val="ListParagraph"/>
        <w:numPr>
          <w:ilvl w:val="0"/>
          <w:numId w:val="3"/>
        </w:numPr>
        <w:jc w:val="both"/>
        <w:rPr>
          <w:rFonts w:ascii="Times New Roman" w:hAnsi="Times New Roman" w:cs="Times New Roman"/>
          <w:sz w:val="20"/>
          <w:szCs w:val="20"/>
          <w:lang w:val="en-US"/>
        </w:rPr>
      </w:pPr>
      <w:r w:rsidRPr="00B93D92">
        <w:rPr>
          <w:rFonts w:ascii="Times New Roman" w:hAnsi="Times New Roman" w:cs="Times New Roman"/>
          <w:sz w:val="20"/>
          <w:szCs w:val="20"/>
          <w:lang w:val="en-US"/>
        </w:rPr>
        <w:t>D</w:t>
      </w:r>
      <w:r w:rsidR="00B01C03">
        <w:rPr>
          <w:rFonts w:ascii="Times New Roman" w:hAnsi="Times New Roman" w:cs="Times New Roman"/>
          <w:sz w:val="20"/>
          <w:szCs w:val="20"/>
          <w:lang w:val="en-US"/>
        </w:rPr>
        <w:t>ocument dated from October 2007</w:t>
      </w:r>
      <w:r w:rsidRPr="00B93D92">
        <w:rPr>
          <w:rFonts w:ascii="Times New Roman" w:hAnsi="Times New Roman" w:cs="Times New Roman"/>
          <w:sz w:val="20"/>
          <w:szCs w:val="20"/>
          <w:lang w:val="en-US"/>
        </w:rPr>
        <w:t>: huge change in the market</w:t>
      </w:r>
    </w:p>
    <w:p w14:paraId="34373023" w14:textId="477F6716" w:rsidR="006C5DBA" w:rsidRPr="006C5DBA" w:rsidRDefault="00B93D92"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B01C03">
        <w:rPr>
          <w:rFonts w:ascii="Times New Roman" w:hAnsi="Times New Roman" w:cs="Times New Roman"/>
          <w:sz w:val="20"/>
          <w:szCs w:val="20"/>
          <w:lang w:val="en-US"/>
        </w:rPr>
        <w:t>At</w:t>
      </w:r>
      <w:r>
        <w:rPr>
          <w:rFonts w:ascii="Times New Roman" w:hAnsi="Times New Roman" w:cs="Times New Roman"/>
          <w:sz w:val="20"/>
          <w:szCs w:val="20"/>
          <w:lang w:val="en-US"/>
        </w:rPr>
        <w:t xml:space="preserve"> the time of delivering this paper, it is probably no exaggeration to state that the global construction economy is overheating. Demand for construction goods and services is high, driven particularly by the </w:t>
      </w:r>
      <w:r w:rsidR="00B01C03">
        <w:rPr>
          <w:rFonts w:ascii="Times New Roman" w:hAnsi="Times New Roman" w:cs="Times New Roman"/>
          <w:sz w:val="20"/>
          <w:szCs w:val="20"/>
          <w:lang w:val="en-US"/>
        </w:rPr>
        <w:t>industrialized</w:t>
      </w:r>
      <w:r>
        <w:rPr>
          <w:rFonts w:ascii="Times New Roman" w:hAnsi="Times New Roman" w:cs="Times New Roman"/>
          <w:sz w:val="20"/>
          <w:szCs w:val="20"/>
          <w:lang w:val="en-US"/>
        </w:rPr>
        <w:t xml:space="preserve"> growth of large economies in both the People’s Republic of China and in India”</w:t>
      </w:r>
    </w:p>
    <w:p w14:paraId="367A2AE7" w14:textId="77777777" w:rsidR="00B93D92" w:rsidRPr="00B93D92" w:rsidRDefault="00B93D92" w:rsidP="008915FE">
      <w:pPr>
        <w:jc w:val="both"/>
        <w:rPr>
          <w:rFonts w:ascii="Times New Roman" w:hAnsi="Times New Roman" w:cs="Times New Roman"/>
          <w:sz w:val="20"/>
          <w:szCs w:val="20"/>
          <w:lang w:val="en-US"/>
        </w:rPr>
      </w:pPr>
    </w:p>
    <w:p w14:paraId="3F9A8F74" w14:textId="3AE0130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A </w:t>
      </w:r>
      <w:r w:rsidR="00B01C03" w:rsidRPr="00513ABB">
        <w:rPr>
          <w:rFonts w:ascii="Times New Roman" w:hAnsi="Times New Roman" w:cs="Times New Roman"/>
          <w:sz w:val="20"/>
          <w:szCs w:val="20"/>
          <w:lang w:val="en-US"/>
        </w:rPr>
        <w:t>score sheet</w:t>
      </w:r>
      <w:r w:rsidRPr="00513ABB">
        <w:rPr>
          <w:rFonts w:ascii="Times New Roman" w:hAnsi="Times New Roman" w:cs="Times New Roman"/>
          <w:sz w:val="20"/>
          <w:szCs w:val="20"/>
          <w:lang w:val="en-US"/>
        </w:rPr>
        <w:t xml:space="preserve"> for the FIDIC Silver book</w:t>
      </w:r>
    </w:p>
    <w:p w14:paraId="60058BA2" w14:textId="3B90A659" w:rsidR="006C5DBA" w:rsidRPr="006C5DBA" w:rsidRDefault="006C5DBA" w:rsidP="008915FE">
      <w:pPr>
        <w:pStyle w:val="ListParagraph"/>
        <w:numPr>
          <w:ilvl w:val="0"/>
          <w:numId w:val="3"/>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Market practice is to amend the silver book to cater for issues which commonly arise in practice and to take account of the particular features of each project</w:t>
      </w:r>
    </w:p>
    <w:p w14:paraId="4FCAA54F" w14:textId="77777777" w:rsidR="006C5DBA" w:rsidRPr="006C5DBA" w:rsidRDefault="006C5DBA" w:rsidP="008915FE">
      <w:pPr>
        <w:jc w:val="both"/>
        <w:rPr>
          <w:rFonts w:ascii="Times New Roman" w:hAnsi="Times New Roman" w:cs="Times New Roman"/>
          <w:sz w:val="20"/>
          <w:szCs w:val="20"/>
          <w:lang w:val="en-US"/>
        </w:rPr>
      </w:pPr>
    </w:p>
    <w:p w14:paraId="0CC7F417" w14:textId="77777777" w:rsidR="006C5DBA" w:rsidRDefault="0018012E" w:rsidP="008915FE">
      <w:pPr>
        <w:pStyle w:val="ListParagraph"/>
        <w:numPr>
          <w:ilvl w:val="0"/>
          <w:numId w:val="16"/>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Unforeseen ground conditions</w:t>
      </w:r>
    </w:p>
    <w:p w14:paraId="0B656E23" w14:textId="43247CC3" w:rsidR="006C5DBA" w:rsidRPr="006C5DBA" w:rsidRDefault="00B01C0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6C5DBA">
        <w:rPr>
          <w:rFonts w:ascii="Times New Roman" w:hAnsi="Times New Roman" w:cs="Times New Roman"/>
          <w:sz w:val="20"/>
          <w:szCs w:val="20"/>
          <w:lang w:val="en-US"/>
        </w:rPr>
        <w:t>enerally:</w:t>
      </w:r>
      <w:r w:rsidR="006C5DBA" w:rsidRPr="006C5DBA">
        <w:rPr>
          <w:rFonts w:ascii="Times New Roman" w:hAnsi="Times New Roman" w:cs="Times New Roman"/>
          <w:sz w:val="20"/>
          <w:szCs w:val="20"/>
          <w:lang w:val="en-US"/>
        </w:rPr>
        <w:t xml:space="preserve"> test of foreseeability </w:t>
      </w:r>
    </w:p>
    <w:p w14:paraId="7149CD25" w14:textId="1E8BCCF6" w:rsidR="006C5DBA"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6C5DBA">
        <w:rPr>
          <w:rFonts w:ascii="Times New Roman" w:hAnsi="Times New Roman" w:cs="Times New Roman"/>
          <w:sz w:val="20"/>
          <w:szCs w:val="20"/>
          <w:lang w:val="en-US"/>
        </w:rPr>
        <w:t>he contract price shall not be adjusted to take account of any unforeseen difficulties or costs”</w:t>
      </w:r>
    </w:p>
    <w:p w14:paraId="0E9C5EC7" w14:textId="0909C75A" w:rsidR="006C5DBA" w:rsidRPr="00B01C03" w:rsidRDefault="00B01C0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6C5DBA">
        <w:rPr>
          <w:rFonts w:ascii="Times New Roman" w:hAnsi="Times New Roman" w:cs="Times New Roman"/>
          <w:sz w:val="20"/>
          <w:szCs w:val="20"/>
          <w:lang w:val="en-US"/>
        </w:rPr>
        <w:t>ut in practice the provisions of the Silver book are commonly subject to heavy negotiations between the parties</w:t>
      </w:r>
    </w:p>
    <w:p w14:paraId="29C28555" w14:textId="6DEBD55E" w:rsidR="00513ABB" w:rsidRPr="006C5DBA" w:rsidRDefault="0018012E" w:rsidP="008915FE">
      <w:pPr>
        <w:pStyle w:val="ListParagraph"/>
        <w:numPr>
          <w:ilvl w:val="0"/>
          <w:numId w:val="16"/>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Design liability</w:t>
      </w:r>
    </w:p>
    <w:p w14:paraId="72D21128" w14:textId="0B1B4E74" w:rsidR="006C5DBA" w:rsidRPr="00B01C03" w:rsidRDefault="00B01C03"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B01C03">
        <w:rPr>
          <w:rFonts w:ascii="Times New Roman" w:hAnsi="Times New Roman" w:cs="Times New Roman"/>
          <w:sz w:val="20"/>
          <w:szCs w:val="20"/>
          <w:lang w:val="en-US"/>
        </w:rPr>
        <w:t>he issue of design liability can play a major role in determining the extent to which the turnkey solu</w:t>
      </w:r>
      <w:r>
        <w:rPr>
          <w:rFonts w:ascii="Times New Roman" w:hAnsi="Times New Roman" w:cs="Times New Roman"/>
          <w:sz w:val="20"/>
          <w:szCs w:val="20"/>
          <w:lang w:val="en-US"/>
        </w:rPr>
        <w:t>tion is deli</w:t>
      </w:r>
      <w:r w:rsidRPr="00B01C03">
        <w:rPr>
          <w:rFonts w:ascii="Times New Roman" w:hAnsi="Times New Roman" w:cs="Times New Roman"/>
          <w:sz w:val="20"/>
          <w:szCs w:val="20"/>
          <w:lang w:val="en-US"/>
        </w:rPr>
        <w:t>verable</w:t>
      </w:r>
    </w:p>
    <w:p w14:paraId="569D937D" w14:textId="14D63C59" w:rsidR="00B01C03" w:rsidRDefault="00B01C0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is required to take full responsibility for the entirety of the design works</w:t>
      </w:r>
    </w:p>
    <w:p w14:paraId="1F68DC40" w14:textId="1A3ED130" w:rsidR="00B01C03" w:rsidRDefault="00B01C03"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Numerous disputes arise where there are changes in the design of the works following award of the contract</w:t>
      </w:r>
    </w:p>
    <w:p w14:paraId="689AEB39" w14:textId="51C1070B" w:rsidR="00B01C03" w:rsidRDefault="00EA4EFD"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risk allocation is frequently changed</w:t>
      </w:r>
    </w:p>
    <w:p w14:paraId="5A3E504E" w14:textId="21EE5BCF" w:rsidR="00EA4EFD" w:rsidRPr="00EA4EFD" w:rsidRDefault="00EA4EFD"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Depending on the market for instance</w:t>
      </w:r>
    </w:p>
    <w:p w14:paraId="50E21838" w14:textId="77777777" w:rsidR="006C5DBA" w:rsidRPr="006C5DBA" w:rsidRDefault="006C5DBA" w:rsidP="008915FE">
      <w:pPr>
        <w:jc w:val="both"/>
        <w:rPr>
          <w:rFonts w:ascii="Times New Roman" w:hAnsi="Times New Roman" w:cs="Times New Roman"/>
          <w:sz w:val="20"/>
          <w:szCs w:val="20"/>
          <w:lang w:val="en-US"/>
        </w:rPr>
      </w:pPr>
    </w:p>
    <w:p w14:paraId="7E26DF13"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Handover, testing and commissioning</w:t>
      </w:r>
    </w:p>
    <w:p w14:paraId="68F68548" w14:textId="7E7FC7F4" w:rsidR="00EA4EFD" w:rsidRDefault="00EA4EFD" w:rsidP="008915FE">
      <w:pPr>
        <w:pStyle w:val="ListParagraph"/>
        <w:numPr>
          <w:ilvl w:val="0"/>
          <w:numId w:val="3"/>
        </w:numPr>
        <w:jc w:val="both"/>
        <w:rPr>
          <w:rFonts w:ascii="Times New Roman" w:hAnsi="Times New Roman" w:cs="Times New Roman"/>
          <w:sz w:val="20"/>
          <w:szCs w:val="20"/>
          <w:lang w:val="en-US"/>
        </w:rPr>
      </w:pPr>
      <w:r w:rsidRPr="00EA4EFD">
        <w:rPr>
          <w:rFonts w:ascii="Times New Roman" w:hAnsi="Times New Roman" w:cs="Times New Roman"/>
          <w:sz w:val="20"/>
          <w:szCs w:val="20"/>
          <w:lang w:val="en-US"/>
        </w:rPr>
        <w:t xml:space="preserve">in many cases, the owner does not want </w:t>
      </w:r>
      <w:r>
        <w:rPr>
          <w:rFonts w:ascii="Times New Roman" w:hAnsi="Times New Roman" w:cs="Times New Roman"/>
          <w:sz w:val="20"/>
          <w:szCs w:val="20"/>
          <w:lang w:val="en-US"/>
        </w:rPr>
        <w:t xml:space="preserve">to wait to take over the plant </w:t>
      </w:r>
      <w:r w:rsidRPr="00EA4EFD">
        <w:rPr>
          <w:rFonts w:ascii="Times New Roman" w:hAnsi="Times New Roman" w:cs="Times New Roman"/>
          <w:sz w:val="20"/>
          <w:szCs w:val="20"/>
          <w:lang w:val="en-US"/>
        </w:rPr>
        <w:t>only after the plant is tested, commission</w:t>
      </w:r>
      <w:r>
        <w:rPr>
          <w:rFonts w:ascii="Times New Roman" w:hAnsi="Times New Roman" w:cs="Times New Roman"/>
          <w:sz w:val="20"/>
          <w:szCs w:val="20"/>
          <w:lang w:val="en-US"/>
        </w:rPr>
        <w:t>ed, performance tested and ready for start up</w:t>
      </w:r>
    </w:p>
    <w:p w14:paraId="0308AA74" w14:textId="77CA21C8" w:rsidR="00EA4EFD" w:rsidRDefault="00EA4EFD"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often the owner will be an experienced operator of the plant</w:t>
      </w:r>
    </w:p>
    <w:p w14:paraId="0726D51B" w14:textId="3E551127" w:rsidR="00EA4EFD" w:rsidRDefault="00EA4EFD" w:rsidP="008915FE">
      <w:pPr>
        <w:pStyle w:val="ListParagraph"/>
        <w:numPr>
          <w:ilvl w:val="2"/>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Silver book does not explicitely deal with the issue commonly encountered on many lrge projects: the need for provisions to reflect the pre completion control required by owners</w:t>
      </w:r>
    </w:p>
    <w:p w14:paraId="5C654F1F" w14:textId="510162AB" w:rsidR="007F2613" w:rsidRDefault="007F2613" w:rsidP="008915FE">
      <w:pPr>
        <w:pStyle w:val="ListParagraph"/>
        <w:numPr>
          <w:ilvl w:val="3"/>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testing always a risky enterprise</w:t>
      </w:r>
    </w:p>
    <w:p w14:paraId="163E23F7" w14:textId="59E77176" w:rsidR="00EA4EFD" w:rsidRP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silver book terms will often be subject to amendment to allo the owner’s team to have control and commercial operation (but not responsibility) by providing expressly for such an apparent dichotomy</w:t>
      </w:r>
    </w:p>
    <w:p w14:paraId="26B448EE"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Force majeure</w:t>
      </w:r>
    </w:p>
    <w:p w14:paraId="1EF8A020" w14:textId="197F4D3A" w:rsidR="007F2613" w:rsidRPr="007F2613" w:rsidRDefault="007F2613" w:rsidP="008915FE">
      <w:pPr>
        <w:pStyle w:val="ListParagraph"/>
        <w:numPr>
          <w:ilvl w:val="0"/>
          <w:numId w:val="3"/>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if turnkey means allocation of risk to the contractor, clause 19 of the Fidic silver book (force majeure) leaves the door open for that risk to migrate back to the owner</w:t>
      </w:r>
    </w:p>
    <w:p w14:paraId="580F6928" w14:textId="06A92FF9" w:rsid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1) both the time and cost impacts of such an event are allocated to the owner</w:t>
      </w:r>
    </w:p>
    <w:p w14:paraId="77E42696" w14:textId="181DD481" w:rsid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2) also the silver book’s definition of what constitutes force majeure is wider than one might have expected given the supposed turnkey qualities of this form</w:t>
      </w:r>
    </w:p>
    <w:p w14:paraId="338A3491" w14:textId="77777777" w:rsidR="007F2613" w:rsidRPr="007F2613" w:rsidRDefault="007F2613" w:rsidP="008915FE">
      <w:pPr>
        <w:jc w:val="both"/>
        <w:rPr>
          <w:rFonts w:ascii="Times New Roman" w:hAnsi="Times New Roman" w:cs="Times New Roman"/>
          <w:sz w:val="20"/>
          <w:szCs w:val="20"/>
          <w:lang w:val="en-US"/>
        </w:rPr>
      </w:pPr>
    </w:p>
    <w:p w14:paraId="01297B2B" w14:textId="77777777" w:rsidR="00513ABB"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Limitations of liability</w:t>
      </w:r>
    </w:p>
    <w:p w14:paraId="4B6E224B" w14:textId="55280D19" w:rsidR="007F2613" w:rsidRPr="007F2613" w:rsidRDefault="007F2613" w:rsidP="008915FE">
      <w:pPr>
        <w:pStyle w:val="ListParagraph"/>
        <w:numPr>
          <w:ilvl w:val="0"/>
          <w:numId w:val="3"/>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this clause (17.6) is in two parts:</w:t>
      </w:r>
    </w:p>
    <w:p w14:paraId="06834438" w14:textId="009351D7" w:rsid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7F2613">
        <w:rPr>
          <w:rFonts w:ascii="Times New Roman" w:hAnsi="Times New Roman" w:cs="Times New Roman"/>
          <w:sz w:val="20"/>
          <w:szCs w:val="20"/>
          <w:vertAlign w:val="superscript"/>
          <w:lang w:val="en-US"/>
        </w:rPr>
        <w:t>st</w:t>
      </w:r>
      <w:r>
        <w:rPr>
          <w:rFonts w:ascii="Times New Roman" w:hAnsi="Times New Roman" w:cs="Times New Roman"/>
          <w:sz w:val="20"/>
          <w:szCs w:val="20"/>
          <w:lang w:val="en-US"/>
        </w:rPr>
        <w:t>: consist of a mutual waiver and release by each party in favor of the other in respect of liability for any indirect or consequential loss, subject to exception</w:t>
      </w:r>
    </w:p>
    <w:p w14:paraId="2F93A786" w14:textId="3A5FF5B9" w:rsidR="007F2613" w:rsidRPr="007F2613" w:rsidRDefault="007F2613"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Pr="007F2613">
        <w:rPr>
          <w:rFonts w:ascii="Times New Roman" w:hAnsi="Times New Roman" w:cs="Times New Roman"/>
          <w:sz w:val="20"/>
          <w:szCs w:val="20"/>
          <w:vertAlign w:val="superscript"/>
          <w:lang w:val="en-US"/>
        </w:rPr>
        <w:t>nd</w:t>
      </w:r>
      <w:r w:rsidR="00A71D41">
        <w:rPr>
          <w:rFonts w:ascii="Times New Roman" w:hAnsi="Times New Roman" w:cs="Times New Roman"/>
          <w:sz w:val="20"/>
          <w:szCs w:val="20"/>
          <w:lang w:val="en-US"/>
        </w:rPr>
        <w:t xml:space="preserve"> part of the clause comprises a financial cap on liability: the contract price</w:t>
      </w:r>
    </w:p>
    <w:p w14:paraId="7DD243E3" w14:textId="77777777" w:rsidR="007F2613" w:rsidRPr="007F2613" w:rsidRDefault="007F2613" w:rsidP="008915FE">
      <w:pPr>
        <w:jc w:val="both"/>
        <w:rPr>
          <w:rFonts w:ascii="Times New Roman" w:hAnsi="Times New Roman" w:cs="Times New Roman"/>
          <w:sz w:val="20"/>
          <w:szCs w:val="20"/>
          <w:lang w:val="en-US"/>
        </w:rPr>
      </w:pPr>
    </w:p>
    <w:p w14:paraId="10F75C23" w14:textId="2F66E2EF" w:rsidR="0018012E" w:rsidRDefault="0018012E" w:rsidP="008915FE">
      <w:pPr>
        <w:pStyle w:val="ListParagraph"/>
        <w:numPr>
          <w:ilvl w:val="0"/>
          <w:numId w:val="15"/>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Extension of time</w:t>
      </w:r>
    </w:p>
    <w:p w14:paraId="191CBB27" w14:textId="346A26C6" w:rsidR="00513ABB" w:rsidRPr="00A71D41" w:rsidRDefault="00C422FF"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A71D41" w:rsidRPr="00A71D41">
        <w:rPr>
          <w:rFonts w:ascii="Times New Roman" w:hAnsi="Times New Roman" w:cs="Times New Roman"/>
          <w:sz w:val="20"/>
          <w:szCs w:val="20"/>
          <w:lang w:val="en-US"/>
        </w:rPr>
        <w:t>ilver book adopts the term “time for completion” allowing the flexibility to apply this to a series of milestones:</w:t>
      </w:r>
    </w:p>
    <w:p w14:paraId="7BC2EC3E" w14:textId="1A7F9D60" w:rsidR="00A71D41" w:rsidRPr="00A71D41" w:rsidRDefault="00A71D41" w:rsidP="008915FE">
      <w:pPr>
        <w:pStyle w:val="ListParagraph"/>
        <w:numPr>
          <w:ilvl w:val="1"/>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Silver book contains a mechanism for the extension of this time for completion </w:t>
      </w:r>
    </w:p>
    <w:p w14:paraId="3F6A4F8C" w14:textId="77777777" w:rsidR="00513ABB" w:rsidRDefault="00513ABB" w:rsidP="008915FE">
      <w:pPr>
        <w:jc w:val="both"/>
        <w:rPr>
          <w:rFonts w:ascii="Times New Roman" w:hAnsi="Times New Roman" w:cs="Times New Roman"/>
          <w:sz w:val="20"/>
          <w:szCs w:val="20"/>
          <w:lang w:val="en-US"/>
        </w:rPr>
      </w:pPr>
    </w:p>
    <w:p w14:paraId="6C7A7F61" w14:textId="77777777" w:rsidR="00513ABB" w:rsidRPr="00513ABB" w:rsidRDefault="00513ABB" w:rsidP="008915FE">
      <w:pPr>
        <w:jc w:val="both"/>
        <w:rPr>
          <w:rFonts w:ascii="Times New Roman" w:hAnsi="Times New Roman" w:cs="Times New Roman"/>
          <w:sz w:val="20"/>
          <w:szCs w:val="20"/>
          <w:lang w:val="en-US"/>
        </w:rPr>
      </w:pPr>
    </w:p>
    <w:p w14:paraId="30AF53A4" w14:textId="1ADE750C" w:rsidR="0018012E" w:rsidRDefault="0018012E" w:rsidP="008915FE">
      <w:pPr>
        <w:jc w:val="both"/>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675E4E86" w14:textId="6CF7D840" w:rsidR="00C422FF" w:rsidRPr="00C422FF" w:rsidRDefault="00C422FF" w:rsidP="008915FE">
      <w:pPr>
        <w:pStyle w:val="ListParagraph"/>
        <w:numPr>
          <w:ilvl w:val="0"/>
          <w:numId w:val="3"/>
        </w:numPr>
        <w:jc w:val="both"/>
        <w:rPr>
          <w:rFonts w:ascii="Times New Roman" w:hAnsi="Times New Roman" w:cs="Times New Roman"/>
          <w:sz w:val="20"/>
          <w:szCs w:val="20"/>
          <w:lang w:val="en-US"/>
        </w:rPr>
      </w:pPr>
      <w:r w:rsidRPr="00C422FF">
        <w:rPr>
          <w:rFonts w:ascii="Times New Roman" w:hAnsi="Times New Roman" w:cs="Times New Roman"/>
          <w:sz w:val="20"/>
          <w:szCs w:val="20"/>
          <w:lang w:val="en-US"/>
        </w:rPr>
        <w:t>Critics</w:t>
      </w:r>
    </w:p>
    <w:p w14:paraId="27F7474B" w14:textId="22029326" w:rsidR="00C422FF" w:rsidRDefault="00C422FF"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But in many respects the Silver book does what it says on the tin: the provisions dealing with undorseen ground conditions, responsibility of the owner’s design and the provisions as to the sufficiency of the contract price are all good devices that help assure the silver book a true turnkey contract</w:t>
      </w:r>
    </w:p>
    <w:p w14:paraId="144E7C48" w14:textId="301F23C6" w:rsidR="00C422FF" w:rsidRDefault="00227399" w:rsidP="008915F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However: the</w:t>
      </w:r>
      <w:r w:rsidR="00C422FF">
        <w:rPr>
          <w:rFonts w:ascii="Times New Roman" w:hAnsi="Times New Roman" w:cs="Times New Roman"/>
          <w:sz w:val="20"/>
          <w:szCs w:val="20"/>
          <w:lang w:val="en-US"/>
        </w:rPr>
        <w:t>re are undoubtedly a number of areas where the turnkey qualities of yje form can be improved by tighter drafting</w:t>
      </w:r>
    </w:p>
    <w:p w14:paraId="7F741710" w14:textId="77777777" w:rsidR="00227399" w:rsidRDefault="00227399" w:rsidP="008915FE">
      <w:pPr>
        <w:jc w:val="both"/>
        <w:rPr>
          <w:rFonts w:ascii="Times New Roman" w:hAnsi="Times New Roman" w:cs="Times New Roman"/>
          <w:sz w:val="20"/>
          <w:szCs w:val="20"/>
          <w:lang w:val="en-US"/>
        </w:rPr>
      </w:pPr>
    </w:p>
    <w:p w14:paraId="7E969867" w14:textId="77777777" w:rsidR="00227399" w:rsidRDefault="00227399" w:rsidP="008915FE">
      <w:pPr>
        <w:jc w:val="both"/>
        <w:rPr>
          <w:rFonts w:ascii="Times New Roman" w:hAnsi="Times New Roman" w:cs="Times New Roman"/>
          <w:sz w:val="20"/>
          <w:szCs w:val="20"/>
          <w:lang w:val="en-US"/>
        </w:rPr>
      </w:pPr>
    </w:p>
    <w:p w14:paraId="7261A5F8" w14:textId="77777777" w:rsidR="00227399" w:rsidRDefault="00227399" w:rsidP="008915FE">
      <w:pPr>
        <w:jc w:val="both"/>
        <w:rPr>
          <w:rFonts w:ascii="Times New Roman" w:hAnsi="Times New Roman" w:cs="Times New Roman"/>
          <w:sz w:val="20"/>
          <w:szCs w:val="20"/>
          <w:lang w:val="en-US"/>
        </w:rPr>
      </w:pPr>
    </w:p>
    <w:p w14:paraId="2729135B" w14:textId="77777777" w:rsidR="00227399" w:rsidRDefault="00227399" w:rsidP="008915FE">
      <w:pPr>
        <w:jc w:val="both"/>
        <w:rPr>
          <w:rFonts w:ascii="Times New Roman" w:hAnsi="Times New Roman" w:cs="Times New Roman"/>
          <w:sz w:val="20"/>
          <w:szCs w:val="20"/>
          <w:lang w:val="en-US"/>
        </w:rPr>
      </w:pPr>
    </w:p>
    <w:p w14:paraId="3B75F41E" w14:textId="77777777" w:rsidR="007916E3" w:rsidRDefault="007916E3" w:rsidP="008915FE">
      <w:pPr>
        <w:jc w:val="both"/>
        <w:rPr>
          <w:rFonts w:ascii="Times New Roman" w:hAnsi="Times New Roman" w:cs="Times New Roman"/>
          <w:sz w:val="20"/>
          <w:szCs w:val="20"/>
          <w:lang w:val="en-US"/>
        </w:rPr>
      </w:pPr>
    </w:p>
    <w:p w14:paraId="3722ED3A" w14:textId="77777777" w:rsidR="007916E3" w:rsidRDefault="007916E3" w:rsidP="008915FE">
      <w:pPr>
        <w:jc w:val="both"/>
        <w:rPr>
          <w:rFonts w:ascii="Times New Roman" w:hAnsi="Times New Roman" w:cs="Times New Roman"/>
          <w:sz w:val="20"/>
          <w:szCs w:val="20"/>
          <w:lang w:val="en-US"/>
        </w:rPr>
      </w:pPr>
    </w:p>
    <w:p w14:paraId="51F3AB1A" w14:textId="77777777" w:rsidR="007916E3" w:rsidRDefault="007916E3" w:rsidP="008915FE">
      <w:pPr>
        <w:jc w:val="both"/>
        <w:rPr>
          <w:rFonts w:ascii="Times New Roman" w:hAnsi="Times New Roman" w:cs="Times New Roman"/>
          <w:sz w:val="20"/>
          <w:szCs w:val="20"/>
          <w:lang w:val="en-US"/>
        </w:rPr>
      </w:pPr>
    </w:p>
    <w:p w14:paraId="0BF7E6E8" w14:textId="77777777" w:rsidR="007916E3" w:rsidRDefault="007916E3" w:rsidP="008915FE">
      <w:pPr>
        <w:jc w:val="both"/>
        <w:rPr>
          <w:rFonts w:ascii="Times New Roman" w:hAnsi="Times New Roman" w:cs="Times New Roman"/>
          <w:sz w:val="20"/>
          <w:szCs w:val="20"/>
          <w:lang w:val="en-US"/>
        </w:rPr>
      </w:pPr>
    </w:p>
    <w:p w14:paraId="4061F952" w14:textId="77777777" w:rsidR="007916E3" w:rsidRDefault="007916E3" w:rsidP="008915FE">
      <w:pPr>
        <w:jc w:val="both"/>
        <w:rPr>
          <w:rFonts w:ascii="Times New Roman" w:hAnsi="Times New Roman" w:cs="Times New Roman"/>
          <w:sz w:val="20"/>
          <w:szCs w:val="20"/>
          <w:lang w:val="en-US"/>
        </w:rPr>
      </w:pPr>
    </w:p>
    <w:p w14:paraId="09A68A9F" w14:textId="77777777" w:rsidR="007916E3" w:rsidRDefault="007916E3" w:rsidP="008915FE">
      <w:pPr>
        <w:jc w:val="both"/>
        <w:rPr>
          <w:rFonts w:ascii="Times New Roman" w:hAnsi="Times New Roman" w:cs="Times New Roman"/>
          <w:sz w:val="20"/>
          <w:szCs w:val="20"/>
          <w:lang w:val="en-US"/>
        </w:rPr>
      </w:pPr>
    </w:p>
    <w:p w14:paraId="5520A258" w14:textId="77777777" w:rsidR="007916E3" w:rsidRDefault="007916E3" w:rsidP="008915FE">
      <w:pPr>
        <w:jc w:val="both"/>
        <w:rPr>
          <w:rFonts w:ascii="Times New Roman" w:hAnsi="Times New Roman" w:cs="Times New Roman"/>
          <w:sz w:val="20"/>
          <w:szCs w:val="20"/>
          <w:lang w:val="en-US"/>
        </w:rPr>
      </w:pPr>
    </w:p>
    <w:p w14:paraId="6000E6BA" w14:textId="77777777" w:rsidR="007916E3" w:rsidRDefault="007916E3" w:rsidP="008915FE">
      <w:pPr>
        <w:jc w:val="both"/>
        <w:rPr>
          <w:rFonts w:ascii="Times New Roman" w:hAnsi="Times New Roman" w:cs="Times New Roman"/>
          <w:sz w:val="20"/>
          <w:szCs w:val="20"/>
          <w:lang w:val="en-US"/>
        </w:rPr>
      </w:pPr>
    </w:p>
    <w:p w14:paraId="1DA068D4" w14:textId="77777777" w:rsidR="007916E3" w:rsidRDefault="007916E3" w:rsidP="008915FE">
      <w:pPr>
        <w:jc w:val="both"/>
        <w:rPr>
          <w:rFonts w:ascii="Times New Roman" w:hAnsi="Times New Roman" w:cs="Times New Roman"/>
          <w:sz w:val="20"/>
          <w:szCs w:val="20"/>
          <w:lang w:val="en-US"/>
        </w:rPr>
      </w:pPr>
    </w:p>
    <w:p w14:paraId="2DE25F23" w14:textId="77777777" w:rsidR="007916E3" w:rsidRDefault="007916E3" w:rsidP="008915FE">
      <w:pPr>
        <w:jc w:val="both"/>
        <w:rPr>
          <w:rFonts w:ascii="Times New Roman" w:hAnsi="Times New Roman" w:cs="Times New Roman"/>
          <w:sz w:val="20"/>
          <w:szCs w:val="20"/>
          <w:lang w:val="en-US"/>
        </w:rPr>
      </w:pPr>
    </w:p>
    <w:p w14:paraId="60689E8D" w14:textId="77777777" w:rsidR="007916E3" w:rsidRDefault="007916E3" w:rsidP="008915FE">
      <w:pPr>
        <w:jc w:val="both"/>
        <w:rPr>
          <w:rFonts w:ascii="Times New Roman" w:hAnsi="Times New Roman" w:cs="Times New Roman"/>
          <w:sz w:val="20"/>
          <w:szCs w:val="20"/>
          <w:lang w:val="en-US"/>
        </w:rPr>
      </w:pPr>
    </w:p>
    <w:p w14:paraId="28976316" w14:textId="77777777" w:rsidR="007916E3" w:rsidRDefault="007916E3" w:rsidP="008915FE">
      <w:pPr>
        <w:jc w:val="both"/>
        <w:rPr>
          <w:rFonts w:ascii="Times New Roman" w:hAnsi="Times New Roman" w:cs="Times New Roman"/>
          <w:sz w:val="20"/>
          <w:szCs w:val="20"/>
          <w:lang w:val="en-US"/>
        </w:rPr>
      </w:pPr>
    </w:p>
    <w:p w14:paraId="52C110FE" w14:textId="77777777" w:rsidR="007916E3" w:rsidRDefault="007916E3" w:rsidP="008915FE">
      <w:pPr>
        <w:jc w:val="both"/>
        <w:rPr>
          <w:rFonts w:ascii="Times New Roman" w:hAnsi="Times New Roman" w:cs="Times New Roman"/>
          <w:sz w:val="20"/>
          <w:szCs w:val="20"/>
          <w:lang w:val="en-US"/>
        </w:rPr>
      </w:pPr>
    </w:p>
    <w:p w14:paraId="53B5BD7C" w14:textId="77777777" w:rsidR="007916E3" w:rsidRDefault="007916E3" w:rsidP="008915FE">
      <w:pPr>
        <w:jc w:val="both"/>
        <w:rPr>
          <w:rFonts w:ascii="Times New Roman" w:hAnsi="Times New Roman" w:cs="Times New Roman"/>
          <w:sz w:val="20"/>
          <w:szCs w:val="20"/>
          <w:lang w:val="en-US"/>
        </w:rPr>
      </w:pPr>
    </w:p>
    <w:p w14:paraId="7E331662" w14:textId="77777777" w:rsidR="007916E3" w:rsidRDefault="007916E3" w:rsidP="008915FE">
      <w:pPr>
        <w:jc w:val="both"/>
        <w:rPr>
          <w:rFonts w:ascii="Times New Roman" w:hAnsi="Times New Roman" w:cs="Times New Roman"/>
          <w:sz w:val="20"/>
          <w:szCs w:val="20"/>
          <w:lang w:val="en-US"/>
        </w:rPr>
      </w:pPr>
    </w:p>
    <w:p w14:paraId="08EEB3BA" w14:textId="77777777" w:rsidR="007916E3" w:rsidRDefault="007916E3" w:rsidP="008915FE">
      <w:pPr>
        <w:jc w:val="both"/>
        <w:rPr>
          <w:rFonts w:ascii="Times New Roman" w:hAnsi="Times New Roman" w:cs="Times New Roman"/>
          <w:sz w:val="20"/>
          <w:szCs w:val="20"/>
          <w:lang w:val="en-US"/>
        </w:rPr>
      </w:pPr>
    </w:p>
    <w:p w14:paraId="48719F71" w14:textId="77777777" w:rsidR="007916E3" w:rsidRDefault="007916E3" w:rsidP="008915FE">
      <w:pPr>
        <w:jc w:val="both"/>
        <w:rPr>
          <w:rFonts w:ascii="Times New Roman" w:hAnsi="Times New Roman" w:cs="Times New Roman"/>
          <w:sz w:val="20"/>
          <w:szCs w:val="20"/>
          <w:lang w:val="en-US"/>
        </w:rPr>
      </w:pPr>
    </w:p>
    <w:p w14:paraId="49FE86B8" w14:textId="77777777" w:rsidR="007916E3" w:rsidRDefault="007916E3" w:rsidP="008915FE">
      <w:pPr>
        <w:jc w:val="both"/>
        <w:rPr>
          <w:rFonts w:ascii="Times New Roman" w:hAnsi="Times New Roman" w:cs="Times New Roman"/>
          <w:sz w:val="20"/>
          <w:szCs w:val="20"/>
          <w:lang w:val="en-US"/>
        </w:rPr>
      </w:pPr>
    </w:p>
    <w:p w14:paraId="4483246C" w14:textId="77777777" w:rsidR="007916E3" w:rsidRDefault="007916E3" w:rsidP="008915FE">
      <w:pPr>
        <w:jc w:val="both"/>
        <w:rPr>
          <w:rFonts w:ascii="Times New Roman" w:hAnsi="Times New Roman" w:cs="Times New Roman"/>
          <w:sz w:val="20"/>
          <w:szCs w:val="20"/>
          <w:lang w:val="en-US"/>
        </w:rPr>
      </w:pPr>
    </w:p>
    <w:p w14:paraId="76192C6E" w14:textId="77777777" w:rsidR="007916E3" w:rsidRDefault="007916E3" w:rsidP="008915FE">
      <w:pPr>
        <w:jc w:val="both"/>
        <w:rPr>
          <w:rFonts w:ascii="Times New Roman" w:hAnsi="Times New Roman" w:cs="Times New Roman"/>
          <w:sz w:val="20"/>
          <w:szCs w:val="20"/>
          <w:lang w:val="en-US"/>
        </w:rPr>
      </w:pPr>
    </w:p>
    <w:p w14:paraId="3ECA7910" w14:textId="77777777" w:rsidR="007916E3" w:rsidRDefault="007916E3" w:rsidP="008915FE">
      <w:pPr>
        <w:jc w:val="both"/>
        <w:rPr>
          <w:rFonts w:ascii="Times New Roman" w:hAnsi="Times New Roman" w:cs="Times New Roman"/>
          <w:sz w:val="20"/>
          <w:szCs w:val="20"/>
          <w:lang w:val="en-US"/>
        </w:rPr>
      </w:pPr>
    </w:p>
    <w:p w14:paraId="78933373" w14:textId="77777777" w:rsidR="007916E3" w:rsidRDefault="007916E3" w:rsidP="008915FE">
      <w:pPr>
        <w:jc w:val="both"/>
        <w:rPr>
          <w:rFonts w:ascii="Times New Roman" w:hAnsi="Times New Roman" w:cs="Times New Roman"/>
          <w:sz w:val="20"/>
          <w:szCs w:val="20"/>
          <w:lang w:val="en-US"/>
        </w:rPr>
      </w:pPr>
    </w:p>
    <w:p w14:paraId="4229BE69" w14:textId="77777777" w:rsidR="007916E3" w:rsidRDefault="007916E3" w:rsidP="008915FE">
      <w:pPr>
        <w:jc w:val="both"/>
        <w:rPr>
          <w:rFonts w:ascii="Times New Roman" w:hAnsi="Times New Roman" w:cs="Times New Roman"/>
          <w:sz w:val="20"/>
          <w:szCs w:val="20"/>
          <w:lang w:val="en-US"/>
        </w:rPr>
      </w:pPr>
    </w:p>
    <w:p w14:paraId="3715775C" w14:textId="77777777" w:rsidR="007916E3" w:rsidRDefault="007916E3" w:rsidP="008915FE">
      <w:pPr>
        <w:jc w:val="both"/>
        <w:rPr>
          <w:rFonts w:ascii="Times New Roman" w:hAnsi="Times New Roman" w:cs="Times New Roman"/>
          <w:sz w:val="20"/>
          <w:szCs w:val="20"/>
          <w:lang w:val="en-US"/>
        </w:rPr>
      </w:pPr>
    </w:p>
    <w:p w14:paraId="567A90E5" w14:textId="77777777" w:rsidR="007916E3" w:rsidRDefault="007916E3" w:rsidP="008915FE">
      <w:pPr>
        <w:jc w:val="both"/>
        <w:rPr>
          <w:rFonts w:ascii="Times New Roman" w:hAnsi="Times New Roman" w:cs="Times New Roman"/>
          <w:sz w:val="20"/>
          <w:szCs w:val="20"/>
          <w:lang w:val="en-US"/>
        </w:rPr>
      </w:pPr>
    </w:p>
    <w:p w14:paraId="1ED11F02" w14:textId="17124ED6" w:rsidR="00227399" w:rsidRPr="00227399" w:rsidRDefault="00227399" w:rsidP="008915FE">
      <w:pPr>
        <w:pStyle w:val="IntenseQuote"/>
        <w:tabs>
          <w:tab w:val="left" w:pos="9632"/>
        </w:tabs>
        <w:ind w:left="0" w:right="-7"/>
        <w:jc w:val="both"/>
      </w:pPr>
      <w:r>
        <w:t>Cours 3 - Préparation</w:t>
      </w:r>
    </w:p>
    <w:p w14:paraId="6DD85210" w14:textId="2328D5C5" w:rsidR="00227399" w:rsidRPr="00227399" w:rsidRDefault="00227399" w:rsidP="008915FE">
      <w:pPr>
        <w:pStyle w:val="ListParagraph"/>
        <w:numPr>
          <w:ilvl w:val="0"/>
          <w:numId w:val="17"/>
        </w:numPr>
        <w:jc w:val="both"/>
        <w:rPr>
          <w:rFonts w:ascii="Times New Roman" w:hAnsi="Times New Roman" w:cs="Times New Roman"/>
          <w:b/>
          <w:sz w:val="20"/>
          <w:szCs w:val="20"/>
          <w:lang w:val="en-US"/>
        </w:rPr>
      </w:pPr>
      <w:r w:rsidRPr="00227399">
        <w:rPr>
          <w:rFonts w:ascii="Times New Roman" w:hAnsi="Times New Roman" w:cs="Times New Roman"/>
          <w:b/>
          <w:sz w:val="20"/>
          <w:szCs w:val="20"/>
          <w:lang w:val="en-US"/>
        </w:rPr>
        <w:t>The legal context and contractual schemes for global infrastructure projects</w:t>
      </w:r>
    </w:p>
    <w:p w14:paraId="4F16C54C" w14:textId="77777777" w:rsidR="00227399" w:rsidRDefault="00227399" w:rsidP="008915FE">
      <w:pPr>
        <w:jc w:val="both"/>
        <w:rPr>
          <w:rFonts w:ascii="Times New Roman" w:hAnsi="Times New Roman" w:cs="Times New Roman"/>
          <w:sz w:val="20"/>
          <w:szCs w:val="20"/>
          <w:lang w:val="en-US"/>
        </w:rPr>
      </w:pPr>
    </w:p>
    <w:p w14:paraId="1189B51F" w14:textId="77777777" w:rsidR="00227399" w:rsidRDefault="00227399" w:rsidP="008915FE">
      <w:pPr>
        <w:jc w:val="both"/>
        <w:rPr>
          <w:rFonts w:ascii="Times New Roman" w:hAnsi="Times New Roman" w:cs="Times New Roman"/>
          <w:sz w:val="20"/>
          <w:szCs w:val="20"/>
          <w:lang w:val="en-US"/>
        </w:rPr>
      </w:pPr>
    </w:p>
    <w:p w14:paraId="77821191" w14:textId="54488999" w:rsidR="00227399" w:rsidRPr="00227399" w:rsidRDefault="00227399" w:rsidP="008915FE">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1° </w:t>
      </w:r>
      <w:r w:rsidRPr="00227399">
        <w:rPr>
          <w:rFonts w:ascii="Times New Roman" w:hAnsi="Times New Roman" w:cs="Times New Roman"/>
          <w:b/>
          <w:sz w:val="20"/>
          <w:szCs w:val="20"/>
          <w:u w:val="single"/>
          <w:lang w:val="en-US"/>
        </w:rPr>
        <w:t>LE GOFF, Pierrick : Theory and practice of contracts for the Construction of industrial facilities in Germany: towards a lex mercatoria germanica?, RDAI 2004, p. 5.</w:t>
      </w:r>
      <w:r>
        <w:rPr>
          <w:rFonts w:ascii="Times New Roman" w:hAnsi="Times New Roman" w:cs="Times New Roman"/>
          <w:b/>
          <w:sz w:val="20"/>
          <w:szCs w:val="20"/>
          <w:u w:val="single"/>
          <w:lang w:val="en-US"/>
        </w:rPr>
        <w:t>,</w:t>
      </w:r>
      <w:r>
        <w:rPr>
          <w:rFonts w:ascii="Times New Roman" w:hAnsi="Times New Roman" w:cs="Times New Roman"/>
          <w:b/>
          <w:sz w:val="20"/>
          <w:szCs w:val="20"/>
          <w:lang w:val="en-US"/>
        </w:rPr>
        <w:t xml:space="preserve"> </w:t>
      </w:r>
      <w:hyperlink r:id="rId9" w:history="1">
        <w:r w:rsidRPr="00227399">
          <w:rPr>
            <w:rFonts w:ascii="Times New Roman" w:hAnsi="Times New Roman" w:cs="Times New Roman"/>
            <w:b/>
            <w:sz w:val="20"/>
            <w:szCs w:val="20"/>
            <w:lang w:val="en-US"/>
          </w:rPr>
          <w:t>http://www.iblj.com/abstract.htm?lg=en&amp;ref=120045-32</w:t>
        </w:r>
      </w:hyperlink>
    </w:p>
    <w:p w14:paraId="5FB3D966" w14:textId="20DA9209" w:rsidR="00445BF4" w:rsidRDefault="00445BF4" w:rsidP="008915FE">
      <w:pPr>
        <w:pStyle w:val="NoSpacing"/>
        <w:jc w:val="both"/>
      </w:pPr>
      <w:r w:rsidRPr="00445BF4">
        <w:rPr>
          <w:rFonts w:ascii="Times New Roman" w:hAnsi="Times New Roman" w:cs="Times New Roman"/>
          <w:sz w:val="20"/>
          <w:szCs w:val="20"/>
          <w:u w:val="single"/>
        </w:rPr>
        <w:t>Abstract</w:t>
      </w:r>
      <w:r>
        <w:t>:</w:t>
      </w:r>
    </w:p>
    <w:p w14:paraId="5EAF6441" w14:textId="77777777" w:rsidR="00227399" w:rsidRDefault="00227399" w:rsidP="008915FE">
      <w:pPr>
        <w:widowControl w:val="0"/>
        <w:autoSpaceDE w:val="0"/>
        <w:autoSpaceDN w:val="0"/>
        <w:adjustRightInd w:val="0"/>
        <w:spacing w:after="247"/>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contract for the construction of industrial facilities is a complex long-term contract featuring diverse obligations and raising significant risk management issues. Unlike more traditional contracts, this contract does not benefit from any tailor-made provisions found in the German Civil Code. As a result, legal scholars have had to define it and analyze its particularities. While German case law and most scholars classify the industrial facility construction contract as a contract for works, the provisions of the German Civil Code dealing with contracts for works are either absent or not well-suited to address efficiently the real issues in large infrastructure projects. This situation has necessitated the development of solutions to fill the legislative gap in practice. Associations of builders or developers have played an important role in this regard by promulgating guides and model contracts.  More importantly, a specific set of terms and conditions specially adapted to construction projects and known as “VOB” conditions have been initiated by public authorities and enjoy a widespread recognition in the industry.  Finally, the lack of suitability of the German Civil Code has encouraged project participants to negotiate detailed contracts with the hope of avoiding the applicability of statutory provisions. This trend indicates the emergence of a form of customary law, which, by reference to a similar phenomenon in the international contract practice, could be called “lex mercatoria germanica”.</w:t>
      </w:r>
    </w:p>
    <w:p w14:paraId="31E972DD" w14:textId="77777777" w:rsidR="00445BF4" w:rsidRDefault="00445BF4" w:rsidP="008915FE">
      <w:pPr>
        <w:widowControl w:val="0"/>
        <w:autoSpaceDE w:val="0"/>
        <w:autoSpaceDN w:val="0"/>
        <w:adjustRightInd w:val="0"/>
        <w:spacing w:after="247"/>
        <w:jc w:val="both"/>
        <w:rPr>
          <w:rFonts w:ascii="Times New Roman" w:hAnsi="Times New Roman" w:cs="Times New Roman"/>
          <w:sz w:val="20"/>
          <w:szCs w:val="20"/>
          <w:lang w:val="en-US"/>
        </w:rPr>
      </w:pPr>
    </w:p>
    <w:p w14:paraId="7C212A39" w14:textId="1F5DCD70" w:rsidR="00445BF4" w:rsidRPr="00445BF4" w:rsidRDefault="00445BF4" w:rsidP="008915FE">
      <w:pPr>
        <w:pStyle w:val="NoSpacing"/>
        <w:jc w:val="both"/>
        <w:rPr>
          <w:rFonts w:ascii="Times New Roman" w:hAnsi="Times New Roman" w:cs="Times New Roman"/>
          <w:sz w:val="20"/>
          <w:szCs w:val="20"/>
        </w:rPr>
      </w:pPr>
      <w:r w:rsidRPr="00445BF4">
        <w:rPr>
          <w:rFonts w:ascii="Times New Roman" w:hAnsi="Times New Roman" w:cs="Times New Roman"/>
          <w:sz w:val="20"/>
          <w:szCs w:val="20"/>
          <w:u w:val="single"/>
        </w:rPr>
        <w:t>Extract</w:t>
      </w:r>
      <w:r>
        <w:rPr>
          <w:rFonts w:ascii="Times New Roman" w:hAnsi="Times New Roman" w:cs="Times New Roman"/>
          <w:sz w:val="20"/>
          <w:szCs w:val="20"/>
        </w:rPr>
        <w:t>:</w:t>
      </w:r>
    </w:p>
    <w:p w14:paraId="63E868F1" w14:textId="60A2DC0C" w:rsidR="00445BF4" w:rsidRDefault="00445BF4" w:rsidP="008915FE">
      <w:pPr>
        <w:pStyle w:val="NoSpacing"/>
        <w:jc w:val="both"/>
        <w:rPr>
          <w:rFonts w:ascii="Times New Roman" w:hAnsi="Times New Roman" w:cs="Times New Roman"/>
          <w:sz w:val="20"/>
          <w:szCs w:val="20"/>
        </w:rPr>
      </w:pPr>
      <w:r>
        <w:rPr>
          <w:rFonts w:ascii="Times New Roman" w:hAnsi="Times New Roman" w:cs="Times New Roman"/>
          <w:sz w:val="20"/>
          <w:szCs w:val="20"/>
        </w:rPr>
        <w:t xml:space="preserve">Conditions relating </w:t>
      </w:r>
      <w:r w:rsidRPr="00445BF4">
        <w:rPr>
          <w:rFonts w:ascii="Times New Roman" w:hAnsi="Times New Roman" w:cs="Times New Roman"/>
          <w:sz w:val="20"/>
          <w:szCs w:val="20"/>
        </w:rPr>
        <w:t>to the award and the completion of construction works: Conditions VOB</w:t>
      </w:r>
    </w:p>
    <w:p w14:paraId="7405CD3D" w14:textId="5A38BB12" w:rsidR="00445BF4" w:rsidRPr="00445BF4" w:rsidRDefault="00445BF4" w:rsidP="008915FE">
      <w:pPr>
        <w:pStyle w:val="NoSpacing"/>
        <w:jc w:val="both"/>
        <w:rPr>
          <w:rFonts w:ascii="Times New Roman" w:hAnsi="Times New Roman" w:cs="Times New Roman"/>
          <w:sz w:val="20"/>
          <w:szCs w:val="20"/>
        </w:rPr>
      </w:pPr>
      <w:r>
        <w:rPr>
          <w:rFonts w:ascii="Times New Roman" w:hAnsi="Times New Roman" w:cs="Times New Roman"/>
          <w:sz w:val="20"/>
          <w:szCs w:val="20"/>
        </w:rPr>
        <w:t>Legal status of the VOB conditions:</w:t>
      </w:r>
    </w:p>
    <w:p w14:paraId="660ECB87" w14:textId="70CB2329" w:rsidR="00445BF4" w:rsidRDefault="00445BF4"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Recourse to the VOB conditions is compulsory for state utilities awarding public works construction contract, their use for private construction projects is optional</w:t>
      </w:r>
    </w:p>
    <w:p w14:paraId="17FE9BA7" w14:textId="12DDF3F4" w:rsidR="00445BF4" w:rsidRDefault="00445BF4" w:rsidP="008915FE">
      <w:pPr>
        <w:pStyle w:val="NoSpacing"/>
        <w:numPr>
          <w:ilvl w:val="0"/>
          <w:numId w:val="3"/>
        </w:numPr>
        <w:jc w:val="both"/>
        <w:rPr>
          <w:rFonts w:ascii="Times New Roman" w:hAnsi="Times New Roman" w:cs="Times New Roman"/>
          <w:sz w:val="20"/>
          <w:szCs w:val="20"/>
        </w:rPr>
      </w:pPr>
      <w:r w:rsidRPr="00445BF4">
        <w:rPr>
          <w:rFonts w:ascii="Times New Roman" w:hAnsi="Times New Roman" w:cs="Times New Roman"/>
          <w:sz w:val="20"/>
          <w:szCs w:val="20"/>
        </w:rPr>
        <w:t xml:space="preserve">Jouent un rôle considérable sur le marché </w:t>
      </w:r>
      <w:r>
        <w:rPr>
          <w:rFonts w:ascii="Times New Roman" w:hAnsi="Times New Roman" w:cs="Times New Roman"/>
          <w:sz w:val="20"/>
          <w:szCs w:val="20"/>
        </w:rPr>
        <w:t xml:space="preserve">allemand </w:t>
      </w:r>
      <w:r w:rsidRPr="00445BF4">
        <w:rPr>
          <w:rFonts w:ascii="Times New Roman" w:hAnsi="Times New Roman" w:cs="Times New Roman"/>
          <w:sz w:val="20"/>
          <w:szCs w:val="20"/>
        </w:rPr>
        <w:t>de la construction et en particulier pour les contrats de réalisation d’ensembles industriels</w:t>
      </w:r>
    </w:p>
    <w:p w14:paraId="151DD7AE" w14:textId="16C6200A" w:rsidR="00445BF4" w:rsidRDefault="00445BF4"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Pour certains fondamentales dans le droit de la construction allemand</w:t>
      </w:r>
    </w:p>
    <w:p w14:paraId="67E49528" w14:textId="77777777" w:rsidR="00445BF4" w:rsidRPr="00445BF4" w:rsidRDefault="00445BF4" w:rsidP="008915FE">
      <w:pPr>
        <w:pStyle w:val="NoSpacing"/>
        <w:jc w:val="both"/>
        <w:rPr>
          <w:rFonts w:ascii="Times New Roman" w:hAnsi="Times New Roman" w:cs="Times New Roman"/>
          <w:sz w:val="20"/>
          <w:szCs w:val="20"/>
          <w:lang w:val="en-GB"/>
        </w:rPr>
      </w:pPr>
    </w:p>
    <w:p w14:paraId="473AFE3E" w14:textId="6FD62CC2" w:rsidR="00445BF4" w:rsidRPr="00445BF4" w:rsidRDefault="00445BF4" w:rsidP="008915FE">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Contents of the VOB Conditions: </w:t>
      </w:r>
    </w:p>
    <w:p w14:paraId="4D6D83EB" w14:textId="17E5BF76" w:rsidR="00445BF4" w:rsidRPr="00445BF4" w:rsidRDefault="00445BF4" w:rsidP="008915FE">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Divided into 3 sections: </w:t>
      </w:r>
    </w:p>
    <w:p w14:paraId="6B243ED3" w14:textId="125C584F" w:rsidR="00445BF4" w:rsidRPr="00445BF4" w:rsidRDefault="00445BF4" w:rsidP="008915FE">
      <w:pPr>
        <w:pStyle w:val="NoSpacing"/>
        <w:numPr>
          <w:ilvl w:val="0"/>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VOB/A section includes the rules governing the award of public works, </w:t>
      </w:r>
    </w:p>
    <w:p w14:paraId="3A00FAB0" w14:textId="61284868" w:rsidR="00445BF4" w:rsidRPr="00445BF4" w:rsidRDefault="00445BF4" w:rsidP="008915FE">
      <w:pPr>
        <w:pStyle w:val="NoSpacing"/>
        <w:numPr>
          <w:ilvl w:val="0"/>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VOB/B section is a list of contract clauses: constitutes a model of general conditions similar to the FIDIC Contract conditions at the international level</w:t>
      </w:r>
    </w:p>
    <w:p w14:paraId="2DD0B54F" w14:textId="67CE0129" w:rsidR="00445BF4" w:rsidRPr="00445BF4" w:rsidRDefault="00445BF4" w:rsidP="008915FE">
      <w:pPr>
        <w:pStyle w:val="NoSpacing"/>
        <w:numPr>
          <w:ilvl w:val="1"/>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In 18 articles, these conditions attempt to cover exhaustively the main contractual and legal issues recurrently arising in the context of large construction projects</w:t>
      </w:r>
    </w:p>
    <w:p w14:paraId="622CB2A3" w14:textId="677097D9" w:rsidR="00445BF4" w:rsidRPr="00445BF4" w:rsidRDefault="00445BF4" w:rsidP="008915FE">
      <w:pPr>
        <w:pStyle w:val="NoSpacing"/>
        <w:numPr>
          <w:ilvl w:val="2"/>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Remuneration of the contractor, conditions applicable to the completion of the works on the site and delays in the project schedule, termination of the contract, transfer of risks, indemnifications and liabilities, liquidated damages, take-over of the works, warranty ans settlement of disputes</w:t>
      </w:r>
    </w:p>
    <w:p w14:paraId="0B0BACA1" w14:textId="75B4798A" w:rsidR="00227399" w:rsidRDefault="00445BF4" w:rsidP="008915FE">
      <w:pPr>
        <w:pStyle w:val="NoSpacing"/>
        <w:numPr>
          <w:ilvl w:val="0"/>
          <w:numId w:val="3"/>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VOB/C section contains technical norms applicable to construction projects</w:t>
      </w:r>
    </w:p>
    <w:p w14:paraId="27A79028" w14:textId="77777777" w:rsidR="00553696" w:rsidRPr="00553696" w:rsidRDefault="00553696" w:rsidP="008915FE">
      <w:pPr>
        <w:pStyle w:val="NoSpacing"/>
        <w:ind w:left="720"/>
        <w:jc w:val="both"/>
        <w:rPr>
          <w:rFonts w:ascii="Times New Roman" w:hAnsi="Times New Roman" w:cs="Times New Roman"/>
          <w:sz w:val="20"/>
          <w:szCs w:val="20"/>
          <w:lang w:val="en-GB"/>
        </w:rPr>
      </w:pPr>
    </w:p>
    <w:p w14:paraId="770E22DB" w14:textId="50C5DD9C" w:rsidR="001E13A1" w:rsidRPr="001E13A1" w:rsidRDefault="00445BF4" w:rsidP="008915FE">
      <w:pPr>
        <w:pStyle w:val="NoSpacing"/>
        <w:jc w:val="both"/>
        <w:rPr>
          <w:rFonts w:ascii="Times New Roman" w:hAnsi="Times New Roman" w:cs="Times New Roman"/>
          <w:sz w:val="20"/>
          <w:szCs w:val="20"/>
          <w:lang w:val="en-GB"/>
        </w:rPr>
      </w:pPr>
      <w:r w:rsidRPr="001E13A1">
        <w:rPr>
          <w:rFonts w:ascii="Times New Roman" w:hAnsi="Times New Roman" w:cs="Times New Roman"/>
          <w:sz w:val="20"/>
          <w:szCs w:val="20"/>
          <w:lang w:val="en-GB"/>
        </w:rPr>
        <w:t>VOB conditions: useful instrument to fill the German legislative gaps</w:t>
      </w:r>
    </w:p>
    <w:p w14:paraId="6C75C443" w14:textId="24E25B6F"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E13A1">
        <w:rPr>
          <w:rFonts w:ascii="Times New Roman" w:hAnsi="Times New Roman" w:cs="Times New Roman"/>
          <w:sz w:val="20"/>
          <w:szCs w:val="20"/>
          <w:lang w:val="en-GB"/>
        </w:rPr>
        <w:t xml:space="preserve"> need for cooperation and communication between the parties involved</w:t>
      </w:r>
    </w:p>
    <w:p w14:paraId="0236EDB5" w14:textId="73F1DC84" w:rsidR="00275A5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Art 3 and 4.1 and 4.4</w:t>
      </w:r>
    </w:p>
    <w:p w14:paraId="532E2652" w14:textId="4B30F1EA"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Address</w:t>
      </w:r>
      <w:r w:rsidR="001E13A1">
        <w:rPr>
          <w:rFonts w:ascii="Times New Roman" w:hAnsi="Times New Roman" w:cs="Times New Roman"/>
          <w:sz w:val="20"/>
          <w:szCs w:val="20"/>
          <w:lang w:val="en-GB"/>
        </w:rPr>
        <w:t xml:space="preserve"> also the circumstances giving rise to time extension and additional cost compensation in several provisions</w:t>
      </w:r>
    </w:p>
    <w:p w14:paraId="7F7F7F07" w14:textId="20A5A77F" w:rsidR="00275A5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Art 2.5 and 4.9 and 6</w:t>
      </w:r>
    </w:p>
    <w:p w14:paraId="71544E4D" w14:textId="4DA32BA9"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Risk</w:t>
      </w:r>
      <w:r w:rsidR="001E13A1">
        <w:rPr>
          <w:rFonts w:ascii="Times New Roman" w:hAnsi="Times New Roman" w:cs="Times New Roman"/>
          <w:sz w:val="20"/>
          <w:szCs w:val="20"/>
          <w:lang w:val="en-GB"/>
        </w:rPr>
        <w:t xml:space="preserve"> of destruction of the works by unexpected events</w:t>
      </w:r>
    </w:p>
    <w:p w14:paraId="0E176A36" w14:textId="33526080" w:rsidR="00275A5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 7 </w:t>
      </w:r>
    </w:p>
    <w:p w14:paraId="036D5254" w14:textId="0EF384DE" w:rsidR="001E13A1" w:rsidRDefault="00275A51" w:rsidP="008915FE">
      <w:pPr>
        <w:pStyle w:val="NoSpacing"/>
        <w:numPr>
          <w:ilvl w:val="0"/>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Finally</w:t>
      </w:r>
      <w:r w:rsidR="001E13A1">
        <w:rPr>
          <w:rFonts w:ascii="Times New Roman" w:hAnsi="Times New Roman" w:cs="Times New Roman"/>
          <w:sz w:val="20"/>
          <w:szCs w:val="20"/>
          <w:lang w:val="en-GB"/>
        </w:rPr>
        <w:t>,</w:t>
      </w:r>
      <w:r>
        <w:rPr>
          <w:rFonts w:ascii="Times New Roman" w:hAnsi="Times New Roman" w:cs="Times New Roman"/>
          <w:sz w:val="20"/>
          <w:szCs w:val="20"/>
          <w:lang w:val="en-GB"/>
        </w:rPr>
        <w:t xml:space="preserve"> the VOB conditions set aside the BGB rules on cancellation of contracts and</w:t>
      </w:r>
      <w:r w:rsidR="001E13A1">
        <w:rPr>
          <w:rFonts w:ascii="Times New Roman" w:hAnsi="Times New Roman" w:cs="Times New Roman"/>
          <w:sz w:val="20"/>
          <w:szCs w:val="20"/>
          <w:lang w:val="en-GB"/>
        </w:rPr>
        <w:t xml:space="preserve"> authorize only contract termination wh</w:t>
      </w:r>
      <w:r>
        <w:rPr>
          <w:rFonts w:ascii="Times New Roman" w:hAnsi="Times New Roman" w:cs="Times New Roman"/>
          <w:sz w:val="20"/>
          <w:szCs w:val="20"/>
          <w:lang w:val="en-GB"/>
        </w:rPr>
        <w:t>i</w:t>
      </w:r>
      <w:r w:rsidR="001E13A1">
        <w:rPr>
          <w:rFonts w:ascii="Times New Roman" w:hAnsi="Times New Roman" w:cs="Times New Roman"/>
          <w:sz w:val="20"/>
          <w:szCs w:val="20"/>
          <w:lang w:val="en-GB"/>
        </w:rPr>
        <w:t xml:space="preserve">ch is a much more realistic approach </w:t>
      </w:r>
      <w:r>
        <w:rPr>
          <w:rFonts w:ascii="Times New Roman" w:hAnsi="Times New Roman" w:cs="Times New Roman"/>
          <w:sz w:val="20"/>
          <w:szCs w:val="20"/>
          <w:lang w:val="en-GB"/>
        </w:rPr>
        <w:t>in view of the size and nature of large construction projects</w:t>
      </w:r>
    </w:p>
    <w:p w14:paraId="7A4CE1E4" w14:textId="7282EE66" w:rsidR="00275A51" w:rsidRPr="001E13A1" w:rsidRDefault="00275A51" w:rsidP="008915FE">
      <w:pPr>
        <w:pStyle w:val="NoSpacing"/>
        <w:numPr>
          <w:ilvl w:val="1"/>
          <w:numId w:val="3"/>
        </w:numPr>
        <w:jc w:val="both"/>
        <w:rPr>
          <w:rFonts w:ascii="Times New Roman" w:hAnsi="Times New Roman" w:cs="Times New Roman"/>
          <w:sz w:val="20"/>
          <w:szCs w:val="20"/>
          <w:lang w:val="en-GB"/>
        </w:rPr>
      </w:pPr>
      <w:r>
        <w:rPr>
          <w:rFonts w:ascii="Times New Roman" w:hAnsi="Times New Roman" w:cs="Times New Roman"/>
          <w:sz w:val="20"/>
          <w:szCs w:val="20"/>
          <w:lang w:val="en-GB"/>
        </w:rPr>
        <w:t>Art 9</w:t>
      </w:r>
    </w:p>
    <w:p w14:paraId="53E8D7FE" w14:textId="77777777" w:rsidR="00227399" w:rsidRDefault="00227399" w:rsidP="008915FE">
      <w:pPr>
        <w:pStyle w:val="NoSpacing"/>
        <w:jc w:val="both"/>
        <w:rPr>
          <w:rFonts w:ascii="Times New Roman" w:hAnsi="Times New Roman" w:cs="Times New Roman"/>
          <w:sz w:val="20"/>
          <w:szCs w:val="20"/>
        </w:rPr>
      </w:pPr>
    </w:p>
    <w:p w14:paraId="00D12036" w14:textId="196013D4" w:rsidR="00275A51" w:rsidRDefault="00275A51" w:rsidP="008915FE">
      <w:pPr>
        <w:pStyle w:val="NoSpacing"/>
        <w:jc w:val="both"/>
        <w:rPr>
          <w:rFonts w:ascii="Times New Roman" w:hAnsi="Times New Roman" w:cs="Times New Roman"/>
          <w:sz w:val="20"/>
          <w:szCs w:val="20"/>
        </w:rPr>
      </w:pPr>
      <w:r>
        <w:rPr>
          <w:rFonts w:ascii="Times New Roman" w:hAnsi="Times New Roman" w:cs="Times New Roman"/>
          <w:sz w:val="20"/>
          <w:szCs w:val="20"/>
        </w:rPr>
        <w:t>The trend towards “contract without a Governing law”</w:t>
      </w:r>
    </w:p>
    <w:p w14:paraId="15E5693C" w14:textId="0A815C1D" w:rsidR="00275A51" w:rsidRDefault="00275A51"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Participants’ desire to achieve a certain independence from the legal system in which they evolve in doing so they prompt the rise of a form of autonomous law designed for large construction projects</w:t>
      </w:r>
    </w:p>
    <w:p w14:paraId="1FD5B2BF" w14:textId="0EA07468" w:rsidR="00C419B3" w:rsidRPr="00553696" w:rsidRDefault="00553696" w:rsidP="008915FE">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 xml:space="preserve">1. </w:t>
      </w:r>
      <w:r w:rsidR="00C419B3" w:rsidRPr="00553696">
        <w:rPr>
          <w:rFonts w:ascii="Times New Roman" w:hAnsi="Times New Roman" w:cs="Times New Roman"/>
          <w:sz w:val="20"/>
          <w:szCs w:val="20"/>
          <w:u w:val="single"/>
        </w:rPr>
        <w:t>The urge for independence vis à  vis statutory norms</w:t>
      </w:r>
    </w:p>
    <w:p w14:paraId="64371B35" w14:textId="4BAA97F8" w:rsidR="00C419B3" w:rsidRDefault="00C419B3"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through very detailed contracts, the parties attempt not only to cover all possible difficulties likely to arise during the project execution but also to escape simultaneously any law that would otherwise be applicable to such a contract</w:t>
      </w:r>
    </w:p>
    <w:p w14:paraId="10C6CF89" w14:textId="76E06A44" w:rsidR="00C419B3" w:rsidRDefault="00C419B3"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leads to contract “without a governing law” in practice: contracts are supposed to be self sufficient fully freed from any legal system governing the contractual situation</w:t>
      </w:r>
    </w:p>
    <w:p w14:paraId="34B74BB7" w14:textId="7F6D71CC" w:rsidR="00C419B3" w:rsidRDefault="00C419B3"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ex: penalty clauses: BGB pples: only a min assessment of the expected damage that would result from a breach of contract</w:t>
      </w:r>
    </w:p>
    <w:p w14:paraId="1A59BB26" w14:textId="1BFBDA54" w:rsidR="00C419B3" w:rsidRDefault="00C419B3"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but permissible to derogate contractually from this statutory pple and many contracts prevent the owner from claiming further damages beyond the caps agreed for the penalty clause</w:t>
      </w:r>
    </w:p>
    <w:p w14:paraId="24B3ACE0" w14:textId="460A8CDD" w:rsidR="00C419B3" w:rsidRDefault="00C419B3"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There is a clear intent by participant in German construction projects to avoid legislatives rules, subject of course to the applicability of mandatory statutory provisions</w:t>
      </w:r>
    </w:p>
    <w:p w14:paraId="27F390E6" w14:textId="3F4230CA" w:rsidR="00C419B3" w:rsidRDefault="00C419B3"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But German law attempts whenever appropriate to limit the applicability of mandatory rules when the contract is between professionals </w:t>
      </w:r>
    </w:p>
    <w:p w14:paraId="47F940BB" w14:textId="734041BE" w:rsidR="00553696" w:rsidRDefault="00553696" w:rsidP="008915FE">
      <w:pPr>
        <w:pStyle w:val="NoSpacing"/>
        <w:jc w:val="both"/>
        <w:rPr>
          <w:rFonts w:ascii="Times New Roman" w:hAnsi="Times New Roman" w:cs="Times New Roman"/>
          <w:sz w:val="20"/>
          <w:szCs w:val="20"/>
        </w:rPr>
      </w:pPr>
      <w:r>
        <w:rPr>
          <w:rFonts w:ascii="Times New Roman" w:hAnsi="Times New Roman" w:cs="Times New Roman"/>
          <w:sz w:val="20"/>
          <w:szCs w:val="20"/>
        </w:rPr>
        <w:t>The consequences of the trend towards “contracts without a governing law”: development of a set of customary rules specially adapted for large construction projects</w:t>
      </w:r>
    </w:p>
    <w:p w14:paraId="7D63A866" w14:textId="3C9E67CA" w:rsidR="00553696" w:rsidRPr="00553696" w:rsidRDefault="00553696" w:rsidP="008915FE">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2. The development of a customary law for large construction projects</w:t>
      </w:r>
    </w:p>
    <w:p w14:paraId="03271D6C" w14:textId="1B115E5D" w:rsidR="00553696" w:rsidRDefault="00553696"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When elaborating sophisticated cntracts, the parties involved in large construction projects take part (consciously or unconsciously) in the debelopment of a legal phenomenon regered to as “a certain form of autonomous law” (W. Kirchgasser)</w:t>
      </w:r>
    </w:p>
    <w:p w14:paraId="045DDBC6" w14:textId="5924680E" w:rsidR="00553696" w:rsidRDefault="00553696"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Other scholars: “a modern type of contract”</w:t>
      </w:r>
    </w:p>
    <w:p w14:paraId="6632FCEA" w14:textId="4D869932" w:rsidR="00553696" w:rsidRDefault="00553696"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Comparison of these statements with the idea of the Emergence of a Lex Mercatoria adapted for the needs of international business</w:t>
      </w:r>
    </w:p>
    <w:p w14:paraId="5DE6D243" w14:textId="2A534E68" w:rsidR="005100CD" w:rsidRDefault="005100CD"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Lex mercatoria assembles a certain number of fundamental principles that arise from the international contract practice</w:t>
      </w:r>
    </w:p>
    <w:p w14:paraId="7B1D33A6" w14:textId="0504D3AD" w:rsidR="005100CD" w:rsidRDefault="005100CD"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Berger: recent efforts of international practice </w:t>
      </w:r>
      <w:r w:rsidR="009569F4">
        <w:rPr>
          <w:rFonts w:ascii="Times New Roman" w:hAnsi="Times New Roman" w:cs="Times New Roman"/>
          <w:sz w:val="20"/>
          <w:szCs w:val="20"/>
        </w:rPr>
        <w:t>(such as the publication of the UNIDROIT principles) for international commercial contracts could serve as a reference to define the content of the lex mercatoria</w:t>
      </w:r>
    </w:p>
    <w:p w14:paraId="54FB1E8A" w14:textId="5DB700F6" w:rsidR="009569F4" w:rsidRDefault="009569F4"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Would it be possible to consider that the VOB conditions because they were drafted especially for the construction market by representatives of the various professional groups involved in such market, constitute a form of codification of fundamental principles for large construction projects ? </w:t>
      </w:r>
    </w:p>
    <w:p w14:paraId="451E0315" w14:textId="77777777" w:rsidR="00553696" w:rsidRDefault="00553696" w:rsidP="008915FE">
      <w:pPr>
        <w:pStyle w:val="NoSpacing"/>
        <w:jc w:val="both"/>
        <w:rPr>
          <w:rFonts w:ascii="Times New Roman" w:hAnsi="Times New Roman" w:cs="Times New Roman"/>
          <w:sz w:val="20"/>
          <w:szCs w:val="20"/>
        </w:rPr>
      </w:pPr>
    </w:p>
    <w:p w14:paraId="3E422230" w14:textId="77777777" w:rsidR="00275A51" w:rsidRPr="00275A51" w:rsidRDefault="00275A51" w:rsidP="008915FE">
      <w:pPr>
        <w:pStyle w:val="NoSpacing"/>
        <w:jc w:val="both"/>
        <w:rPr>
          <w:rFonts w:ascii="Times New Roman" w:hAnsi="Times New Roman" w:cs="Times New Roman"/>
          <w:sz w:val="20"/>
          <w:szCs w:val="20"/>
        </w:rPr>
      </w:pPr>
    </w:p>
    <w:p w14:paraId="7E2ECD41" w14:textId="77777777" w:rsidR="00275A51" w:rsidRDefault="00275A51" w:rsidP="008915FE">
      <w:pPr>
        <w:pStyle w:val="NoSpacing"/>
        <w:jc w:val="both"/>
        <w:rPr>
          <w:rFonts w:ascii="Times New Roman" w:hAnsi="Times New Roman" w:cs="Times New Roman"/>
          <w:i/>
          <w:sz w:val="20"/>
          <w:szCs w:val="20"/>
        </w:rPr>
      </w:pPr>
    </w:p>
    <w:p w14:paraId="7566B8EC" w14:textId="77777777" w:rsidR="00275A51" w:rsidRPr="00275A51" w:rsidRDefault="00275A51" w:rsidP="008915FE">
      <w:pPr>
        <w:pStyle w:val="NoSpacing"/>
        <w:jc w:val="both"/>
        <w:rPr>
          <w:rFonts w:ascii="Times New Roman" w:hAnsi="Times New Roman" w:cs="Times New Roman"/>
          <w:i/>
          <w:sz w:val="20"/>
          <w:szCs w:val="20"/>
        </w:rPr>
      </w:pPr>
    </w:p>
    <w:p w14:paraId="3E75E896" w14:textId="5A607751" w:rsidR="00227399" w:rsidRPr="00227399" w:rsidRDefault="00227399" w:rsidP="008915FE">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2° </w:t>
      </w:r>
      <w:r w:rsidRPr="00227399">
        <w:rPr>
          <w:rFonts w:ascii="Times New Roman" w:hAnsi="Times New Roman" w:cs="Times New Roman"/>
          <w:b/>
          <w:sz w:val="20"/>
          <w:szCs w:val="20"/>
          <w:u w:val="single"/>
          <w:lang w:val="en-US"/>
        </w:rPr>
        <w:t>LE GOFF, Pierrick : A new standard for international turnkey construction contracts: The FIDIC Silver Book, RDAI 2000, p. 151.</w:t>
      </w:r>
      <w:r>
        <w:rPr>
          <w:rFonts w:ascii="Times New Roman" w:hAnsi="Times New Roman" w:cs="Times New Roman"/>
          <w:b/>
          <w:sz w:val="20"/>
          <w:szCs w:val="20"/>
          <w:lang w:val="en-US"/>
        </w:rPr>
        <w:t xml:space="preserve">, </w:t>
      </w:r>
      <w:hyperlink r:id="rId10" w:history="1">
        <w:r w:rsidRPr="00227399">
          <w:rPr>
            <w:rFonts w:ascii="Times New Roman" w:hAnsi="Times New Roman" w:cs="Times New Roman"/>
            <w:b/>
            <w:sz w:val="20"/>
            <w:szCs w:val="20"/>
            <w:lang w:val="en-US"/>
          </w:rPr>
          <w:t>http://www.iblj.com/abstract.htm?ref=22000151-158</w:t>
        </w:r>
      </w:hyperlink>
    </w:p>
    <w:p w14:paraId="28D8D139" w14:textId="0B7777C5" w:rsidR="00227399" w:rsidRDefault="00227399" w:rsidP="008915FE">
      <w:pPr>
        <w:widowControl w:val="0"/>
        <w:autoSpaceDE w:val="0"/>
        <w:autoSpaceDN w:val="0"/>
        <w:adjustRightInd w:val="0"/>
        <w:spacing w:after="260"/>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Need for a New Standard for International Turnkey Contracts / The Silver Book in a Nutshell / What is the Future of the S</w:t>
      </w:r>
      <w:r>
        <w:rPr>
          <w:rFonts w:ascii="Times New Roman" w:hAnsi="Times New Roman" w:cs="Times New Roman"/>
          <w:sz w:val="20"/>
          <w:szCs w:val="20"/>
          <w:lang w:val="en-US"/>
        </w:rPr>
        <w:t>ilver Book</w:t>
      </w:r>
      <w:r w:rsidRPr="00227399">
        <w:rPr>
          <w:rFonts w:ascii="Times New Roman" w:hAnsi="Times New Roman" w:cs="Times New Roman"/>
          <w:sz w:val="20"/>
          <w:szCs w:val="20"/>
          <w:lang w:val="en-US"/>
        </w:rPr>
        <w:t>?</w:t>
      </w:r>
    </w:p>
    <w:p w14:paraId="25394022" w14:textId="11AFDAE5" w:rsidR="009569F4" w:rsidRPr="00391192" w:rsidRDefault="00391192" w:rsidP="008915FE">
      <w:pPr>
        <w:pStyle w:val="ListParagraph"/>
        <w:widowControl w:val="0"/>
        <w:numPr>
          <w:ilvl w:val="0"/>
          <w:numId w:val="3"/>
        </w:numPr>
        <w:autoSpaceDE w:val="0"/>
        <w:autoSpaceDN w:val="0"/>
        <w:adjustRightInd w:val="0"/>
        <w:spacing w:after="260"/>
        <w:jc w:val="both"/>
        <w:rPr>
          <w:rFonts w:ascii="Times New Roman" w:hAnsi="Times New Roman" w:cs="Times New Roman"/>
          <w:sz w:val="20"/>
          <w:szCs w:val="20"/>
          <w:lang w:val="en-US"/>
        </w:rPr>
      </w:pPr>
      <w:r w:rsidRPr="00391192">
        <w:rPr>
          <w:rFonts w:ascii="Times New Roman" w:hAnsi="Times New Roman" w:cs="Times New Roman"/>
          <w:sz w:val="20"/>
          <w:szCs w:val="20"/>
          <w:lang w:val="en-US"/>
        </w:rPr>
        <w:t>1998 : Silver Book</w:t>
      </w:r>
    </w:p>
    <w:p w14:paraId="3097B04F" w14:textId="47FDD0C2" w:rsidR="00391192" w:rsidRDefault="00391192" w:rsidP="008915FE">
      <w:pPr>
        <w:pStyle w:val="NoSpacing"/>
        <w:jc w:val="both"/>
        <w:rPr>
          <w:rFonts w:ascii="Times New Roman" w:hAnsi="Times New Roman" w:cs="Times New Roman"/>
          <w:sz w:val="20"/>
          <w:szCs w:val="20"/>
        </w:rPr>
      </w:pPr>
      <w:r>
        <w:rPr>
          <w:rFonts w:ascii="Times New Roman" w:hAnsi="Times New Roman" w:cs="Times New Roman"/>
          <w:sz w:val="20"/>
          <w:szCs w:val="20"/>
        </w:rPr>
        <w:t>1. The need for a new standard for international turnkey contracts</w:t>
      </w:r>
    </w:p>
    <w:p w14:paraId="4350B8A5" w14:textId="48C71D08" w:rsidR="00391192" w:rsidRDefault="00391192" w:rsidP="008915FE">
      <w:pPr>
        <w:pStyle w:val="NoSpacing"/>
        <w:jc w:val="both"/>
        <w:rPr>
          <w:rFonts w:ascii="Times New Roman" w:hAnsi="Times New Roman" w:cs="Times New Roman"/>
          <w:sz w:val="20"/>
          <w:szCs w:val="20"/>
        </w:rPr>
      </w:pPr>
      <w:r>
        <w:rPr>
          <w:rFonts w:ascii="Times New Roman" w:hAnsi="Times New Roman" w:cs="Times New Roman"/>
          <w:sz w:val="20"/>
          <w:szCs w:val="20"/>
        </w:rPr>
        <w:t>EPC contracts are the result of a wave of liberalization of certain economies mainly in Asia and Latin America</w:t>
      </w:r>
    </w:p>
    <w:p w14:paraId="6F3E6C21" w14:textId="34F041F0" w:rsidR="00391192" w:rsidRDefault="00391192"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especially true of the electricity sector where deregulation and privatization have enabled independent power producers to enter the marker, thereby creating a significant number of privately financed power plants construction projects in developing countries</w:t>
      </w:r>
    </w:p>
    <w:p w14:paraId="720EBA7A" w14:textId="5D80476A" w:rsidR="00391192" w:rsidRDefault="00391192"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countries have enabled the investment of private funds in the development of local economies</w:t>
      </w:r>
    </w:p>
    <w:p w14:paraId="4CC2854A" w14:textId="52FC2BD1" w:rsidR="00391192" w:rsidRDefault="00391192"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An interesting feature: the purchaser (owner) is almost invariably a company created specifically for the particular project</w:t>
      </w:r>
    </w:p>
    <w:p w14:paraId="1D409E0D" w14:textId="5FEABE7A" w:rsidR="00391192" w:rsidRDefault="00391192"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Another major feature of EPC projects: the strong involvement of the financing institutions in the contractual relations between the contractor and the owner</w:t>
      </w:r>
    </w:p>
    <w:p w14:paraId="1E05CF34" w14:textId="2A7E3392" w:rsidR="00391192" w:rsidRDefault="00391192"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Lenders/banks are entitled to specified rights of supervision during the performance of the contract (visit/witness of test)</w:t>
      </w:r>
    </w:p>
    <w:p w14:paraId="001E6E68" w14:textId="06785EA3" w:rsidR="00391192" w:rsidRDefault="00391192"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Need for specific contract terms which are not needed for contracts involving publicly financed turnkey infrastructures</w:t>
      </w:r>
    </w:p>
    <w:p w14:paraId="00E5AF07" w14:textId="77777777" w:rsidR="00391192" w:rsidRDefault="00391192" w:rsidP="008915FE">
      <w:pPr>
        <w:pStyle w:val="NoSpacing"/>
        <w:ind w:left="1440"/>
        <w:jc w:val="both"/>
        <w:rPr>
          <w:rFonts w:ascii="Times New Roman" w:hAnsi="Times New Roman" w:cs="Times New Roman"/>
          <w:sz w:val="20"/>
          <w:szCs w:val="20"/>
        </w:rPr>
      </w:pPr>
    </w:p>
    <w:p w14:paraId="3C441B8A" w14:textId="368F1C1A" w:rsidR="00391192" w:rsidRDefault="00391192" w:rsidP="008915FE">
      <w:pPr>
        <w:pStyle w:val="NoSpacing"/>
        <w:jc w:val="both"/>
        <w:rPr>
          <w:rFonts w:ascii="Times New Roman" w:hAnsi="Times New Roman" w:cs="Times New Roman"/>
          <w:sz w:val="20"/>
          <w:szCs w:val="20"/>
        </w:rPr>
      </w:pPr>
      <w:r>
        <w:rPr>
          <w:rFonts w:ascii="Times New Roman" w:hAnsi="Times New Roman" w:cs="Times New Roman"/>
          <w:sz w:val="20"/>
          <w:szCs w:val="20"/>
        </w:rPr>
        <w:t>2. The silver book in a nutshell</w:t>
      </w:r>
    </w:p>
    <w:p w14:paraId="5AF60994" w14:textId="3CB62E58" w:rsidR="006308C5" w:rsidRDefault="006308C5"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Employer/purchaser: giving the contractor access to the site, assisting the contractor with obtaining licenses and permits, and paying the contract price</w:t>
      </w:r>
    </w:p>
    <w:p w14:paraId="5C9DDB9A" w14:textId="77777777" w:rsidR="00391192" w:rsidRDefault="00391192"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an interesting feature of the SB is the requirement that the Employer provide the Contractor with reasonable evidence that financial arrangements have been made to enable the Employer to pay the Contract Price</w:t>
      </w:r>
    </w:p>
    <w:p w14:paraId="4E7CDC7B" w14:textId="30BDF7AC" w:rsidR="00391192" w:rsidRDefault="00391192" w:rsidP="008915FE">
      <w:pPr>
        <w:pStyle w:val="NoSpacing"/>
        <w:numPr>
          <w:ilvl w:val="2"/>
          <w:numId w:val="3"/>
        </w:numPr>
        <w:jc w:val="both"/>
        <w:rPr>
          <w:rFonts w:ascii="Times New Roman" w:hAnsi="Times New Roman" w:cs="Times New Roman"/>
          <w:sz w:val="20"/>
          <w:szCs w:val="20"/>
        </w:rPr>
      </w:pPr>
      <w:r w:rsidRPr="00391192">
        <w:rPr>
          <w:rFonts w:ascii="Times New Roman" w:hAnsi="Times New Roman" w:cs="Times New Roman"/>
          <w:sz w:val="20"/>
          <w:szCs w:val="20"/>
        </w:rPr>
        <w:t>in absence of which</w:t>
      </w:r>
      <w:r w:rsidR="006308C5">
        <w:rPr>
          <w:rFonts w:ascii="Times New Roman" w:hAnsi="Times New Roman" w:cs="Times New Roman"/>
          <w:sz w:val="20"/>
          <w:szCs w:val="20"/>
        </w:rPr>
        <w:t xml:space="preserve"> the Contractor may terminate the contract</w:t>
      </w:r>
    </w:p>
    <w:p w14:paraId="7A97E876" w14:textId="4C2C4F96" w:rsidR="006308C5" w:rsidRDefault="006308C5" w:rsidP="008915FE">
      <w:pPr>
        <w:pStyle w:val="NoSpacing"/>
        <w:numPr>
          <w:ilvl w:val="3"/>
          <w:numId w:val="3"/>
        </w:numPr>
        <w:jc w:val="both"/>
        <w:rPr>
          <w:rFonts w:ascii="Times New Roman" w:hAnsi="Times New Roman" w:cs="Times New Roman"/>
          <w:sz w:val="20"/>
          <w:szCs w:val="20"/>
        </w:rPr>
      </w:pPr>
      <w:r>
        <w:rPr>
          <w:rFonts w:ascii="Times New Roman" w:hAnsi="Times New Roman" w:cs="Times New Roman"/>
          <w:sz w:val="20"/>
          <w:szCs w:val="20"/>
        </w:rPr>
        <w:t>often because the Employer is a typical EPC turnkey project : Special Purpose Company with minimal assets</w:t>
      </w:r>
    </w:p>
    <w:p w14:paraId="2D66648D" w14:textId="78A6B58D" w:rsidR="006308C5" w:rsidRDefault="006308C5"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Contractor: obtain the necessary permits and licenses, carry out the design of the works, provide the Employer with the required operation and maintenance manuals, put in place the agreed performance bonds as security for the due performance of the contract and more generally to provide the works on a turnkey basis and remedy defects in accordance with the contract</w:t>
      </w:r>
    </w:p>
    <w:p w14:paraId="5650E67A" w14:textId="6027EA57" w:rsidR="006308C5" w:rsidRDefault="006308C5"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Particularity of the SB: place on the contractor the risk of unforeseen ground conditions</w:t>
      </w:r>
    </w:p>
    <w:p w14:paraId="2E8FDD42" w14:textId="15C51A94" w:rsidR="006308C5" w:rsidRDefault="006308C5"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General pple according to which the Contractor is to accept “total responsibility for having foreseen all difficulties and cost of successfully completing he Works”</w:t>
      </w:r>
    </w:p>
    <w:p w14:paraId="459968F8" w14:textId="7BF32F52" w:rsidR="006308C5" w:rsidRDefault="006308C5" w:rsidP="008915FE">
      <w:pPr>
        <w:pStyle w:val="NoSpacing"/>
        <w:numPr>
          <w:ilvl w:val="3"/>
          <w:numId w:val="3"/>
        </w:numPr>
        <w:jc w:val="both"/>
        <w:rPr>
          <w:rFonts w:ascii="Times New Roman" w:hAnsi="Times New Roman" w:cs="Times New Roman"/>
          <w:sz w:val="20"/>
          <w:szCs w:val="20"/>
        </w:rPr>
      </w:pPr>
      <w:r>
        <w:rPr>
          <w:rFonts w:ascii="Times New Roman" w:hAnsi="Times New Roman" w:cs="Times New Roman"/>
          <w:sz w:val="20"/>
          <w:szCs w:val="20"/>
        </w:rPr>
        <w:t>Lenders rely heavily on the certainty of the project costs and schedule: so insist on limiting the number of possibilities for the Contractor to clim extra costs or extra time to perform the works</w:t>
      </w:r>
    </w:p>
    <w:p w14:paraId="3BC1269D" w14:textId="20263618" w:rsidR="006308C5" w:rsidRDefault="006308C5"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Also the SB contains a full array of standard clauses for major turnkey contracts</w:t>
      </w:r>
    </w:p>
    <w:p w14:paraId="3B6B5846" w14:textId="1D7EBFCA" w:rsidR="006308C5" w:rsidRDefault="006308C5" w:rsidP="008915FE">
      <w:pPr>
        <w:pStyle w:val="NoSpacing"/>
        <w:numPr>
          <w:ilvl w:val="0"/>
          <w:numId w:val="3"/>
        </w:numPr>
        <w:jc w:val="both"/>
        <w:rPr>
          <w:rFonts w:ascii="Times New Roman" w:hAnsi="Times New Roman" w:cs="Times New Roman"/>
          <w:sz w:val="20"/>
          <w:szCs w:val="20"/>
        </w:rPr>
      </w:pPr>
      <w:r>
        <w:rPr>
          <w:rFonts w:ascii="Times New Roman" w:hAnsi="Times New Roman" w:cs="Times New Roman"/>
          <w:sz w:val="20"/>
          <w:szCs w:val="20"/>
        </w:rPr>
        <w:t>Finally the SB contains a detailed clause regarding the settlement of disputes which, absent of an agreement to the contrary, are to be settled under the arbitration rules of the ICC Article 20</w:t>
      </w:r>
    </w:p>
    <w:p w14:paraId="74F60730" w14:textId="32987DE4" w:rsidR="006308C5" w:rsidRDefault="00901987" w:rsidP="008915FE">
      <w:pPr>
        <w:pStyle w:val="NoSpacing"/>
        <w:numPr>
          <w:ilvl w:val="1"/>
          <w:numId w:val="3"/>
        </w:numPr>
        <w:jc w:val="both"/>
        <w:rPr>
          <w:rFonts w:ascii="Times New Roman" w:hAnsi="Times New Roman" w:cs="Times New Roman"/>
          <w:sz w:val="20"/>
          <w:szCs w:val="20"/>
        </w:rPr>
      </w:pPr>
      <w:r>
        <w:rPr>
          <w:rFonts w:ascii="Times New Roman" w:hAnsi="Times New Roman" w:cs="Times New Roman"/>
          <w:sz w:val="20"/>
          <w:szCs w:val="20"/>
        </w:rPr>
        <w:t>Notable characteristic of the settlement of disputes clause is the provision of a fast track pre-arbitration procedure through the constitution of a Dispute Adjudication Board</w:t>
      </w:r>
    </w:p>
    <w:p w14:paraId="24132CAB" w14:textId="2942F2F5" w:rsidR="00901987" w:rsidRDefault="00901987"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84 days: decision</w:t>
      </w:r>
    </w:p>
    <w:p w14:paraId="7AD3C53F" w14:textId="1F225EFC" w:rsidR="00901987" w:rsidRPr="00391192" w:rsidRDefault="00901987" w:rsidP="008915FE">
      <w:pPr>
        <w:pStyle w:val="NoSpacing"/>
        <w:numPr>
          <w:ilvl w:val="2"/>
          <w:numId w:val="3"/>
        </w:numPr>
        <w:jc w:val="both"/>
        <w:rPr>
          <w:rFonts w:ascii="Times New Roman" w:hAnsi="Times New Roman" w:cs="Times New Roman"/>
          <w:sz w:val="20"/>
          <w:szCs w:val="20"/>
        </w:rPr>
      </w:pPr>
      <w:r>
        <w:rPr>
          <w:rFonts w:ascii="Times New Roman" w:hAnsi="Times New Roman" w:cs="Times New Roman"/>
          <w:sz w:val="20"/>
          <w:szCs w:val="20"/>
        </w:rPr>
        <w:t>if parties unsatisfied: full-fledged arbitration</w:t>
      </w:r>
    </w:p>
    <w:p w14:paraId="205E193E" w14:textId="77777777" w:rsidR="009569F4" w:rsidRDefault="009569F4" w:rsidP="008915FE">
      <w:pPr>
        <w:pStyle w:val="NoSpacing"/>
        <w:jc w:val="both"/>
        <w:rPr>
          <w:rFonts w:ascii="Times New Roman" w:hAnsi="Times New Roman" w:cs="Times New Roman"/>
          <w:sz w:val="20"/>
          <w:szCs w:val="20"/>
        </w:rPr>
      </w:pPr>
    </w:p>
    <w:p w14:paraId="6741A9D1" w14:textId="77777777" w:rsidR="000A6549" w:rsidRDefault="000A6549" w:rsidP="008915FE">
      <w:pPr>
        <w:pStyle w:val="NoSpacing"/>
        <w:jc w:val="both"/>
        <w:rPr>
          <w:rFonts w:ascii="Times New Roman" w:hAnsi="Times New Roman" w:cs="Times New Roman"/>
          <w:sz w:val="20"/>
          <w:szCs w:val="20"/>
        </w:rPr>
      </w:pPr>
    </w:p>
    <w:p w14:paraId="5D1CA96A" w14:textId="77777777" w:rsidR="000A6549" w:rsidRDefault="000A6549" w:rsidP="008915FE">
      <w:pPr>
        <w:pStyle w:val="NoSpacing"/>
        <w:jc w:val="both"/>
        <w:rPr>
          <w:rFonts w:ascii="Times New Roman" w:hAnsi="Times New Roman" w:cs="Times New Roman"/>
          <w:sz w:val="20"/>
          <w:szCs w:val="20"/>
        </w:rPr>
      </w:pPr>
    </w:p>
    <w:p w14:paraId="7FB3D6A6" w14:textId="3D8FF477" w:rsidR="000A6549" w:rsidRPr="008915FE" w:rsidRDefault="000A6549" w:rsidP="008915FE">
      <w:pPr>
        <w:pStyle w:val="NoSpacing"/>
        <w:jc w:val="both"/>
        <w:rPr>
          <w:rFonts w:ascii="Times New Roman" w:hAnsi="Times New Roman" w:cs="Times New Roman"/>
          <w:sz w:val="20"/>
          <w:szCs w:val="20"/>
          <w:lang w:val="en-GB"/>
        </w:rPr>
      </w:pPr>
      <w:r>
        <w:rPr>
          <w:rFonts w:ascii="Times New Roman" w:hAnsi="Times New Roman" w:cs="Times New Roman"/>
          <w:sz w:val="20"/>
          <w:szCs w:val="20"/>
        </w:rPr>
        <w:t>3. What is the future of the SB?</w:t>
      </w:r>
    </w:p>
    <w:p w14:paraId="481A8C94" w14:textId="37744224" w:rsidR="000A6549" w:rsidRPr="008915FE" w:rsidRDefault="000A6549"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First it is likely that potential Employers and Contractors will be dissatisfied by the position taken by the SB on certain crucial issues</w:t>
      </w:r>
    </w:p>
    <w:p w14:paraId="7A20FB78" w14:textId="09ADB8BE" w:rsidR="000A6549" w:rsidRPr="008915FE" w:rsidRDefault="000A6549"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 need to amend the SB to suit a particular project or the general corporate policy of the participants should not be viewed as a significant impairment to its possible use</w:t>
      </w:r>
    </w:p>
    <w:p w14:paraId="2F9C3654" w14:textId="6894F510" w:rsidR="000A6549" w:rsidRPr="008915FE" w:rsidRDefault="000A6549"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Second: although the Sb is primarly intended for EPC turnkey projects involving private finance, it appears that several features typically involve in such projects are missing</w:t>
      </w:r>
    </w:p>
    <w:p w14:paraId="3150AC5C" w14:textId="7A8E2E43" w:rsidR="008915FE" w:rsidRPr="008915FE" w:rsidRDefault="008915FE"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SB generally silent on the Lenders’ involvement on the project</w:t>
      </w:r>
    </w:p>
    <w:p w14:paraId="4E825F48" w14:textId="7E13DC6A" w:rsidR="008915FE" w:rsidRPr="008915FE" w:rsidRDefault="008915FE"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it recognizes that there may be a need for additional clauses to satisfy the requirements of financing institutions</w:t>
      </w:r>
    </w:p>
    <w:p w14:paraId="5578D9C5" w14:textId="738A1C89" w:rsidR="008915FE" w:rsidRPr="008915FE" w:rsidRDefault="008915FE"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Responsibility of the potential users to tailor the silver book via special conditions to respond to the particular desiderata of the lenders</w:t>
      </w:r>
    </w:p>
    <w:p w14:paraId="5AB1C854" w14:textId="5E756721" w:rsidR="008915FE" w:rsidRPr="008915FE" w:rsidRDefault="008915FE"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Finally, the SB arrives on the market at a time when EPC projects developed with recourse to private project finance have been in existence for several years</w:t>
      </w:r>
    </w:p>
    <w:p w14:paraId="65508E71" w14:textId="4967E1DD" w:rsidR="008915FE" w:rsidRPr="008915FE" w:rsidRDefault="008915FE"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American and UK law firms: already developed their own standards for EPC contract</w:t>
      </w:r>
    </w:p>
    <w:p w14:paraId="45FA55CE" w14:textId="4C6C271A" w:rsidR="008915FE" w:rsidRPr="008915FE" w:rsidRDefault="008915FE"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reduction of the costs and speed up the process</w:t>
      </w:r>
    </w:p>
    <w:p w14:paraId="00A4C6D2" w14:textId="6C24EEDB" w:rsidR="008915FE" w:rsidRPr="008915FE" w:rsidRDefault="008915FE"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Several years needed to fully appreciate how the SB is being received by the international construction industry</w:t>
      </w:r>
    </w:p>
    <w:p w14:paraId="013A86C7" w14:textId="77777777" w:rsidR="004578D7" w:rsidRPr="008915FE" w:rsidRDefault="004578D7" w:rsidP="008915FE">
      <w:pPr>
        <w:pStyle w:val="NoSpacing"/>
        <w:jc w:val="both"/>
        <w:rPr>
          <w:rFonts w:ascii="Times New Roman" w:hAnsi="Times New Roman" w:cs="Times New Roman"/>
          <w:sz w:val="20"/>
          <w:szCs w:val="20"/>
          <w:lang w:val="en-GB"/>
        </w:rPr>
      </w:pPr>
    </w:p>
    <w:p w14:paraId="5AFBC38B" w14:textId="77777777" w:rsidR="008915FE" w:rsidRPr="008915FE" w:rsidRDefault="008915FE" w:rsidP="008915FE">
      <w:pPr>
        <w:pStyle w:val="NoSpacing"/>
        <w:jc w:val="both"/>
        <w:rPr>
          <w:rFonts w:ascii="Times New Roman" w:hAnsi="Times New Roman" w:cs="Times New Roman"/>
          <w:sz w:val="20"/>
          <w:szCs w:val="20"/>
          <w:lang w:val="en-GB"/>
        </w:rPr>
      </w:pPr>
    </w:p>
    <w:p w14:paraId="0789A136" w14:textId="77777777" w:rsidR="008915FE" w:rsidRPr="008915FE" w:rsidRDefault="008915FE" w:rsidP="008915FE">
      <w:pPr>
        <w:pStyle w:val="NoSpacing"/>
        <w:jc w:val="both"/>
        <w:rPr>
          <w:rFonts w:ascii="Times New Roman" w:hAnsi="Times New Roman" w:cs="Times New Roman"/>
          <w:sz w:val="20"/>
          <w:szCs w:val="20"/>
          <w:lang w:val="en-GB"/>
        </w:rPr>
      </w:pPr>
    </w:p>
    <w:p w14:paraId="4F47B68D" w14:textId="003EACFA" w:rsidR="00227399" w:rsidRPr="008915FE" w:rsidRDefault="00227399" w:rsidP="008915FE">
      <w:pPr>
        <w:widowControl w:val="0"/>
        <w:autoSpaceDE w:val="0"/>
        <w:autoSpaceDN w:val="0"/>
        <w:adjustRightInd w:val="0"/>
        <w:ind w:left="-284"/>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3° The many lives –and faces- of Lex Mercatoria: History as Genealogy in International Business Law, Nikitas E. Hatzimail,</w:t>
      </w:r>
      <w:r w:rsidRPr="008915FE">
        <w:rPr>
          <w:rFonts w:ascii="Times New Roman" w:hAnsi="Times New Roman" w:cs="Times New Roman"/>
          <w:b/>
          <w:sz w:val="20"/>
          <w:szCs w:val="20"/>
          <w:lang w:val="en-GB"/>
        </w:rPr>
        <w:t xml:space="preserve">  </w:t>
      </w:r>
      <w:hyperlink r:id="rId11" w:history="1">
        <w:r w:rsidRPr="008915FE">
          <w:rPr>
            <w:rFonts w:ascii="Times New Roman" w:hAnsi="Times New Roman" w:cs="Times New Roman"/>
            <w:b/>
            <w:sz w:val="20"/>
            <w:szCs w:val="20"/>
            <w:lang w:val="en-GB"/>
          </w:rPr>
          <w:t>http://scholarship.law.duke.edu/cgi/viewcontent.cgi?article=1484&amp;context=lcp</w:t>
        </w:r>
      </w:hyperlink>
    </w:p>
    <w:p w14:paraId="0D33104C" w14:textId="77777777" w:rsidR="00227399" w:rsidRPr="008915FE" w:rsidRDefault="00227399" w:rsidP="008915FE">
      <w:pPr>
        <w:pStyle w:val="NoSpacing"/>
        <w:jc w:val="both"/>
        <w:rPr>
          <w:rFonts w:ascii="Times New Roman" w:hAnsi="Times New Roman" w:cs="Times New Roman"/>
          <w:sz w:val="20"/>
          <w:szCs w:val="20"/>
          <w:lang w:val="en-GB"/>
        </w:rPr>
      </w:pPr>
    </w:p>
    <w:p w14:paraId="03FB46AA" w14:textId="13898848" w:rsidR="00635181" w:rsidRPr="008915FE" w:rsidRDefault="00635181"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For over a half century, it has been claimed that cross-border business transactions are governed by a transnational body of norms specific to international trade: generally known as lex mercatoria, the “law merchant.” This legal phenomenon is in fact often described as the “new” lex mercatoria, as distinguished from the “ancient” law merchant, which purportedly flourished in medieval and early modern Europe. </w:t>
      </w:r>
    </w:p>
    <w:p w14:paraId="59D2A87F" w14:textId="1B1B74FA" w:rsidR="00635181" w:rsidRPr="008915FE" w:rsidRDefault="00635181"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Reading about lex mercatoria is reminiscent of the proverbial Arlésienne: we never get to see her but every one talks about her :</w:t>
      </w:r>
    </w:p>
    <w:p w14:paraId="295A2E6E" w14:textId="28B7BCE0"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many have denied its existence</w:t>
      </w:r>
    </w:p>
    <w:p w14:paraId="2EA4D48A" w14:textId="03B3EDD5"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debate : more and more theorists</w:t>
      </w:r>
    </w:p>
    <w:p w14:paraId="508CDAA6" w14:textId="77777777" w:rsidR="00635181" w:rsidRPr="008915FE" w:rsidRDefault="00635181" w:rsidP="008915FE">
      <w:pPr>
        <w:pStyle w:val="NoSpacing"/>
        <w:jc w:val="both"/>
        <w:rPr>
          <w:rFonts w:ascii="Times New Roman" w:hAnsi="Times New Roman" w:cs="Times New Roman"/>
          <w:sz w:val="20"/>
          <w:szCs w:val="20"/>
          <w:lang w:val="en-GB"/>
        </w:rPr>
      </w:pPr>
    </w:p>
    <w:p w14:paraId="46F2258E" w14:textId="1256A4AC" w:rsidR="00635181" w:rsidRPr="008915FE" w:rsidRDefault="00635181" w:rsidP="008915FE">
      <w:pPr>
        <w:pStyle w:val="NoSpacing"/>
        <w:numPr>
          <w:ilvl w:val="0"/>
          <w:numId w:val="18"/>
        </w:numPr>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 xml:space="preserve">What is lex mercatoria ? </w:t>
      </w:r>
    </w:p>
    <w:p w14:paraId="15CFF2DE" w14:textId="77777777" w:rsidR="002979AC" w:rsidRPr="008915FE" w:rsidRDefault="002979AC" w:rsidP="008915FE">
      <w:pPr>
        <w:pStyle w:val="NoSpacing"/>
        <w:ind w:left="720"/>
        <w:jc w:val="both"/>
        <w:rPr>
          <w:rFonts w:ascii="Times New Roman" w:hAnsi="Times New Roman" w:cs="Times New Roman"/>
          <w:sz w:val="20"/>
          <w:szCs w:val="20"/>
          <w:lang w:val="en-GB"/>
        </w:rPr>
      </w:pPr>
    </w:p>
    <w:p w14:paraId="7F13817B" w14:textId="77777777" w:rsidR="00635181" w:rsidRPr="008915FE" w:rsidRDefault="00635181"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Lex mercatoria has been variously described by its advocates as:</w:t>
      </w:r>
    </w:p>
    <w:p w14:paraId="06BF608F" w14:textId="3E7A1989"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r w:rsidRPr="008915FE">
        <w:rPr>
          <w:rFonts w:ascii="Times New Roman" w:hAnsi="Times New Roman" w:cs="Times New Roman"/>
          <w:b/>
          <w:sz w:val="20"/>
          <w:szCs w:val="20"/>
          <w:highlight w:val="yellow"/>
          <w:lang w:val="en-GB"/>
        </w:rPr>
        <w:t>a set of general principles and customary rules spontaneously referred to or elaborated in the framework of international trade, without reference to a particular national system of law,”</w:t>
      </w:r>
      <w:r w:rsidRPr="008915FE">
        <w:rPr>
          <w:rFonts w:ascii="Times New Roman" w:hAnsi="Times New Roman" w:cs="Times New Roman"/>
          <w:sz w:val="20"/>
          <w:szCs w:val="20"/>
          <w:lang w:val="en-GB"/>
        </w:rPr>
        <w:t xml:space="preserve"> </w:t>
      </w:r>
    </w:p>
    <w:p w14:paraId="0A42C339" w14:textId="77777777"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“regime for international trade, spontaneously and progressively produced by the societas mercatorum,” </w:t>
      </w:r>
    </w:p>
    <w:p w14:paraId="4350567A" w14:textId="77777777"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single autonomous body of law created by the international business community,” </w:t>
      </w:r>
    </w:p>
    <w:p w14:paraId="75368669" w14:textId="77777777"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hybrid legal system finding its sources both in national or international law and in the vaguely defined region of general principles . . . called ‘Transnational law’” </w:t>
      </w:r>
    </w:p>
    <w:p w14:paraId="1D368FE2" w14:textId="47CF5D89" w:rsidR="00635181" w:rsidRPr="008915FE" w:rsidRDefault="00635181"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phenomenon of uniform rules serving uniform needs of international business and economic co-operation,” </w:t>
      </w:r>
    </w:p>
    <w:p w14:paraId="20DF48EE" w14:textId="77777777" w:rsidR="00227399" w:rsidRPr="008915FE" w:rsidRDefault="00227399" w:rsidP="008915FE">
      <w:pPr>
        <w:pStyle w:val="NoSpacing"/>
        <w:jc w:val="both"/>
        <w:rPr>
          <w:rFonts w:ascii="Times New Roman" w:hAnsi="Times New Roman" w:cs="Times New Roman"/>
          <w:sz w:val="20"/>
          <w:szCs w:val="20"/>
          <w:lang w:val="en-GB"/>
        </w:rPr>
      </w:pPr>
    </w:p>
    <w:p w14:paraId="40360756" w14:textId="77777777" w:rsidR="00434590" w:rsidRPr="008915FE" w:rsidRDefault="00434590"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In the end, regardless of whether an autonomous legal system of transnational commercial law exists now or shall exist in the near future, today lex mercatoria exists as a concept, with strong resonance and powerful symbolic capital. </w:t>
      </w:r>
    </w:p>
    <w:p w14:paraId="18203C91" w14:textId="77777777" w:rsidR="002979AC" w:rsidRPr="008915FE" w:rsidRDefault="00434590"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divergence of opinion is noticeable even at the level of definition. </w:t>
      </w:r>
    </w:p>
    <w:p w14:paraId="161069FF" w14:textId="77777777" w:rsidR="002979AC" w:rsidRPr="008915FE" w:rsidRDefault="00434590"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There is disagreement as to</w:t>
      </w:r>
      <w:r w:rsidR="002979AC" w:rsidRPr="008915FE">
        <w:rPr>
          <w:rFonts w:ascii="Times New Roman" w:hAnsi="Times New Roman" w:cs="Times New Roman"/>
          <w:sz w:val="20"/>
          <w:szCs w:val="20"/>
          <w:lang w:val="en-GB"/>
        </w:rPr>
        <w:t>:</w:t>
      </w:r>
    </w:p>
    <w:p w14:paraId="49A88033" w14:textId="379A32FF" w:rsidR="002979AC" w:rsidRPr="008915FE" w:rsidRDefault="00434590"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legal nature of lex mercatoria (is it a “legal system” complete with its metanorms, a “body of law” less systematic but rather coherent, or a “phenomenon”?), </w:t>
      </w:r>
    </w:p>
    <w:p w14:paraId="31A31F0E" w14:textId="77777777" w:rsidR="002979AC" w:rsidRPr="008915FE" w:rsidRDefault="00434590"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as to the process of its creation (spontaneous or evolutionary), </w:t>
      </w:r>
    </w:p>
    <w:p w14:paraId="2B8424AF" w14:textId="77777777" w:rsidR="002979AC" w:rsidRPr="008915FE" w:rsidRDefault="00434590"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and as to the lawmaking role of business actors themselves. </w:t>
      </w:r>
    </w:p>
    <w:p w14:paraId="556A393F" w14:textId="77777777" w:rsidR="002979AC" w:rsidRPr="008915FE" w:rsidRDefault="00434590" w:rsidP="008915FE">
      <w:pPr>
        <w:pStyle w:val="NoSpacing"/>
        <w:numPr>
          <w:ilvl w:val="0"/>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main dividing line concerns the relationship of lex mercatoria with state law and more generally the states system. </w:t>
      </w:r>
    </w:p>
    <w:p w14:paraId="45FE25A1" w14:textId="77777777" w:rsidR="002979AC" w:rsidRPr="008915FE" w:rsidRDefault="00434590" w:rsidP="008915FE">
      <w:pPr>
        <w:pStyle w:val="NoSpacing"/>
        <w:numPr>
          <w:ilvl w:val="1"/>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There are two main camps: </w:t>
      </w:r>
    </w:p>
    <w:p w14:paraId="24A2F126" w14:textId="77777777" w:rsidR="002979AC" w:rsidRPr="008915FE" w:rsidRDefault="00434590"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former—call them “purists” or “autonomists”—insist on the “a-national” or “stateless” character of lex mercatoria. </w:t>
      </w:r>
    </w:p>
    <w:p w14:paraId="1F44267F" w14:textId="1A09FC40" w:rsidR="00434590" w:rsidRPr="008915FE" w:rsidRDefault="00434590" w:rsidP="008915FE">
      <w:pPr>
        <w:pStyle w:val="NoSpacing"/>
        <w:numPr>
          <w:ilvl w:val="2"/>
          <w:numId w:val="3"/>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latter—call them “integrationists”— insist on the ability to “freely combine elements from national and non-national law.” </w:t>
      </w:r>
    </w:p>
    <w:p w14:paraId="0C1ED4A2" w14:textId="77777777" w:rsidR="002979AC" w:rsidRPr="008915FE" w:rsidRDefault="002979AC" w:rsidP="008915FE">
      <w:pPr>
        <w:pStyle w:val="NoSpacing"/>
        <w:ind w:left="2160"/>
        <w:jc w:val="both"/>
        <w:rPr>
          <w:rFonts w:ascii="Times New Roman" w:hAnsi="Times New Roman" w:cs="Times New Roman"/>
          <w:sz w:val="20"/>
          <w:szCs w:val="20"/>
          <w:lang w:val="en-GB"/>
        </w:rPr>
      </w:pPr>
    </w:p>
    <w:p w14:paraId="1B03EAD5" w14:textId="78345720" w:rsidR="002979AC"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w:t>
      </w:r>
      <w:r w:rsidR="002979AC" w:rsidRPr="008915FE">
        <w:rPr>
          <w:rFonts w:ascii="Times New Roman" w:hAnsi="Times New Roman" w:cs="Times New Roman"/>
          <w:sz w:val="20"/>
          <w:szCs w:val="20"/>
          <w:lang w:val="en-GB"/>
        </w:rPr>
        <w:t xml:space="preserve">rticle examines in detail two paradigmatic narratives of </w:t>
      </w:r>
      <w:r w:rsidR="002979AC" w:rsidRPr="008915FE">
        <w:rPr>
          <w:rFonts w:ascii="Times New Roman" w:hAnsi="Times New Roman" w:cs="Times New Roman"/>
          <w:i/>
          <w:iCs/>
          <w:sz w:val="20"/>
          <w:szCs w:val="20"/>
          <w:lang w:val="en-GB"/>
        </w:rPr>
        <w:t xml:space="preserve">lex mercatoria </w:t>
      </w:r>
      <w:r w:rsidR="002979AC" w:rsidRPr="008915FE">
        <w:rPr>
          <w:rFonts w:ascii="Times New Roman" w:hAnsi="Times New Roman" w:cs="Times New Roman"/>
          <w:sz w:val="20"/>
          <w:szCs w:val="20"/>
          <w:lang w:val="en-GB"/>
        </w:rPr>
        <w:t xml:space="preserve">historiography: the principal historical accounts provided by the two founding fathers of the modern </w:t>
      </w:r>
      <w:r w:rsidR="002979AC" w:rsidRPr="008915FE">
        <w:rPr>
          <w:rFonts w:ascii="Times New Roman" w:hAnsi="Times New Roman" w:cs="Times New Roman"/>
          <w:i/>
          <w:iCs/>
          <w:sz w:val="20"/>
          <w:szCs w:val="20"/>
          <w:lang w:val="en-GB"/>
        </w:rPr>
        <w:t>lex mercatoria</w:t>
      </w:r>
      <w:r w:rsidR="002979AC" w:rsidRPr="008915FE">
        <w:rPr>
          <w:rFonts w:ascii="Times New Roman" w:hAnsi="Times New Roman" w:cs="Times New Roman"/>
          <w:sz w:val="20"/>
          <w:szCs w:val="20"/>
          <w:lang w:val="en-GB"/>
        </w:rPr>
        <w:t xml:space="preserve">, Clive Schmitthoff and Berthold Goldman </w:t>
      </w:r>
    </w:p>
    <w:p w14:paraId="7A76EBED" w14:textId="3A0F9A93" w:rsidR="002979AC"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w:t>
      </w:r>
      <w:r w:rsidR="002979AC" w:rsidRPr="008915FE">
        <w:rPr>
          <w:rFonts w:ascii="Times New Roman" w:hAnsi="Times New Roman" w:cs="Times New Roman"/>
          <w:sz w:val="20"/>
          <w:szCs w:val="20"/>
          <w:lang w:val="en-GB"/>
        </w:rPr>
        <w:t xml:space="preserve">hese two historical accounts come from two classic essays providing a comprehensive outlook of the authors’ respective worldviews and normative projects: genealogical narratives form a vital part of the argument in both essays </w:t>
      </w:r>
    </w:p>
    <w:p w14:paraId="03A9CC80" w14:textId="77777777" w:rsidR="004578D7"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Schmitthoff and Goldman were instrumental in the formation and shaping of the </w:t>
      </w:r>
      <w:r w:rsidRPr="008915FE">
        <w:rPr>
          <w:rFonts w:ascii="Times New Roman" w:hAnsi="Times New Roman" w:cs="Times New Roman"/>
          <w:i/>
          <w:iCs/>
          <w:sz w:val="20"/>
          <w:szCs w:val="20"/>
          <w:lang w:val="en-GB"/>
        </w:rPr>
        <w:t xml:space="preserve">lex mercatoria </w:t>
      </w:r>
      <w:r w:rsidRPr="008915FE">
        <w:rPr>
          <w:rFonts w:ascii="Times New Roman" w:hAnsi="Times New Roman" w:cs="Times New Roman"/>
          <w:sz w:val="20"/>
          <w:szCs w:val="20"/>
          <w:lang w:val="en-GB"/>
        </w:rPr>
        <w:t xml:space="preserve">discourse from its beginnings in the early 1960s until the late 1980s. </w:t>
      </w:r>
    </w:p>
    <w:p w14:paraId="2A2769C8" w14:textId="24170ED6" w:rsidR="004578D7"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More generally, they played important roles in the academic elaboration of international commercial law and international commercial arbitration. </w:t>
      </w:r>
    </w:p>
    <w:p w14:paraId="64F85B58" w14:textId="77777777" w:rsidR="004578D7" w:rsidRPr="008915FE" w:rsidRDefault="004578D7" w:rsidP="008915FE">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They are also regarded as emblematic of the two basic approaches to </w:t>
      </w:r>
      <w:r w:rsidRPr="008915FE">
        <w:rPr>
          <w:rFonts w:ascii="Times New Roman" w:hAnsi="Times New Roman" w:cs="Times New Roman"/>
          <w:i/>
          <w:iCs/>
          <w:sz w:val="20"/>
          <w:szCs w:val="20"/>
          <w:lang w:val="en-GB"/>
        </w:rPr>
        <w:t>lex mercatoria</w:t>
      </w:r>
      <w:r w:rsidRPr="008915FE">
        <w:rPr>
          <w:rFonts w:ascii="Times New Roman" w:hAnsi="Times New Roman" w:cs="Times New Roman"/>
          <w:sz w:val="20"/>
          <w:szCs w:val="20"/>
          <w:lang w:val="en-GB"/>
        </w:rPr>
        <w:t xml:space="preserve">: </w:t>
      </w:r>
    </w:p>
    <w:p w14:paraId="0C488EBD" w14:textId="373201D2" w:rsidR="004578D7" w:rsidRPr="008915FE" w:rsidRDefault="004578D7" w:rsidP="008915FE">
      <w:pPr>
        <w:pStyle w:val="NoSpacing"/>
        <w:numPr>
          <w:ilvl w:val="0"/>
          <w:numId w:val="3"/>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with Schmitthoff emphasizing the use of state and nonstate sources, </w:t>
      </w:r>
    </w:p>
    <w:p w14:paraId="620E3DE0" w14:textId="569898FD" w:rsidR="004578D7" w:rsidRPr="008915FE" w:rsidRDefault="004578D7" w:rsidP="008915FE">
      <w:pPr>
        <w:pStyle w:val="NoSpacing"/>
        <w:numPr>
          <w:ilvl w:val="0"/>
          <w:numId w:val="3"/>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and Goldman insisting on the stateless (a-national) character of </w:t>
      </w:r>
      <w:r w:rsidRPr="008915FE">
        <w:rPr>
          <w:rFonts w:ascii="Times New Roman" w:hAnsi="Times New Roman" w:cs="Times New Roman"/>
          <w:b/>
          <w:i/>
          <w:iCs/>
          <w:sz w:val="20"/>
          <w:szCs w:val="20"/>
          <w:lang w:val="en-GB"/>
        </w:rPr>
        <w:t>lex mercatoria</w:t>
      </w:r>
      <w:r w:rsidRPr="008915FE">
        <w:rPr>
          <w:rFonts w:ascii="Times New Roman" w:hAnsi="Times New Roman" w:cs="Times New Roman"/>
          <w:b/>
          <w:sz w:val="20"/>
          <w:szCs w:val="20"/>
          <w:lang w:val="en-GB"/>
        </w:rPr>
        <w:t xml:space="preserve">. </w:t>
      </w:r>
    </w:p>
    <w:p w14:paraId="4511F074" w14:textId="77777777" w:rsidR="004578D7" w:rsidRPr="008915FE" w:rsidRDefault="004578D7" w:rsidP="008915FE">
      <w:pPr>
        <w:pStyle w:val="NoSpacing"/>
        <w:jc w:val="both"/>
        <w:rPr>
          <w:rFonts w:ascii="Times New Roman" w:hAnsi="Times New Roman" w:cs="Times New Roman"/>
          <w:sz w:val="20"/>
          <w:szCs w:val="20"/>
          <w:lang w:val="en-GB"/>
        </w:rPr>
      </w:pPr>
    </w:p>
    <w:p w14:paraId="30FDA868" w14:textId="77777777" w:rsidR="00227399" w:rsidRDefault="00227399" w:rsidP="008915FE">
      <w:pPr>
        <w:pStyle w:val="NoSpacing"/>
        <w:jc w:val="both"/>
        <w:rPr>
          <w:rFonts w:ascii="Times New Roman" w:hAnsi="Times New Roman" w:cs="Times New Roman"/>
          <w:b/>
          <w:sz w:val="20"/>
          <w:szCs w:val="20"/>
          <w:u w:val="single"/>
          <w:lang w:val="en-GB"/>
        </w:rPr>
      </w:pPr>
    </w:p>
    <w:p w14:paraId="147C9BF3" w14:textId="77777777" w:rsidR="004578D7" w:rsidRPr="002979AC" w:rsidRDefault="004578D7" w:rsidP="008915FE">
      <w:pPr>
        <w:pStyle w:val="NoSpacing"/>
        <w:jc w:val="both"/>
        <w:rPr>
          <w:rFonts w:ascii="Times New Roman" w:hAnsi="Times New Roman" w:cs="Times New Roman"/>
          <w:b/>
          <w:sz w:val="20"/>
          <w:szCs w:val="20"/>
          <w:u w:val="single"/>
          <w:lang w:val="en-GB"/>
        </w:rPr>
      </w:pPr>
    </w:p>
    <w:p w14:paraId="67B144D0" w14:textId="19D8F06F" w:rsidR="00434590" w:rsidRPr="002979AC" w:rsidRDefault="00434590" w:rsidP="008915FE">
      <w:pPr>
        <w:pStyle w:val="NoSpacing"/>
        <w:numPr>
          <w:ilvl w:val="0"/>
          <w:numId w:val="18"/>
        </w:numPr>
        <w:jc w:val="both"/>
        <w:rPr>
          <w:rFonts w:ascii="Times New Roman" w:hAnsi="Times New Roman" w:cs="Times New Roman"/>
          <w:b/>
          <w:sz w:val="20"/>
          <w:szCs w:val="20"/>
          <w:u w:val="single"/>
          <w:lang w:val="en-GB"/>
        </w:rPr>
      </w:pPr>
      <w:r w:rsidRPr="002979AC">
        <w:rPr>
          <w:rFonts w:ascii="Times New Roman" w:hAnsi="Times New Roman" w:cs="Times New Roman"/>
          <w:b/>
          <w:sz w:val="20"/>
          <w:szCs w:val="20"/>
          <w:u w:val="single"/>
          <w:lang w:val="en-GB"/>
        </w:rPr>
        <w:t>Conclusion</w:t>
      </w:r>
    </w:p>
    <w:p w14:paraId="123DA569" w14:textId="77777777" w:rsidR="00434590" w:rsidRDefault="00434590" w:rsidP="008915FE">
      <w:pPr>
        <w:pStyle w:val="NoSpacing"/>
        <w:jc w:val="both"/>
        <w:rPr>
          <w:rFonts w:ascii="Times New Roman" w:hAnsi="Times New Roman" w:cs="Times New Roman"/>
          <w:sz w:val="20"/>
          <w:szCs w:val="20"/>
          <w:lang w:val="en-GB"/>
        </w:rPr>
      </w:pPr>
    </w:p>
    <w:p w14:paraId="3031072B" w14:textId="103CBAEC" w:rsidR="00434590" w:rsidRDefault="00434590" w:rsidP="008915FE">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Article studied the accounts of the two founding fathers of lex mercatoria, who are also identified with the two principal approaches within the mercatorist coalition. </w:t>
      </w:r>
    </w:p>
    <w:p w14:paraId="61FF5D3F" w14:textId="77777777" w:rsidR="00434590" w:rsidRDefault="00434590" w:rsidP="008915FE">
      <w:pPr>
        <w:pStyle w:val="NoSpacing"/>
        <w:jc w:val="both"/>
        <w:rPr>
          <w:rFonts w:ascii="Times New Roman" w:hAnsi="Times New Roman" w:cs="Times New Roman"/>
          <w:sz w:val="20"/>
          <w:szCs w:val="20"/>
          <w:lang w:val="en-GB"/>
        </w:rPr>
      </w:pPr>
    </w:p>
    <w:p w14:paraId="04DBA277" w14:textId="77777777" w:rsidR="00434590" w:rsidRDefault="00434590" w:rsidP="008915FE">
      <w:pPr>
        <w:pStyle w:val="NoSpacing"/>
        <w:numPr>
          <w:ilvl w:val="0"/>
          <w:numId w:val="3"/>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 xml:space="preserve">Schmitthoff </w:t>
      </w:r>
      <w:r w:rsidRPr="00434590">
        <w:rPr>
          <w:rFonts w:ascii="Times New Roman" w:hAnsi="Times New Roman" w:cs="Times New Roman"/>
          <w:sz w:val="20"/>
          <w:szCs w:val="20"/>
          <w:lang w:val="en-GB"/>
        </w:rPr>
        <w:t xml:space="preserve">sought to construct a uniform law of international trade with merchant customs and trade practices alongside international instruments, and possibly national legislation. </w:t>
      </w:r>
    </w:p>
    <w:p w14:paraId="52506D5D" w14:textId="015E3CAC" w:rsidR="00434590" w:rsidRDefault="00434590" w:rsidP="008915FE">
      <w:pPr>
        <w:pStyle w:val="NoSpacing"/>
        <w:numPr>
          <w:ilvl w:val="1"/>
          <w:numId w:val="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He even suggested that such coexistence </w:t>
      </w:r>
      <w:r w:rsidR="008915FE" w:rsidRPr="00434590">
        <w:rPr>
          <w:rFonts w:ascii="Times New Roman" w:hAnsi="Times New Roman" w:cs="Times New Roman"/>
          <w:sz w:val="20"/>
          <w:szCs w:val="20"/>
          <w:lang w:val="en-GB"/>
        </w:rPr>
        <w:t>might</w:t>
      </w:r>
      <w:r w:rsidRPr="00434590">
        <w:rPr>
          <w:rFonts w:ascii="Times New Roman" w:hAnsi="Times New Roman" w:cs="Times New Roman"/>
          <w:sz w:val="20"/>
          <w:szCs w:val="20"/>
          <w:lang w:val="en-GB"/>
        </w:rPr>
        <w:t xml:space="preserve"> allow for better growth and adaptability of international business law in the long run. </w:t>
      </w:r>
    </w:p>
    <w:p w14:paraId="2C9036BC" w14:textId="77777777" w:rsidR="00434590" w:rsidRDefault="00434590" w:rsidP="008915FE">
      <w:pPr>
        <w:pStyle w:val="NoSpacing"/>
        <w:jc w:val="both"/>
        <w:rPr>
          <w:rFonts w:ascii="Times New Roman" w:hAnsi="Times New Roman" w:cs="Times New Roman"/>
          <w:sz w:val="20"/>
          <w:szCs w:val="20"/>
          <w:lang w:val="en-GB"/>
        </w:rPr>
      </w:pPr>
    </w:p>
    <w:p w14:paraId="1CA92B41" w14:textId="77777777" w:rsidR="00434590" w:rsidRDefault="00434590" w:rsidP="008915FE">
      <w:pPr>
        <w:pStyle w:val="NoSpacing"/>
        <w:numPr>
          <w:ilvl w:val="0"/>
          <w:numId w:val="19"/>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Goldman</w:t>
      </w:r>
      <w:r w:rsidRPr="00434590">
        <w:rPr>
          <w:rFonts w:ascii="Times New Roman" w:hAnsi="Times New Roman" w:cs="Times New Roman"/>
          <w:sz w:val="20"/>
          <w:szCs w:val="20"/>
          <w:lang w:val="en-GB"/>
        </w:rPr>
        <w:t xml:space="preserve"> was, on the contrary, preoccupied with providing a theory of an autonomous legal system independent from (while respected by) state legal systems (including intergovernmental institutions). </w:t>
      </w:r>
    </w:p>
    <w:p w14:paraId="0D586DA2" w14:textId="77777777" w:rsidR="00434590" w:rsidRDefault="00434590" w:rsidP="008915FE">
      <w:pPr>
        <w:pStyle w:val="NoSpacing"/>
        <w:jc w:val="both"/>
        <w:rPr>
          <w:rFonts w:ascii="Times New Roman" w:hAnsi="Times New Roman" w:cs="Times New Roman"/>
          <w:sz w:val="20"/>
          <w:szCs w:val="20"/>
          <w:lang w:val="en-GB"/>
        </w:rPr>
      </w:pPr>
    </w:p>
    <w:p w14:paraId="14729966" w14:textId="77777777" w:rsidR="00434590" w:rsidRDefault="00434590" w:rsidP="008915FE">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Both are in effect seeking to provide theoretical foundations for something: </w:t>
      </w:r>
    </w:p>
    <w:p w14:paraId="28E51CAB" w14:textId="4F161510" w:rsidR="00434590" w:rsidRDefault="00434590" w:rsidP="008915FE">
      <w:pPr>
        <w:pStyle w:val="NoSpacing"/>
        <w:numPr>
          <w:ilvl w:val="0"/>
          <w:numId w:val="19"/>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Schmittthoff seeks a foundation for international legislative initiatives and for “vertical” academic treatment of international business law. </w:t>
      </w:r>
    </w:p>
    <w:p w14:paraId="65D2C87B" w14:textId="7889873D" w:rsidR="00434590" w:rsidRPr="00434590" w:rsidRDefault="00434590" w:rsidP="008915FE">
      <w:pPr>
        <w:pStyle w:val="NoSpacing"/>
        <w:numPr>
          <w:ilvl w:val="0"/>
          <w:numId w:val="19"/>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Goldman seeks a legal justification for arbitrators using their good judgment, their knowledge of, and “feel” for the law. </w:t>
      </w:r>
    </w:p>
    <w:p w14:paraId="5F4FF78E" w14:textId="77777777" w:rsidR="00434590" w:rsidRPr="00434590" w:rsidRDefault="00434590" w:rsidP="008915FE">
      <w:pPr>
        <w:widowControl w:val="0"/>
        <w:autoSpaceDE w:val="0"/>
        <w:autoSpaceDN w:val="0"/>
        <w:adjustRightInd w:val="0"/>
        <w:spacing w:after="260"/>
        <w:jc w:val="both"/>
        <w:rPr>
          <w:rFonts w:ascii="Times New Roman" w:hAnsi="Times New Roman" w:cs="Times New Roman"/>
          <w:sz w:val="20"/>
          <w:szCs w:val="20"/>
          <w:lang w:val="en-US"/>
        </w:rPr>
      </w:pPr>
    </w:p>
    <w:p w14:paraId="5C6E5590" w14:textId="77777777" w:rsidR="00434590" w:rsidRPr="00434590" w:rsidRDefault="00434590" w:rsidP="008915FE">
      <w:pPr>
        <w:spacing w:before="100" w:beforeAutospacing="1" w:after="100" w:afterAutospacing="1"/>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Competing as they may appear, the two narratives do share a lot. They do not differ in their basic facts (medieval customary law, early modern incorporation by state law, low-key persistence of innovative mercantile practice, postwar resurgence of transnational commercial law). They share this normative commitment to the autonomous regulation of transnational business, which is characteristic of all mercatorists. They also share, along with most mercatorist literature, their basic sentiment—what another author calls “the romance of the law merchant.” </w:t>
      </w:r>
    </w:p>
    <w:p w14:paraId="0E325E5F" w14:textId="77777777" w:rsidR="00227399" w:rsidRPr="00227399" w:rsidRDefault="00227399"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521DDF4" w14:textId="4F447D5A" w:rsidR="00227399" w:rsidRDefault="00227399" w:rsidP="008915FE">
      <w:pPr>
        <w:widowControl w:val="0"/>
        <w:autoSpaceDE w:val="0"/>
        <w:autoSpaceDN w:val="0"/>
        <w:adjustRightInd w:val="0"/>
        <w:spacing w:after="260"/>
        <w:ind w:left="-284"/>
        <w:rPr>
          <w:rFonts w:ascii="Times New Roman" w:hAnsi="Times New Roman" w:cs="Times New Roman"/>
          <w:b/>
          <w:sz w:val="20"/>
          <w:szCs w:val="20"/>
          <w:lang w:val="en-US"/>
        </w:rPr>
      </w:pPr>
      <w:r>
        <w:rPr>
          <w:rFonts w:ascii="Times New Roman" w:hAnsi="Times New Roman" w:cs="Times New Roman"/>
          <w:b/>
          <w:sz w:val="20"/>
          <w:szCs w:val="20"/>
          <w:u w:val="single"/>
          <w:lang w:val="en-US"/>
        </w:rPr>
        <w:t xml:space="preserve">4° </w:t>
      </w:r>
      <w:r w:rsidRPr="00227399">
        <w:rPr>
          <w:rFonts w:ascii="Times New Roman" w:hAnsi="Times New Roman" w:cs="Times New Roman"/>
          <w:b/>
          <w:sz w:val="20"/>
          <w:szCs w:val="20"/>
          <w:u w:val="single"/>
          <w:lang w:val="en-US"/>
        </w:rPr>
        <w:t>Additional document for reference:</w:t>
      </w:r>
      <w:r>
        <w:rPr>
          <w:rFonts w:ascii="Times New Roman" w:hAnsi="Times New Roman" w:cs="Times New Roman"/>
          <w:b/>
          <w:sz w:val="20"/>
          <w:szCs w:val="20"/>
          <w:u w:val="single"/>
          <w:lang w:val="en-US"/>
        </w:rPr>
        <w:t xml:space="preserve"> </w:t>
      </w:r>
      <w:r w:rsidRPr="00227399">
        <w:rPr>
          <w:rFonts w:ascii="Times New Roman" w:hAnsi="Times New Roman" w:cs="Times New Roman"/>
          <w:b/>
          <w:sz w:val="20"/>
          <w:szCs w:val="20"/>
          <w:u w:val="single"/>
          <w:lang w:val="en-US"/>
        </w:rPr>
        <w:t>UNCITRAL Legal Guide on Drawing Up International Contracts for the Construction of Industrial Works</w:t>
      </w:r>
      <w:r>
        <w:rPr>
          <w:rFonts w:ascii="Times New Roman" w:hAnsi="Times New Roman" w:cs="Times New Roman"/>
          <w:b/>
          <w:sz w:val="20"/>
          <w:szCs w:val="20"/>
          <w:u w:val="single"/>
          <w:lang w:val="en-US"/>
        </w:rPr>
        <w:t xml:space="preserve"> </w:t>
      </w:r>
      <w:hyperlink r:id="rId12" w:history="1">
        <w:r w:rsidRPr="00227399">
          <w:rPr>
            <w:rFonts w:ascii="Times New Roman" w:hAnsi="Times New Roman" w:cs="Times New Roman"/>
            <w:b/>
            <w:sz w:val="20"/>
            <w:szCs w:val="20"/>
            <w:lang w:val="en-US"/>
          </w:rPr>
          <w:t>http://www.uncitral.org/pdf/english/texts/procurem/construction/Legal_Guide_e.pdf</w:t>
        </w:r>
      </w:hyperlink>
    </w:p>
    <w:p w14:paraId="05454B07" w14:textId="77777777" w:rsidR="00C91B67" w:rsidRDefault="00C91B67" w:rsidP="008915FE">
      <w:pPr>
        <w:widowControl w:val="0"/>
        <w:autoSpaceDE w:val="0"/>
        <w:autoSpaceDN w:val="0"/>
        <w:adjustRightInd w:val="0"/>
        <w:spacing w:after="260"/>
        <w:ind w:left="-284"/>
        <w:rPr>
          <w:rFonts w:ascii="Times New Roman" w:hAnsi="Times New Roman" w:cs="Times New Roman"/>
          <w:sz w:val="20"/>
          <w:szCs w:val="20"/>
          <w:lang w:val="en-US"/>
        </w:rPr>
      </w:pPr>
    </w:p>
    <w:p w14:paraId="4E5C0516" w14:textId="77777777" w:rsidR="00C91B67" w:rsidRDefault="00C91B67"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D90D9EA"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904C983"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7B388D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D94BF27"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6E75ECFE"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3D11C475"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6DAAA3D4"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65BE85D"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EEE0470"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C2D0F90"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07BAB6BF"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2101700A"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4F340161"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925C699"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940A5AF"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20211D11"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3164DDA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05975C2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AB63462"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B0457A3"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50A2DF5B"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135F896B"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7E250663" w14:textId="77777777"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p>
    <w:p w14:paraId="729315ED" w14:textId="64306508" w:rsidR="007916E3" w:rsidRPr="00227399" w:rsidRDefault="007916E3" w:rsidP="007916E3">
      <w:pPr>
        <w:pStyle w:val="IntenseQuote"/>
        <w:tabs>
          <w:tab w:val="left" w:pos="9632"/>
        </w:tabs>
        <w:ind w:left="0" w:right="-7"/>
        <w:jc w:val="both"/>
      </w:pPr>
      <w:r>
        <w:t>Cours 4 - Préparation</w:t>
      </w:r>
    </w:p>
    <w:p w14:paraId="6D731254" w14:textId="07AF1D69" w:rsidR="007916E3" w:rsidRDefault="007916E3" w:rsidP="008915FE">
      <w:pPr>
        <w:widowControl w:val="0"/>
        <w:autoSpaceDE w:val="0"/>
        <w:autoSpaceDN w:val="0"/>
        <w:adjustRightInd w:val="0"/>
        <w:spacing w:after="260"/>
        <w:ind w:left="-284"/>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Global Law: A legal Phenomenon emerging from the process of Globalization</w:t>
      </w:r>
      <w:r w:rsidR="00D46F8D">
        <w:rPr>
          <w:rFonts w:ascii="Times New Roman" w:hAnsi="Times New Roman" w:cs="Times New Roman"/>
          <w:b/>
          <w:sz w:val="20"/>
          <w:szCs w:val="20"/>
          <w:u w:val="single"/>
          <w:lang w:val="en-US"/>
        </w:rPr>
        <w:t>, P. Le Goff</w:t>
      </w:r>
    </w:p>
    <w:p w14:paraId="211F2F8A" w14:textId="3E1B2908" w:rsidR="00236181" w:rsidRPr="00D46F8D" w:rsidRDefault="007916E3"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connection with the process of globaliza</w:t>
      </w:r>
      <w:r w:rsidR="00236181" w:rsidRPr="00D46F8D">
        <w:rPr>
          <w:rFonts w:ascii="Times New Roman" w:hAnsi="Times New Roman" w:cs="Times New Roman"/>
          <w:sz w:val="20"/>
          <w:szCs w:val="20"/>
          <w:lang w:val="en-US"/>
        </w:rPr>
        <w:t>tion and its impact on interna</w:t>
      </w:r>
      <w:r w:rsidRPr="00D46F8D">
        <w:rPr>
          <w:rFonts w:ascii="Times New Roman" w:hAnsi="Times New Roman" w:cs="Times New Roman"/>
          <w:sz w:val="20"/>
          <w:szCs w:val="20"/>
          <w:lang w:val="en-US"/>
        </w:rPr>
        <w:t xml:space="preserve">tional trade, the question has arisen as to whether a </w:t>
      </w:r>
      <w:r w:rsidR="00236181" w:rsidRPr="00D46F8D">
        <w:rPr>
          <w:rFonts w:ascii="Times New Roman" w:hAnsi="Times New Roman" w:cs="Times New Roman"/>
          <w:sz w:val="20"/>
          <w:szCs w:val="20"/>
          <w:lang w:val="en-US"/>
        </w:rPr>
        <w:t>notion of global law, converg</w:t>
      </w:r>
      <w:r w:rsidRPr="00D46F8D">
        <w:rPr>
          <w:rFonts w:ascii="Times New Roman" w:hAnsi="Times New Roman" w:cs="Times New Roman"/>
          <w:sz w:val="20"/>
          <w:szCs w:val="20"/>
          <w:lang w:val="en-US"/>
        </w:rPr>
        <w:t>ing around common international practices and values, is emerging for the benefit of multinational economic players and the international community at large</w:t>
      </w:r>
    </w:p>
    <w:p w14:paraId="69D27E84" w14:textId="77777777" w:rsidR="00EF221B" w:rsidRPr="00D46F8D" w:rsidRDefault="007916E3"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Ole Lando : "[t)he growing globalisation requires a harmonisation and unification of the rules of law governing world trade."</w:t>
      </w:r>
    </w:p>
    <w:p w14:paraId="244A1D4C" w14:textId="0CDB5B04" w:rsidR="00476E12" w:rsidRPr="00D46F8D" w:rsidRDefault="00EF221B"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D</w:t>
      </w:r>
      <w:r w:rsidR="00476E12" w:rsidRPr="00D46F8D">
        <w:rPr>
          <w:rFonts w:ascii="Times New Roman" w:hAnsi="Times New Roman" w:cs="Times New Roman"/>
          <w:sz w:val="20"/>
          <w:szCs w:val="20"/>
          <w:lang w:val="en-US"/>
        </w:rPr>
        <w:t>iverging national laws create significant obstacles to cross-border transactions, such that efforts toward the harmonization of national legal principles through the production of a "set of global substantive rules" are more than welcome.</w:t>
      </w:r>
    </w:p>
    <w:p w14:paraId="624995D4" w14:textId="5D390F22" w:rsidR="00476E12" w:rsidRPr="00D46F8D" w:rsidRDefault="00236181" w:rsidP="004C69AB">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Professor Ribstein un</w:t>
      </w:r>
      <w:r w:rsidR="00476E12" w:rsidRPr="00D46F8D">
        <w:rPr>
          <w:rFonts w:ascii="Times New Roman" w:hAnsi="Times New Roman" w:cs="Times New Roman"/>
          <w:sz w:val="20"/>
          <w:szCs w:val="20"/>
          <w:lang w:val="en-US"/>
        </w:rPr>
        <w:t xml:space="preserve">derstandably pointed out during the Indiana University School of Law symposium, </w:t>
      </w:r>
      <w:r w:rsidR="00476E12" w:rsidRPr="00D46F8D">
        <w:rPr>
          <w:rFonts w:ascii="Times New Roman" w:hAnsi="Times New Roman" w:cs="Times New Roman"/>
          <w:i/>
          <w:iCs/>
          <w:sz w:val="20"/>
          <w:szCs w:val="20"/>
          <w:lang w:val="en-US"/>
        </w:rPr>
        <w:t>Globalization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of</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the</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Legal</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Profession,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sz w:val="20"/>
          <w:szCs w:val="20"/>
          <w:lang w:val="en-US"/>
        </w:rPr>
        <w:t>it appears that the concept of</w:t>
      </w:r>
      <w:r w:rsidRPr="00D46F8D">
        <w:rPr>
          <w:rFonts w:ascii="Times New Roman" w:hAnsi="Times New Roman" w:cs="Times New Roman"/>
          <w:sz w:val="20"/>
          <w:szCs w:val="20"/>
          <w:lang w:val="en-US"/>
        </w:rPr>
        <w:t xml:space="preserve"> </w:t>
      </w:r>
      <w:r w:rsidR="00476E12" w:rsidRPr="00D46F8D">
        <w:rPr>
          <w:rFonts w:ascii="Times New Roman" w:hAnsi="Times New Roman" w:cs="Times New Roman"/>
          <w:sz w:val="20"/>
          <w:szCs w:val="20"/>
          <w:lang w:val="en-US"/>
        </w:rPr>
        <w:t>global law is rather lacking the precision and formality one would normally expect from a classical legal system.</w:t>
      </w:r>
    </w:p>
    <w:p w14:paraId="48CE0A7B" w14:textId="77777777" w:rsidR="00476E12" w:rsidRPr="00EF221B" w:rsidRDefault="00476E12"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 THE </w:t>
      </w:r>
      <w:r w:rsidRPr="00EF221B">
        <w:rPr>
          <w:rFonts w:ascii="Times New Roman" w:hAnsi="Times New Roman" w:cs="Times New Roman"/>
          <w:b/>
          <w:bCs/>
          <w:sz w:val="20"/>
          <w:szCs w:val="20"/>
          <w:lang w:val="en-US"/>
        </w:rPr>
        <w:t xml:space="preserve">NOTION </w:t>
      </w:r>
      <w:r w:rsidRPr="00EF221B">
        <w:rPr>
          <w:rFonts w:ascii="Times New Roman" w:hAnsi="Times New Roman" w:cs="Times New Roman"/>
          <w:b/>
          <w:sz w:val="20"/>
          <w:szCs w:val="20"/>
          <w:lang w:val="en-US"/>
        </w:rPr>
        <w:t>OF GLOBAL LAW</w:t>
      </w:r>
    </w:p>
    <w:p w14:paraId="5966D08E" w14:textId="77777777" w:rsidR="00476E12" w:rsidRPr="00EF221B" w:rsidRDefault="00476E12"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Global Law and Related Legal Notions</w:t>
      </w:r>
    </w:p>
    <w:p w14:paraId="51FA2587" w14:textId="440CC457"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Public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036791D9" w14:textId="77777777" w:rsidR="00476E12" w:rsidRPr="00D46F8D" w:rsidRDefault="00476E12" w:rsidP="004C69AB">
      <w:pPr>
        <w:pStyle w:val="ListParagraph"/>
        <w:widowControl w:val="0"/>
        <w:numPr>
          <w:ilvl w:val="0"/>
          <w:numId w:val="3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public law is traditionally defined as the set of norms and rules governing the relations between governments or state entities.</w:t>
      </w:r>
    </w:p>
    <w:p w14:paraId="032B0E41" w14:textId="40FA0653"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Private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7DB15F94" w14:textId="77777777"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can generally be said that this field of law serves the purpose of establishing i) rules for the selection of the law applicable to an inter- national situation or contract and ii) rules for the selection of the court competent to rule over an international dispute.</w:t>
      </w:r>
    </w:p>
    <w:p w14:paraId="35FF3565" w14:textId="4AAD2841"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a nutshell,</w:t>
      </w:r>
      <w:r w:rsidR="00236181" w:rsidRPr="00D46F8D">
        <w:rPr>
          <w:rFonts w:ascii="Times New Roman" w:hAnsi="Times New Roman" w:cs="Times New Roman"/>
          <w:sz w:val="20"/>
          <w:szCs w:val="20"/>
          <w:lang w:val="en-US"/>
        </w:rPr>
        <w:t xml:space="preserve"> international private law cov</w:t>
      </w:r>
      <w:r w:rsidRPr="00D46F8D">
        <w:rPr>
          <w:rFonts w:ascii="Times New Roman" w:hAnsi="Times New Roman" w:cs="Times New Roman"/>
          <w:sz w:val="20"/>
          <w:szCs w:val="20"/>
          <w:lang w:val="en-US"/>
        </w:rPr>
        <w:t>ers both the areas of conflict of laws and conflict of jurisdictions.</w:t>
      </w:r>
    </w:p>
    <w:p w14:paraId="72C8A385" w14:textId="7C74233D"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the end, international private la</w:t>
      </w:r>
      <w:r w:rsidR="00236181" w:rsidRPr="00D46F8D">
        <w:rPr>
          <w:rFonts w:ascii="Times New Roman" w:hAnsi="Times New Roman" w:cs="Times New Roman"/>
          <w:sz w:val="20"/>
          <w:szCs w:val="20"/>
          <w:lang w:val="en-US"/>
        </w:rPr>
        <w:t>w leads to national law and na</w:t>
      </w:r>
      <w:r w:rsidRPr="00D46F8D">
        <w:rPr>
          <w:rFonts w:ascii="Times New Roman" w:hAnsi="Times New Roman" w:cs="Times New Roman"/>
          <w:sz w:val="20"/>
          <w:szCs w:val="20"/>
          <w:lang w:val="en-US"/>
        </w:rPr>
        <w:t>tional courts; once a governing law is designated by applying the relevant choice of law rule, such governing law is the national law of a specific country.</w:t>
      </w:r>
    </w:p>
    <w:p w14:paraId="34DD216A" w14:textId="12AD5652" w:rsidR="00476E12" w:rsidRPr="00D46F8D" w:rsidRDefault="00D46F8D"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476E12" w:rsidRPr="00D46F8D">
        <w:rPr>
          <w:rFonts w:ascii="Times New Roman" w:hAnsi="Times New Roman" w:cs="Times New Roman"/>
          <w:sz w:val="20"/>
          <w:szCs w:val="20"/>
          <w:lang w:val="en-US"/>
        </w:rPr>
        <w:t xml:space="preserve"> private law is actually not a very international legal field.</w:t>
      </w:r>
    </w:p>
    <w:p w14:paraId="184F1573" w14:textId="77777777" w:rsidR="00476E12" w:rsidRPr="00D46F8D" w:rsidRDefault="00476E12" w:rsidP="004C69AB">
      <w:pPr>
        <w:pStyle w:val="ListParagraph"/>
        <w:widowControl w:val="0"/>
        <w:numPr>
          <w:ilvl w:val="0"/>
          <w:numId w:val="3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Since global law is supposed to find its roots in the emergence of internationally recognized legal rules and principles of interest for the world economy at large, its basis is very international compared to international private law and its ambition is to cover much more ground than just choice of law or competent court selection.</w:t>
      </w:r>
    </w:p>
    <w:p w14:paraId="0BB52C05" w14:textId="7D17550C"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Comparative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34AE8315" w14:textId="595BEBD8" w:rsidR="00476E12" w:rsidRPr="00D46F8D" w:rsidRDefault="00D46F8D" w:rsidP="004C69AB">
      <w:pPr>
        <w:pStyle w:val="ListParagraph"/>
        <w:widowControl w:val="0"/>
        <w:numPr>
          <w:ilvl w:val="0"/>
          <w:numId w:val="3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Comparative</w:t>
      </w:r>
      <w:r w:rsidR="00476E12" w:rsidRPr="00D46F8D">
        <w:rPr>
          <w:rFonts w:ascii="Times New Roman" w:hAnsi="Times New Roman" w:cs="Times New Roman"/>
          <w:sz w:val="20"/>
          <w:szCs w:val="20"/>
          <w:lang w:val="en-US"/>
        </w:rPr>
        <w:t xml:space="preserve"> law is ab</w:t>
      </w:r>
      <w:r w:rsidR="00236181" w:rsidRPr="00D46F8D">
        <w:rPr>
          <w:rFonts w:ascii="Times New Roman" w:hAnsi="Times New Roman" w:cs="Times New Roman"/>
          <w:sz w:val="20"/>
          <w:szCs w:val="20"/>
          <w:lang w:val="en-US"/>
        </w:rPr>
        <w:t>out comparing, and the compari</w:t>
      </w:r>
      <w:r w:rsidR="00476E12" w:rsidRPr="00D46F8D">
        <w:rPr>
          <w:rFonts w:ascii="Times New Roman" w:hAnsi="Times New Roman" w:cs="Times New Roman"/>
          <w:sz w:val="20"/>
          <w:szCs w:val="20"/>
          <w:lang w:val="en-US"/>
        </w:rPr>
        <w:t>son is generally between i) national laws of different countries (e.g., comparing German law and English law) or ii) groups of legal systems (e.g., comparing common law and civil law systems)</w:t>
      </w:r>
    </w:p>
    <w:p w14:paraId="40422E3E" w14:textId="77777777" w:rsidR="00476E12" w:rsidRPr="00D46F8D" w:rsidRDefault="00476E12" w:rsidP="004C69AB">
      <w:pPr>
        <w:pStyle w:val="ListParagraph"/>
        <w:widowControl w:val="0"/>
        <w:numPr>
          <w:ilvl w:val="0"/>
          <w:numId w:val="3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Comparative law is also fundamental to the process </w:t>
      </w:r>
      <w:r w:rsidRPr="00D46F8D">
        <w:rPr>
          <w:rFonts w:ascii="Times New Roman" w:hAnsi="Times New Roman" w:cs="Times New Roman"/>
          <w:position w:val="-3"/>
          <w:sz w:val="20"/>
          <w:szCs w:val="20"/>
          <w:lang w:val="en-US"/>
        </w:rPr>
        <w:t xml:space="preserve">of </w:t>
      </w:r>
      <w:r w:rsidRPr="00D46F8D">
        <w:rPr>
          <w:rFonts w:ascii="Times New Roman" w:hAnsi="Times New Roman" w:cs="Times New Roman"/>
          <w:sz w:val="20"/>
          <w:szCs w:val="20"/>
          <w:lang w:val="en-US"/>
        </w:rPr>
        <w:t xml:space="preserve">international harmonization, since it enables the identification of diverging </w:t>
      </w:r>
      <w:r w:rsidRPr="00D46F8D">
        <w:rPr>
          <w:rFonts w:ascii="Times New Roman" w:hAnsi="Times New Roman" w:cs="Times New Roman"/>
          <w:position w:val="-3"/>
          <w:sz w:val="20"/>
          <w:szCs w:val="20"/>
          <w:lang w:val="en-US"/>
        </w:rPr>
        <w:t xml:space="preserve">views </w:t>
      </w:r>
      <w:r w:rsidRPr="00D46F8D">
        <w:rPr>
          <w:rFonts w:ascii="Times New Roman" w:hAnsi="Times New Roman" w:cs="Times New Roman"/>
          <w:sz w:val="20"/>
          <w:szCs w:val="20"/>
          <w:lang w:val="en-US"/>
        </w:rPr>
        <w:t xml:space="preserve">between national laws and the submission of proposals to make such laws </w:t>
      </w:r>
      <w:r w:rsidRPr="00D46F8D">
        <w:rPr>
          <w:rFonts w:ascii="Times New Roman" w:hAnsi="Times New Roman" w:cs="Times New Roman"/>
          <w:position w:val="-6"/>
          <w:sz w:val="20"/>
          <w:szCs w:val="20"/>
          <w:lang w:val="en-US"/>
        </w:rPr>
        <w:t xml:space="preserve">converge </w:t>
      </w:r>
      <w:r w:rsidRPr="00D46F8D">
        <w:rPr>
          <w:rFonts w:ascii="Times New Roman" w:hAnsi="Times New Roman" w:cs="Times New Roman"/>
          <w:position w:val="-3"/>
          <w:sz w:val="20"/>
          <w:szCs w:val="20"/>
          <w:lang w:val="en-US"/>
        </w:rPr>
        <w:t xml:space="preserve">toward </w:t>
      </w:r>
      <w:r w:rsidRPr="00D46F8D">
        <w:rPr>
          <w:rFonts w:ascii="Times New Roman" w:hAnsi="Times New Roman" w:cs="Times New Roman"/>
          <w:sz w:val="20"/>
          <w:szCs w:val="20"/>
          <w:lang w:val="en-US"/>
        </w:rPr>
        <w:t xml:space="preserve">a unified </w:t>
      </w:r>
      <w:r w:rsidRPr="00D46F8D">
        <w:rPr>
          <w:rFonts w:ascii="Times New Roman" w:hAnsi="Times New Roman" w:cs="Times New Roman"/>
          <w:position w:val="2"/>
          <w:sz w:val="20"/>
          <w:szCs w:val="20"/>
          <w:lang w:val="en-US"/>
        </w:rPr>
        <w:t>solution.</w:t>
      </w:r>
    </w:p>
    <w:p w14:paraId="5A4DB747" w14:textId="0C77B841" w:rsidR="00476E12" w:rsidRPr="00D46F8D" w:rsidRDefault="00D46F8D" w:rsidP="004C69AB">
      <w:pPr>
        <w:pStyle w:val="ListParagraph"/>
        <w:widowControl w:val="0"/>
        <w:numPr>
          <w:ilvl w:val="0"/>
          <w:numId w:val="3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w:t>
      </w:r>
      <w:r w:rsidR="00476E12" w:rsidRPr="00D46F8D">
        <w:rPr>
          <w:rFonts w:ascii="Times New Roman" w:hAnsi="Times New Roman" w:cs="Times New Roman"/>
          <w:sz w:val="20"/>
          <w:szCs w:val="20"/>
          <w:lang w:val="en-US"/>
        </w:rPr>
        <w:t xml:space="preserve"> essence of comparative law is to compare national laws</w:t>
      </w:r>
    </w:p>
    <w:p w14:paraId="43A25F40" w14:textId="717D4C02"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Economic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22F8E3E4"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broad field of international economic law certainly covers many areas that global law is meant to cover</w:t>
      </w:r>
    </w:p>
    <w:p w14:paraId="053EFE8B"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rules governing the World Trade Organization constitute the backbone of international trade law, which is one of the components of inter- national economic law.</w:t>
      </w:r>
    </w:p>
    <w:p w14:paraId="48B5BB1F" w14:textId="4D8689D4"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multidisciplinary nature of the notion of global law requires extending the frontier of global law beyond mere trade relations.</w:t>
      </w:r>
    </w:p>
    <w:p w14:paraId="7FCF18DF"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cross-border pollution</w:t>
      </w:r>
    </w:p>
    <w:p w14:paraId="3A6183FF" w14:textId="77777777" w:rsidR="00476E12" w:rsidRPr="00D46F8D" w:rsidRDefault="00476E12" w:rsidP="004C69AB">
      <w:pPr>
        <w:pStyle w:val="ListParagraph"/>
        <w:widowControl w:val="0"/>
        <w:numPr>
          <w:ilvl w:val="0"/>
          <w:numId w:val="3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This leads us to conclude that global law is broader than international economic law</w:t>
      </w:r>
    </w:p>
    <w:p w14:paraId="236C7852" w14:textId="73685CE3" w:rsidR="00476E12" w:rsidRPr="00EF221B" w:rsidRDefault="00476E12"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the Lex Mercatoria</w:t>
      </w:r>
    </w:p>
    <w:p w14:paraId="182184DB" w14:textId="18E32C1F" w:rsidR="00476E12" w:rsidRPr="00D46F8D" w:rsidRDefault="00476E12"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can be defined as a collecti</w:t>
      </w:r>
      <w:r w:rsidR="00236181" w:rsidRPr="00D46F8D">
        <w:rPr>
          <w:rFonts w:ascii="Times New Roman" w:hAnsi="Times New Roman" w:cs="Times New Roman"/>
          <w:sz w:val="20"/>
          <w:szCs w:val="20"/>
          <w:lang w:val="en-US"/>
        </w:rPr>
        <w:t>on of transnational legal prin</w:t>
      </w:r>
      <w:r w:rsidRPr="00D46F8D">
        <w:rPr>
          <w:rFonts w:ascii="Times New Roman" w:hAnsi="Times New Roman" w:cs="Times New Roman"/>
          <w:sz w:val="20"/>
          <w:szCs w:val="20"/>
          <w:lang w:val="en-US"/>
        </w:rPr>
        <w:t>ciples, which derive from international contract practice and are especially suited to meet the needs of international commercial transactions.</w:t>
      </w:r>
    </w:p>
    <w:p w14:paraId="6CC335C7" w14:textId="02B715D4" w:rsidR="00476E12" w:rsidRPr="00D46F8D" w:rsidRDefault="00476E12"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U. Stein: "There are doubts about the nature and scope of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about its legal basis, its field of application, its sources, its state of development and its relation to national and international law."</w:t>
      </w:r>
    </w:p>
    <w:p w14:paraId="6311C2F3" w14:textId="77777777" w:rsidR="00476E12" w:rsidRPr="00D46F8D" w:rsidRDefault="00476E12"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Berger at the Center for Transnational Law of the University of Cologne in Germany, clearly ac- knowledge the existence of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as the expression of global economic reality.</w:t>
      </w:r>
    </w:p>
    <w:p w14:paraId="0B44EE73" w14:textId="347EE936" w:rsidR="00552B3D" w:rsidRPr="00D46F8D" w:rsidRDefault="00552B3D" w:rsidP="004C69AB">
      <w:pPr>
        <w:pStyle w:val="ListParagraph"/>
        <w:widowControl w:val="0"/>
        <w:numPr>
          <w:ilvl w:val="0"/>
          <w:numId w:val="32"/>
        </w:numPr>
        <w:autoSpaceDE w:val="0"/>
        <w:autoSpaceDN w:val="0"/>
        <w:adjustRightInd w:val="0"/>
        <w:spacing w:after="240"/>
        <w:jc w:val="both"/>
        <w:rPr>
          <w:rFonts w:ascii="Times New Roman" w:hAnsi="Times New Roman" w:cs="Times New Roman"/>
          <w:i/>
          <w:iCs/>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p>
    <w:p w14:paraId="4ABA3FC0" w14:textId="198E5E27" w:rsidR="00552B3D" w:rsidRPr="00D46F8D" w:rsidRDefault="00552B3D"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rely expressly on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as a </w:t>
      </w:r>
      <w:r w:rsidR="00236181" w:rsidRPr="00D46F8D">
        <w:rPr>
          <w:rFonts w:ascii="Times New Roman" w:hAnsi="Times New Roman" w:cs="Times New Roman"/>
          <w:sz w:val="20"/>
          <w:szCs w:val="20"/>
          <w:lang w:val="en-US"/>
        </w:rPr>
        <w:t>body of gov</w:t>
      </w:r>
      <w:r w:rsidRPr="00D46F8D">
        <w:rPr>
          <w:rFonts w:ascii="Times New Roman" w:hAnsi="Times New Roman" w:cs="Times New Roman"/>
          <w:sz w:val="20"/>
          <w:szCs w:val="20"/>
          <w:lang w:val="en-US"/>
        </w:rPr>
        <w:t>erning legal principles applicable to the contract.</w:t>
      </w:r>
    </w:p>
    <w:p w14:paraId="53CBB5D6" w14:textId="5FBEBDEA" w:rsidR="00552B3D" w:rsidRPr="00D46F8D" w:rsidRDefault="00552B3D" w:rsidP="004C69AB">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We believe, however, that the notion and scope of global law is much wider than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since global law is not meant to be restricted to the development of legal principles exclusively applicable to international commercial contracts</w:t>
      </w:r>
      <w:r w:rsidR="00236181" w:rsidRPr="00D46F8D">
        <w:rPr>
          <w:rFonts w:ascii="Times New Roman" w:hAnsi="Times New Roman" w:cs="Times New Roman"/>
          <w:sz w:val="20"/>
          <w:szCs w:val="20"/>
          <w:lang w:val="en-US"/>
        </w:rPr>
        <w:t>. Obvi</w:t>
      </w:r>
      <w:r w:rsidRPr="00D46F8D">
        <w:rPr>
          <w:rFonts w:ascii="Times New Roman" w:hAnsi="Times New Roman" w:cs="Times New Roman"/>
          <w:sz w:val="20"/>
          <w:szCs w:val="20"/>
          <w:lang w:val="en-US"/>
        </w:rPr>
        <w:t xml:space="preserve">ously,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plays an important role as a body of norms evolving in a globalizing economy.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should not be treated, though, as being similar to the notion of global law, but as constituting one of its key elements.</w:t>
      </w:r>
    </w:p>
    <w:p w14:paraId="5C591A68" w14:textId="7EA1D628" w:rsidR="00552B3D" w:rsidRPr="00EF221B" w:rsidRDefault="00552B3D"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Global</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Law:</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Attemptat</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Definition</w:t>
      </w:r>
    </w:p>
    <w:p w14:paraId="641031F3" w14:textId="77777777" w:rsidR="00552B3D" w:rsidRPr="00EF221B" w:rsidRDefault="00552B3D"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This leads us to make a proposal presenting global law primarily as a multicultural, multinational, and multidisciplinary legal phenomenon, which has not yet reached the maturity and formality of a structured legal system</w:t>
      </w:r>
    </w:p>
    <w:p w14:paraId="164F3E2E" w14:textId="6E0D5A81" w:rsidR="00552B3D" w:rsidRPr="00EF221B" w:rsidRDefault="00552B3D"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i/>
          <w:iCs/>
          <w:sz w:val="20"/>
          <w:szCs w:val="20"/>
          <w:lang w:val="en-US"/>
        </w:rPr>
        <w:t xml:space="preserve">1. </w:t>
      </w:r>
      <w:r w:rsidRPr="00EF221B">
        <w:rPr>
          <w:rFonts w:ascii="Times New Roman" w:hAnsi="Times New Roman" w:cs="Times New Roman"/>
          <w:i/>
          <w:iCs/>
          <w:sz w:val="20"/>
          <w:szCs w:val="20"/>
          <w:lang w:val="en-US"/>
        </w:rPr>
        <w:t>Global Law Is a Multicultural,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Multinational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Multidisciplinary Legal Phenomenon.</w:t>
      </w:r>
    </w:p>
    <w:p w14:paraId="221E9955" w14:textId="2AFBC290" w:rsidR="00552B3D" w:rsidRPr="00D46F8D" w:rsidRDefault="00552B3D" w:rsidP="004C69AB">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foregoing developments on global law and related legal notions</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teach us that global law is broader than legal fields su</w:t>
      </w:r>
      <w:r w:rsidR="00236181" w:rsidRPr="00D46F8D">
        <w:rPr>
          <w:rFonts w:ascii="Times New Roman" w:hAnsi="Times New Roman" w:cs="Times New Roman"/>
          <w:sz w:val="20"/>
          <w:szCs w:val="20"/>
          <w:lang w:val="en-US"/>
        </w:rPr>
        <w:t>ch as comparative law, interna</w:t>
      </w:r>
      <w:r w:rsidRPr="00D46F8D">
        <w:rPr>
          <w:rFonts w:ascii="Times New Roman" w:hAnsi="Times New Roman" w:cs="Times New Roman"/>
          <w:sz w:val="20"/>
          <w:szCs w:val="20"/>
          <w:lang w:val="en-US"/>
        </w:rPr>
        <w:t xml:space="preserve">tional private law, or international public law. </w:t>
      </w:r>
      <w:r w:rsidRPr="00D46F8D">
        <w:rPr>
          <w:rFonts w:ascii="Times New Roman" w:hAnsi="Times New Roman" w:cs="Times New Roman"/>
          <w:b/>
          <w:bCs/>
          <w:sz w:val="20"/>
          <w:szCs w:val="20"/>
          <w:lang w:val="en-US"/>
        </w:rPr>
        <w:t xml:space="preserve">All </w:t>
      </w:r>
      <w:r w:rsidRPr="00D46F8D">
        <w:rPr>
          <w:rFonts w:ascii="Times New Roman" w:hAnsi="Times New Roman" w:cs="Times New Roman"/>
          <w:sz w:val="20"/>
          <w:szCs w:val="20"/>
          <w:lang w:val="en-US"/>
        </w:rPr>
        <w:t>these legal fields are relevant to the process of globalization of</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the world economy, but are too narrow to reflect its overall dimension. Thus, they can only be viewed as forming part of the contents of the notion of global law. The fact that all these fields, without exception, are included in the course offerings of major law schools or institutes focusing on global law confirms this analysis.</w:t>
      </w:r>
    </w:p>
    <w:p w14:paraId="39BC0A07" w14:textId="76A2AF40" w:rsidR="00552B3D" w:rsidRPr="00D46F8D" w:rsidRDefault="00D46F8D" w:rsidP="004C69AB">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w:t>
      </w:r>
      <w:r w:rsidR="00552B3D" w:rsidRPr="00D46F8D">
        <w:rPr>
          <w:rFonts w:ascii="Times New Roman" w:hAnsi="Times New Roman" w:cs="Times New Roman"/>
          <w:sz w:val="20"/>
          <w:szCs w:val="20"/>
          <w:lang w:val="en-US"/>
        </w:rPr>
        <w:t xml:space="preserve"> large variety of international and multidisciplinary legal fields. On </w:t>
      </w:r>
      <w:r w:rsidR="00552B3D" w:rsidRPr="00D46F8D">
        <w:rPr>
          <w:rFonts w:ascii="Times New Roman" w:hAnsi="Times New Roman" w:cs="Times New Roman"/>
          <w:position w:val="-3"/>
          <w:sz w:val="20"/>
          <w:szCs w:val="20"/>
          <w:lang w:val="en-US"/>
        </w:rPr>
        <w:t xml:space="preserve">this </w:t>
      </w:r>
      <w:r w:rsidR="00552B3D" w:rsidRPr="00D46F8D">
        <w:rPr>
          <w:rFonts w:ascii="Times New Roman" w:hAnsi="Times New Roman" w:cs="Times New Roman"/>
          <w:sz w:val="20"/>
          <w:szCs w:val="20"/>
          <w:lang w:val="en-US"/>
        </w:rPr>
        <w:t>particular point, we fully share the views expressed by Professor Weiler, Faculty Director of the Hauser Global Law School Program, who explains that "Global Law School is not only, or even mostly, ab</w:t>
      </w:r>
      <w:r w:rsidR="00236181" w:rsidRPr="00D46F8D">
        <w:rPr>
          <w:rFonts w:ascii="Times New Roman" w:hAnsi="Times New Roman" w:cs="Times New Roman"/>
          <w:sz w:val="20"/>
          <w:szCs w:val="20"/>
          <w:lang w:val="en-US"/>
        </w:rPr>
        <w:t>out 'International' or 'Global</w:t>
      </w:r>
      <w:r w:rsidR="00552B3D" w:rsidRPr="00D46F8D">
        <w:rPr>
          <w:rFonts w:ascii="Times New Roman" w:hAnsi="Times New Roman" w:cs="Times New Roman"/>
          <w:sz w:val="20"/>
          <w:szCs w:val="20"/>
          <w:lang w:val="en-US"/>
        </w:rPr>
        <w:t xml:space="preserve">ization' with a capital </w:t>
      </w:r>
      <w:r w:rsidR="00236181" w:rsidRPr="00D46F8D">
        <w:rPr>
          <w:rFonts w:ascii="Times New Roman" w:hAnsi="Times New Roman" w:cs="Times New Roman"/>
          <w:sz w:val="20"/>
          <w:szCs w:val="20"/>
          <w:lang w:val="en-US"/>
        </w:rPr>
        <w:t xml:space="preserve">I </w:t>
      </w:r>
      <w:r w:rsidR="00552B3D" w:rsidRPr="00D46F8D">
        <w:rPr>
          <w:rFonts w:ascii="Times New Roman" w:hAnsi="Times New Roman" w:cs="Times New Roman"/>
          <w:sz w:val="20"/>
          <w:szCs w:val="20"/>
          <w:lang w:val="en-US"/>
        </w:rPr>
        <w:t>or 'G' but is a reflection of the internationalization and globalization</w:t>
      </w:r>
      <w:r w:rsidR="00552B3D" w:rsidRPr="00D46F8D">
        <w:rPr>
          <w:rFonts w:ascii="Times New Roman" w:hAnsi="Times New Roman" w:cs="Times New Roman"/>
          <w:i/>
          <w:iCs/>
          <w:sz w:val="20"/>
          <w:szCs w:val="20"/>
          <w:lang w:val="en-US"/>
        </w:rPr>
        <w:t xml:space="preserve"> of all dimensions of law, </w:t>
      </w:r>
      <w:r w:rsidR="00552B3D" w:rsidRPr="00D46F8D">
        <w:rPr>
          <w:rFonts w:ascii="Times New Roman" w:hAnsi="Times New Roman" w:cs="Times New Roman"/>
          <w:sz w:val="20"/>
          <w:szCs w:val="20"/>
          <w:lang w:val="en-US"/>
        </w:rPr>
        <w:t>be they corporate or environmental.",</w:t>
      </w:r>
    </w:p>
    <w:p w14:paraId="2C3BC3DB" w14:textId="11CEFD14" w:rsidR="00552B3D" w:rsidRPr="00D46F8D" w:rsidRDefault="00552B3D" w:rsidP="004C69AB">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we would tend to define global law as a multi- cultural, multinational, and multidisciplinary legal phenomenon finding its roots in international and comparative law and emerging through the international legal practice that was prompted by the globalization ofthe world economy. What conclusions can be drawn from this definition? This is precisely what we need to address next</w:t>
      </w:r>
    </w:p>
    <w:p w14:paraId="557983F8" w14:textId="386D200B" w:rsidR="00552B3D" w:rsidRPr="00EF221B" w:rsidRDefault="00552B3D"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Does Not Yet Constitute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 Formal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Structured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Legal System</w:t>
      </w:r>
    </w:p>
    <w:p w14:paraId="0C2E9443" w14:textId="45BF04F6" w:rsidR="00552B3D" w:rsidRPr="00D46F8D" w:rsidRDefault="00552B3D"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Ribstein during the Indian</w:t>
      </w:r>
      <w:r w:rsidR="00236181" w:rsidRPr="00D46F8D">
        <w:rPr>
          <w:rFonts w:ascii="Times New Roman" w:hAnsi="Times New Roman" w:cs="Times New Roman"/>
          <w:sz w:val="20"/>
          <w:szCs w:val="20"/>
          <w:lang w:val="en-US"/>
        </w:rPr>
        <w:t>a University School of Law sym</w:t>
      </w:r>
      <w:r w:rsidRPr="00D46F8D">
        <w:rPr>
          <w:rFonts w:ascii="Times New Roman" w:hAnsi="Times New Roman" w:cs="Times New Roman"/>
          <w:sz w:val="20"/>
          <w:szCs w:val="20"/>
          <w:lang w:val="en-US"/>
        </w:rPr>
        <w:t xml:space="preserve">posium, </w:t>
      </w:r>
      <w:r w:rsidRPr="00D46F8D">
        <w:rPr>
          <w:rFonts w:ascii="Times New Roman" w:hAnsi="Times New Roman" w:cs="Times New Roman"/>
          <w:i/>
          <w:iCs/>
          <w:sz w:val="20"/>
          <w:szCs w:val="20"/>
          <w:lang w:val="en-US"/>
        </w:rPr>
        <w:t xml:space="preserve">Globalization of the Legal Profession: </w:t>
      </w:r>
      <w:r w:rsidRPr="00D46F8D">
        <w:rPr>
          <w:rFonts w:ascii="Times New Roman" w:hAnsi="Times New Roman" w:cs="Times New Roman"/>
          <w:sz w:val="20"/>
          <w:szCs w:val="20"/>
          <w:lang w:val="en-US"/>
        </w:rPr>
        <w:t xml:space="preserve">It is indeed correct that there is </w:t>
      </w:r>
      <w:r w:rsidR="00236181" w:rsidRPr="00D46F8D">
        <w:rPr>
          <w:rFonts w:ascii="Times New Roman" w:hAnsi="Times New Roman" w:cs="Times New Roman"/>
          <w:sz w:val="20"/>
          <w:szCs w:val="20"/>
          <w:lang w:val="en-US"/>
        </w:rPr>
        <w:t>cur</w:t>
      </w:r>
      <w:r w:rsidRPr="00D46F8D">
        <w:rPr>
          <w:rFonts w:ascii="Times New Roman" w:hAnsi="Times New Roman" w:cs="Times New Roman"/>
          <w:sz w:val="20"/>
          <w:szCs w:val="20"/>
          <w:lang w:val="en-US"/>
        </w:rPr>
        <w:t>rently no "Global Law Code" or other formal legal instrument or database to access precise information on the rules and regulations forming global law. It is equally correct that there is no "Global Law Court of Justice" sanctioning violations of the global law and setting forth global law judicial precedent.</w:t>
      </w:r>
    </w:p>
    <w:p w14:paraId="0BBB4F5A" w14:textId="735161B5" w:rsidR="00552B3D" w:rsidRPr="00D46F8D" w:rsidRDefault="00552B3D"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 decent indication that global law is moving in this direction is seen in the developments in the field of international criminal law, which is an area of law falling within the notion of global law according to our definition. The summary of the core achievements of the International Criminal Tribunal for the former</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Yugoslavia, emphasized that the Tribunal</w:t>
      </w:r>
    </w:p>
    <w:p w14:paraId="2BDFDCBB" w14:textId="78A7F321" w:rsidR="00552B3D" w:rsidRPr="00D46F8D" w:rsidRDefault="00552B3D"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[H]as expanded the boundaries of international humanitarian and international criminal law.... It was the first international criminal court to enforce the existing body of international humanitarian law, and in particular judicially determine its</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i/>
          <w:iCs/>
          <w:sz w:val="20"/>
          <w:szCs w:val="20"/>
          <w:lang w:val="en-US"/>
        </w:rPr>
        <w:t>customary</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law</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aspects.... </w:t>
      </w:r>
      <w:r w:rsidRPr="00D46F8D">
        <w:rPr>
          <w:rFonts w:ascii="Times New Roman" w:hAnsi="Times New Roman" w:cs="Times New Roman"/>
          <w:sz w:val="20"/>
          <w:szCs w:val="20"/>
          <w:lang w:val="en-US"/>
        </w:rPr>
        <w:t xml:space="preserve">It has created an </w:t>
      </w:r>
      <w:r w:rsidRPr="00D46F8D">
        <w:rPr>
          <w:rFonts w:ascii="Times New Roman" w:hAnsi="Times New Roman" w:cs="Times New Roman"/>
          <w:i/>
          <w:iCs/>
          <w:sz w:val="20"/>
          <w:szCs w:val="20"/>
          <w:lang w:val="en-US"/>
        </w:rPr>
        <w:t>independent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system of law, </w:t>
      </w:r>
      <w:r w:rsidRPr="00D46F8D">
        <w:rPr>
          <w:rFonts w:ascii="Times New Roman" w:hAnsi="Times New Roman" w:cs="Times New Roman"/>
          <w:sz w:val="20"/>
          <w:szCs w:val="20"/>
          <w:lang w:val="en-US"/>
        </w:rPr>
        <w:t xml:space="preserve">comprising elements from adversarial and inquisitory criminal procedure traditions.... The </w:t>
      </w:r>
      <w:r w:rsidRPr="00D46F8D">
        <w:rPr>
          <w:rFonts w:ascii="Times New Roman" w:hAnsi="Times New Roman" w:cs="Times New Roman"/>
          <w:position w:val="-3"/>
          <w:sz w:val="20"/>
          <w:szCs w:val="20"/>
          <w:lang w:val="en-US"/>
        </w:rPr>
        <w:t xml:space="preserve">Tribunal has created </w:t>
      </w:r>
      <w:r w:rsidRPr="00D46F8D">
        <w:rPr>
          <w:rFonts w:ascii="Times New Roman" w:hAnsi="Times New Roman" w:cs="Times New Roman"/>
          <w:sz w:val="20"/>
          <w:szCs w:val="20"/>
          <w:lang w:val="en-US"/>
        </w:rPr>
        <w:t xml:space="preserve">a </w:t>
      </w:r>
      <w:r w:rsidRPr="00D46F8D">
        <w:rPr>
          <w:rFonts w:ascii="Times New Roman" w:hAnsi="Times New Roman" w:cs="Times New Roman"/>
          <w:i/>
          <w:iCs/>
          <w:sz w:val="20"/>
          <w:szCs w:val="20"/>
          <w:lang w:val="en-US"/>
        </w:rPr>
        <w:t>Judicial</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Database </w:t>
      </w:r>
      <w:r w:rsidRPr="00D46F8D">
        <w:rPr>
          <w:rFonts w:ascii="Times New Roman" w:hAnsi="Times New Roman" w:cs="Times New Roman"/>
          <w:sz w:val="20"/>
          <w:szCs w:val="20"/>
          <w:lang w:val="en-US"/>
        </w:rPr>
        <w:t xml:space="preserve">of </w:t>
      </w:r>
      <w:r w:rsidRPr="00D46F8D">
        <w:rPr>
          <w:rFonts w:ascii="Times New Roman" w:hAnsi="Times New Roman" w:cs="Times New Roman"/>
          <w:position w:val="2"/>
          <w:sz w:val="20"/>
          <w:szCs w:val="20"/>
          <w:lang w:val="en-US"/>
        </w:rPr>
        <w:t>all its jurisprudence</w:t>
      </w:r>
    </w:p>
    <w:p w14:paraId="75244CA0" w14:textId="72F9AD4E"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In another area, namely international trade law, H. van Houtte and P. Waute- let remind us that various websites are dedicated to the collection of decisions applying the 1980 United Nations Convention on Contracts for the International Sale of Goods, and that arbitral awards applying the Principles of International Commercial Contracts conceived by UNIDROIT are now published on the website of this organization.</w:t>
      </w:r>
    </w:p>
    <w:p w14:paraId="704A5A35" w14:textId="3FCBB9AD"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Against these developments, the authors conclude: "Globalization, the very phenomenon that called for the creation of uniform rules, lends a helping hand in securing an international reading of uniform rules."</w:t>
      </w:r>
    </w:p>
    <w:p w14:paraId="03352DDC" w14:textId="33643DCC"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we can see, there is hope for more formalism and more precision in the development of global law and in the definition of its parameters.</w:t>
      </w:r>
    </w:p>
    <w:p w14:paraId="1D1702D5" w14:textId="1D266A71"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comparison, when referring to the notion of global law, Professor Paliwala distinguishes between the "regional global" and the "universal global" approach.</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This is an indication that global law will not emerge simultaneously on a worldwide basis.</w:t>
      </w:r>
    </w:p>
    <w:p w14:paraId="685A5D5B" w14:textId="66779683" w:rsidR="00236181" w:rsidRPr="00D46F8D" w:rsidRDefault="00236181" w:rsidP="004C69AB">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Once the efforts toward shaping these sub-categories reach a more advanced stage, an overarching vision of the concept and con- tents of global law will emerge more clearly.</w:t>
      </w:r>
    </w:p>
    <w:p w14:paraId="720AC8E5" w14:textId="77777777" w:rsidR="00236181" w:rsidRPr="00EF221B" w:rsidRDefault="00236181"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II. THE </w:t>
      </w:r>
      <w:r w:rsidRPr="00EF221B">
        <w:rPr>
          <w:rFonts w:ascii="Times New Roman" w:hAnsi="Times New Roman" w:cs="Times New Roman"/>
          <w:b/>
          <w:bCs/>
          <w:sz w:val="20"/>
          <w:szCs w:val="20"/>
          <w:lang w:val="en-US"/>
        </w:rPr>
        <w:t xml:space="preserve">CREATION </w:t>
      </w:r>
      <w:r w:rsidRPr="00EF221B">
        <w:rPr>
          <w:rFonts w:ascii="Times New Roman" w:hAnsi="Times New Roman" w:cs="Times New Roman"/>
          <w:b/>
          <w:sz w:val="20"/>
          <w:szCs w:val="20"/>
          <w:lang w:val="en-US"/>
        </w:rPr>
        <w:t>OF GLOBAL LAW</w:t>
      </w:r>
    </w:p>
    <w:p w14:paraId="3735631A" w14:textId="16279DEF" w:rsidR="00236181" w:rsidRPr="00D46F8D" w:rsidRDefault="00236181" w:rsidP="004C69AB">
      <w:pPr>
        <w:widowControl w:val="0"/>
        <w:autoSpaceDE w:val="0"/>
        <w:autoSpaceDN w:val="0"/>
        <w:adjustRightInd w:val="0"/>
        <w:spacing w:after="240"/>
        <w:jc w:val="both"/>
        <w:rPr>
          <w:rFonts w:ascii="Times New Roman" w:hAnsi="Times New Roman" w:cs="Times New Roman"/>
          <w:i/>
          <w:sz w:val="20"/>
          <w:szCs w:val="20"/>
          <w:lang w:val="en-US"/>
        </w:rPr>
      </w:pPr>
      <w:r w:rsidRPr="00D46F8D">
        <w:rPr>
          <w:rFonts w:ascii="Times New Roman" w:hAnsi="Times New Roman" w:cs="Times New Roman"/>
          <w:i/>
          <w:sz w:val="20"/>
          <w:szCs w:val="20"/>
          <w:lang w:val="en-US"/>
        </w:rPr>
        <w:t>It would be too burdensome to review in an exhaustive manner all institutions and groups of legal professions influencing or taking a leading role in shaping the contents of global law. We will therefore focus on a few selected examples enabling us to outline in a clear manner the process of developing norms, principles, and regulations specifically adapted to the needs of a global economy.</w:t>
      </w:r>
    </w:p>
    <w:p w14:paraId="0C861473" w14:textId="77777777" w:rsidR="00A845A5" w:rsidRPr="00EF221B" w:rsidRDefault="00A845A5"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The Role ofInternationalOrganizations</w:t>
      </w:r>
    </w:p>
    <w:p w14:paraId="7A587096" w14:textId="563F6D50" w:rsidR="00A845A5" w:rsidRPr="00EF221B" w:rsidRDefault="00A845A5"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The United</w:t>
      </w:r>
      <w:r w:rsid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Nations</w:t>
      </w:r>
    </w:p>
    <w:p w14:paraId="2DE41B69" w14:textId="22FC5ACC" w:rsidR="00A845A5" w:rsidRPr="00D46F8D" w:rsidRDefault="00A845A5" w:rsidP="004C69AB">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impact of the United Nations is tremendous. </w:t>
      </w:r>
    </w:p>
    <w:p w14:paraId="7F2978F1" w14:textId="0A688B3E" w:rsidR="00A845A5" w:rsidRPr="00D46F8D" w:rsidRDefault="00D46F8D" w:rsidP="004C69AB">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Institutions</w:t>
      </w:r>
      <w:r w:rsidR="00A845A5" w:rsidRPr="00D46F8D">
        <w:rPr>
          <w:rFonts w:ascii="Times New Roman" w:hAnsi="Times New Roman" w:cs="Times New Roman"/>
          <w:sz w:val="20"/>
          <w:szCs w:val="20"/>
          <w:lang w:val="en-US"/>
        </w:rPr>
        <w:t xml:space="preserve"> such as the World Bank, the International Monetary Fund, the World Intellectual Property Organization, the World Health Organization, or the United Nations Industrial Development Organization contribute to the emer- gence of norms, rules, or practices of direct relevance to the development of global law</w:t>
      </w:r>
    </w:p>
    <w:p w14:paraId="4422F71A" w14:textId="46806E84" w:rsidR="00A845A5" w:rsidRPr="00D46F8D" w:rsidRDefault="00D46F8D" w:rsidP="004C69AB">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Slowly</w:t>
      </w:r>
      <w:r w:rsidR="00A845A5" w:rsidRPr="00D46F8D">
        <w:rPr>
          <w:rFonts w:ascii="Times New Roman" w:hAnsi="Times New Roman" w:cs="Times New Roman"/>
          <w:sz w:val="20"/>
          <w:szCs w:val="20"/>
          <w:lang w:val="en-US"/>
        </w:rPr>
        <w:t xml:space="preserve"> but surely creates a set of global references, even for private projects not funded by the World Bank.</w:t>
      </w:r>
    </w:p>
    <w:p w14:paraId="755A8FC3" w14:textId="0B571FAA" w:rsidR="00A845A5" w:rsidRPr="00D46F8D" w:rsidRDefault="00D46F8D" w:rsidP="004C69AB">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If</w:t>
      </w:r>
      <w:r w:rsidR="00A845A5" w:rsidRPr="00D46F8D">
        <w:rPr>
          <w:rFonts w:ascii="Times New Roman" w:hAnsi="Times New Roman" w:cs="Times New Roman"/>
          <w:sz w:val="20"/>
          <w:szCs w:val="20"/>
          <w:lang w:val="en-US"/>
        </w:rPr>
        <w:t xml:space="preserve"> we take the field of international construction projects, UNCITRAL has developed very useful tools for international practitioners, such as the UNCITRAL legal guide on drawing up international contracts for the construction of industrial works or the more recent model legislative provisions on privately financed infra structure projects.</w:t>
      </w:r>
    </w:p>
    <w:p w14:paraId="6FA17300" w14:textId="66906C9A" w:rsidR="00A845A5" w:rsidRPr="00D46F8D" w:rsidRDefault="00A845A5" w:rsidP="004C69AB">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Gross and Dean Cachard emphasize that they constitute some form of "soft law" developed by UNCITRAL after a thorough analysis of the contractual practice in relation to BOO (Build-Own-Operate) projects.</w:t>
      </w:r>
    </w:p>
    <w:p w14:paraId="0C0781D6" w14:textId="77777777" w:rsidR="00A845A5" w:rsidRPr="00EF221B" w:rsidRDefault="00A845A5"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The European Union</w:t>
      </w:r>
    </w:p>
    <w:p w14:paraId="5A36B5D5" w14:textId="734CDA37" w:rsidR="00A845A5" w:rsidRPr="00EF221B" w:rsidRDefault="00D46F8D"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Live</w:t>
      </w:r>
      <w:r w:rsidR="00A845A5" w:rsidRPr="00EF221B">
        <w:rPr>
          <w:rFonts w:ascii="Times New Roman" w:hAnsi="Times New Roman" w:cs="Times New Roman"/>
          <w:sz w:val="20"/>
          <w:szCs w:val="20"/>
          <w:lang w:val="en-US"/>
        </w:rPr>
        <w:t xml:space="preserve"> example of a regional effort toward harmonizing legal systems.</w:t>
      </w:r>
    </w:p>
    <w:p w14:paraId="09996E68" w14:textId="00D8C8F7" w:rsidR="00A845A5" w:rsidRPr="00EF221B" w:rsidRDefault="00D46F8D"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Major</w:t>
      </w:r>
      <w:r w:rsidR="00A845A5" w:rsidRPr="00EF221B">
        <w:rPr>
          <w:rFonts w:ascii="Times New Roman" w:hAnsi="Times New Roman" w:cs="Times New Roman"/>
          <w:sz w:val="20"/>
          <w:szCs w:val="20"/>
          <w:lang w:val="en-US"/>
        </w:rPr>
        <w:t xml:space="preserve"> advantage of the European Union is the existence of the European Court of Justice, which enables judicial precedents to be consistent throughout the Member States.</w:t>
      </w:r>
    </w:p>
    <w:p w14:paraId="513E0256" w14:textId="77777777" w:rsidR="00A845A5" w:rsidRPr="00EF221B" w:rsidRDefault="00A845A5"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In addition, the European Union has embarked more recently on wider legislative efforts with a view to accelerate the process of harmonization.</w:t>
      </w:r>
    </w:p>
    <w:p w14:paraId="1E0E94E8" w14:textId="77777777" w:rsidR="00A845A5" w:rsidRPr="00EF221B" w:rsidRDefault="00A845A5"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best example is probably the initiative of the European Commission to solve the divergence of national contract law by searching for more aggressive and broader unification in this field.</w:t>
      </w:r>
    </w:p>
    <w:p w14:paraId="7BB6B971" w14:textId="318DE094" w:rsidR="00A845A5" w:rsidRPr="00EF221B" w:rsidRDefault="00A845A5"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All of this goes in the direction of establishing a "hub”</w:t>
      </w:r>
      <w:r w:rsidRPr="00D46F8D">
        <w:rPr>
          <w:rFonts w:ascii="Times New Roman" w:hAnsi="Times New Roman" w:cs="Times New Roman"/>
          <w:sz w:val="20"/>
          <w:szCs w:val="20"/>
          <w:lang w:val="en-US"/>
        </w:rPr>
        <w:t xml:space="preserve"> </w:t>
      </w:r>
      <w:r w:rsidRPr="00EF221B">
        <w:rPr>
          <w:rFonts w:ascii="Times New Roman" w:hAnsi="Times New Roman" w:cs="Times New Roman"/>
          <w:sz w:val="20"/>
          <w:szCs w:val="20"/>
          <w:lang w:val="en-US"/>
        </w:rPr>
        <w:t>of global contract law within the wider notion of global law.</w:t>
      </w:r>
    </w:p>
    <w:p w14:paraId="12E91C63" w14:textId="215C5E2F" w:rsidR="009A1DD4" w:rsidRPr="00EF221B" w:rsidRDefault="009A1DD4"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The International Chamber of Commerce</w:t>
      </w:r>
    </w:p>
    <w:p w14:paraId="655F3C07" w14:textId="77777777" w:rsidR="009A1DD4" w:rsidRPr="00D46F8D" w:rsidRDefault="009A1DD4"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Chamber of Commerce (ICC) presents itself as the "world business organization.</w:t>
      </w:r>
    </w:p>
    <w:p w14:paraId="2BF4AC17" w14:textId="5034B353" w:rsidR="00EF221B" w:rsidRPr="00D46F8D" w:rsidRDefault="00EF221B"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Among the highlights, the Incoterms (e.g., Ex Works, Free on Board, Cost Insurance &amp; Freight, Delivered Duty Paid) certainly join the top ten of the best achievements of the ICC</w:t>
      </w:r>
    </w:p>
    <w:p w14:paraId="3A47CA55" w14:textId="29A2BCB5" w:rsidR="00EF221B" w:rsidRPr="00D46F8D" w:rsidRDefault="00EF221B" w:rsidP="004C69AB">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compiling standard trade definitions most com</w:t>
      </w:r>
      <w:r w:rsidR="00D46F8D" w:rsidRPr="00D46F8D">
        <w:rPr>
          <w:rFonts w:ascii="Times New Roman" w:hAnsi="Times New Roman" w:cs="Times New Roman"/>
          <w:sz w:val="20"/>
          <w:szCs w:val="20"/>
          <w:lang w:val="en-US"/>
        </w:rPr>
        <w:t>monly</w:t>
      </w:r>
      <w:r w:rsidRPr="00D46F8D">
        <w:rPr>
          <w:rFonts w:ascii="Times New Roman" w:hAnsi="Times New Roman" w:cs="Times New Roman"/>
          <w:sz w:val="20"/>
          <w:szCs w:val="20"/>
          <w:lang w:val="en-US"/>
        </w:rPr>
        <w:t xml:space="preserve"> used in international sales contracts, the Incoterms "are at the heart of the world trade," as the ICC proudly publicizes.</w:t>
      </w:r>
    </w:p>
    <w:p w14:paraId="4DA02098" w14:textId="1DEA13A0"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ICC Model Contracts are another major contribution of the ICC worth mentioning.</w:t>
      </w:r>
    </w:p>
    <w:p w14:paraId="63116852"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InternationalArbitrationCenters</w:t>
      </w:r>
    </w:p>
    <w:p w14:paraId="6E2C94A2" w14:textId="77777777" w:rsidR="00EF221B" w:rsidRPr="00D46F8D" w:rsidRDefault="00EF221B"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position w:val="-3"/>
          <w:sz w:val="20"/>
          <w:szCs w:val="20"/>
          <w:lang w:val="en-US"/>
        </w:rPr>
        <w:t xml:space="preserve">International arbitration </w:t>
      </w:r>
      <w:r w:rsidRPr="00D46F8D">
        <w:rPr>
          <w:rFonts w:ascii="Times New Roman" w:hAnsi="Times New Roman" w:cs="Times New Roman"/>
          <w:sz w:val="20"/>
          <w:szCs w:val="20"/>
          <w:lang w:val="en-US"/>
        </w:rPr>
        <w:t xml:space="preserve">is a preferred way </w:t>
      </w:r>
      <w:r w:rsidRPr="00D46F8D">
        <w:rPr>
          <w:rFonts w:ascii="Times New Roman" w:hAnsi="Times New Roman" w:cs="Times New Roman"/>
          <w:position w:val="2"/>
          <w:sz w:val="20"/>
          <w:szCs w:val="20"/>
          <w:lang w:val="en-US"/>
        </w:rPr>
        <w:t xml:space="preserve">to settle international </w:t>
      </w:r>
      <w:r w:rsidRPr="00D46F8D">
        <w:rPr>
          <w:rFonts w:ascii="Times New Roman" w:hAnsi="Times New Roman" w:cs="Times New Roman"/>
          <w:position w:val="5"/>
          <w:sz w:val="20"/>
          <w:szCs w:val="20"/>
          <w:lang w:val="en-US"/>
        </w:rPr>
        <w:t>disputes</w:t>
      </w:r>
    </w:p>
    <w:p w14:paraId="54C43CB7" w14:textId="77777777" w:rsidR="00EF221B" w:rsidRPr="00D46F8D" w:rsidRDefault="00EF221B"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international construction projects, for instance, the normal approach is to exclude the competency of national courts in favor of an arbitration panel.</w:t>
      </w:r>
    </w:p>
    <w:p w14:paraId="537A27FE" w14:textId="7D36EFDB" w:rsidR="00EF221B" w:rsidRPr="00D46F8D" w:rsidRDefault="00EF221B"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a result, international arbitration centers are necessari</w:t>
      </w:r>
      <w:r w:rsidR="00D46F8D" w:rsidRPr="00D46F8D">
        <w:rPr>
          <w:rFonts w:ascii="Times New Roman" w:hAnsi="Times New Roman" w:cs="Times New Roman"/>
          <w:sz w:val="20"/>
          <w:szCs w:val="20"/>
          <w:lang w:val="en-US"/>
        </w:rPr>
        <w:t>ly at the heart of the develop</w:t>
      </w:r>
      <w:r w:rsidRPr="00D46F8D">
        <w:rPr>
          <w:rFonts w:ascii="Times New Roman" w:hAnsi="Times New Roman" w:cs="Times New Roman"/>
          <w:sz w:val="20"/>
          <w:szCs w:val="20"/>
          <w:lang w:val="en-US"/>
        </w:rPr>
        <w:t>ment of practices shared by international lawyers and, consequently, contribute to the forming of this important area of global law.</w:t>
      </w:r>
    </w:p>
    <w:p w14:paraId="0D6352E7" w14:textId="2F595D8B" w:rsidR="00EF221B" w:rsidRPr="00D46F8D" w:rsidRDefault="00D46F8D" w:rsidP="004C69AB">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EF221B" w:rsidRPr="00D46F8D">
        <w:rPr>
          <w:rFonts w:ascii="Times New Roman" w:hAnsi="Times New Roman" w:cs="Times New Roman"/>
          <w:sz w:val="20"/>
          <w:szCs w:val="20"/>
          <w:lang w:val="en-US"/>
        </w:rPr>
        <w:t xml:space="preserve"> arbitration centers facilitate the definition of and access to the source of law in the field of international commercial arbitration and, by the same token, are part of the global law experience.</w:t>
      </w:r>
    </w:p>
    <w:p w14:paraId="079B0F10"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InternationalTradeAssociations</w:t>
      </w:r>
    </w:p>
    <w:p w14:paraId="1C14FC4E" w14:textId="77777777" w:rsidR="00EF221B" w:rsidRP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trade associations regroup individuals or companies that belong to the same economic branch and are involved in international matters. Through- out the world, the number of these associations is difficult to estimate, but there are certainly thousands of them in all types of markets</w:t>
      </w:r>
    </w:p>
    <w:p w14:paraId="21456478" w14:textId="77917D65" w:rsidR="00EF221B" w:rsidRP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most well known at the international level is the International Federation of Con</w:t>
      </w:r>
      <w:r w:rsidR="00D46F8D">
        <w:rPr>
          <w:rFonts w:ascii="Times New Roman" w:hAnsi="Times New Roman" w:cs="Times New Roman"/>
          <w:sz w:val="20"/>
          <w:szCs w:val="20"/>
          <w:lang w:val="en-US"/>
        </w:rPr>
        <w:t>sulting Engineers</w:t>
      </w:r>
      <w:r w:rsidR="00D46F8D">
        <w:rPr>
          <w:rFonts w:ascii="Times New Roman" w:hAnsi="Times New Roman" w:cs="Times New Roman"/>
          <w:position w:val="-3"/>
          <w:sz w:val="20"/>
          <w:szCs w:val="20"/>
          <w:lang w:val="en-US"/>
        </w:rPr>
        <w:t xml:space="preserve"> (FIDIC) seated in Geneva, Switzerland </w:t>
      </w:r>
    </w:p>
    <w:p w14:paraId="4BDE78EE" w14:textId="77777777" w:rsidR="00EF221B" w:rsidRP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the benefit of their members and of international lawyers advising clients in the relevant industries, these trade associations produce very useful guidelines and model contracts that are quite widely used by practitioners.</w:t>
      </w:r>
    </w:p>
    <w:p w14:paraId="0FCDB179" w14:textId="77777777" w:rsidR="00D46F8D" w:rsidRDefault="00EF221B" w:rsidP="004C69AB">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Of very global application are the various FIDIC conditions of contract, which are regularly encountered on numerous construction</w:t>
      </w:r>
      <w:r w:rsidR="00D46F8D">
        <w:rPr>
          <w:rFonts w:ascii="Times New Roman" w:hAnsi="Times New Roman" w:cs="Times New Roman"/>
          <w:sz w:val="20"/>
          <w:szCs w:val="20"/>
          <w:lang w:val="en-US"/>
        </w:rPr>
        <w:t xml:space="preserve"> projects worldwide. </w:t>
      </w:r>
    </w:p>
    <w:p w14:paraId="05781FF6" w14:textId="611E35FD" w:rsidR="00EF221B" w:rsidRPr="00D46F8D" w:rsidRDefault="00D46F8D" w:rsidP="004C69AB">
      <w:pPr>
        <w:pStyle w:val="ListParagraph"/>
        <w:widowControl w:val="0"/>
        <w:numPr>
          <w:ilvl w:val="1"/>
          <w:numId w:val="2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Worth men</w:t>
      </w:r>
      <w:r w:rsidR="00EF221B" w:rsidRPr="00D46F8D">
        <w:rPr>
          <w:rFonts w:ascii="Times New Roman" w:hAnsi="Times New Roman" w:cs="Times New Roman"/>
          <w:sz w:val="20"/>
          <w:szCs w:val="20"/>
          <w:lang w:val="en-US"/>
        </w:rPr>
        <w:t>tioning among the FIDIC collection is the "FIDIC Silver Book-Conditions of Contract for EPC Turnkey Projects," which constitutes one of the most recent inter- national model contracts for privately financed infrastructure projects.</w:t>
      </w:r>
    </w:p>
    <w:p w14:paraId="73D00AFB" w14:textId="204E773C" w:rsidR="00EF221B" w:rsidRPr="00EF221B" w:rsidRDefault="00EF221B"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The Role of International Law Practitioners</w:t>
      </w:r>
    </w:p>
    <w:p w14:paraId="6C195629" w14:textId="77777777" w:rsidR="00D46F8D" w:rsidRDefault="00EF221B" w:rsidP="004C69AB">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will certainly not come as a full surprise that international lawyers strongly contribute to the development of global law. To a l</w:t>
      </w:r>
      <w:r w:rsidR="00D46F8D" w:rsidRPr="00D46F8D">
        <w:rPr>
          <w:rFonts w:ascii="Times New Roman" w:hAnsi="Times New Roman" w:cs="Times New Roman"/>
          <w:sz w:val="20"/>
          <w:szCs w:val="20"/>
          <w:lang w:val="en-US"/>
        </w:rPr>
        <w:t>arge extent, they stand to ben</w:t>
      </w:r>
      <w:r w:rsidRPr="00D46F8D">
        <w:rPr>
          <w:rFonts w:ascii="Times New Roman" w:hAnsi="Times New Roman" w:cs="Times New Roman"/>
          <w:sz w:val="20"/>
          <w:szCs w:val="20"/>
          <w:lang w:val="en-US"/>
        </w:rPr>
        <w:t xml:space="preserve">efit the most from it. </w:t>
      </w:r>
    </w:p>
    <w:p w14:paraId="7AE591F3" w14:textId="230B5AC8" w:rsidR="00EF221B" w:rsidRPr="00D46F8D" w:rsidRDefault="00EF221B" w:rsidP="004C69AB">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H. van Houtte and P. Wautel</w:t>
      </w:r>
      <w:r w:rsidR="00D46F8D" w:rsidRPr="00D46F8D">
        <w:rPr>
          <w:rFonts w:ascii="Times New Roman" w:hAnsi="Times New Roman" w:cs="Times New Roman"/>
          <w:sz w:val="20"/>
          <w:szCs w:val="20"/>
          <w:lang w:val="en-US"/>
        </w:rPr>
        <w:t>et put it, "[b]y far the great</w:t>
      </w:r>
      <w:r w:rsidRPr="00D46F8D">
        <w:rPr>
          <w:rFonts w:ascii="Times New Roman" w:hAnsi="Times New Roman" w:cs="Times New Roman"/>
          <w:sz w:val="20"/>
          <w:szCs w:val="20"/>
          <w:lang w:val="en-US"/>
        </w:rPr>
        <w:t>est obstacle the international lawyer faces... is the existence of widely diverging national laws.... It is no wonder, therefore, that lawyers have welcomed the at- tempts of states and various organizations to unify and/or harmonize national legal rules."</w:t>
      </w:r>
    </w:p>
    <w:p w14:paraId="7C2BAF37" w14:textId="00BDB82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 Law Firms</w:t>
      </w:r>
    </w:p>
    <w:p w14:paraId="24D981CA" w14:textId="77777777" w:rsidR="00D46F8D" w:rsidRDefault="00EF221B" w:rsidP="004C69AB">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With such global infrastructures, international law firms clearly have the potential to contribute to the emergence of global law, and do so effectively. </w:t>
      </w:r>
      <w:r w:rsidRPr="00D46F8D">
        <w:rPr>
          <w:rFonts w:ascii="Times New Roman" w:hAnsi="Times New Roman" w:cs="Times New Roman"/>
          <w:position w:val="2"/>
          <w:sz w:val="20"/>
          <w:szCs w:val="20"/>
          <w:lang w:val="en-US"/>
        </w:rPr>
        <w:t xml:space="preserve">These </w:t>
      </w:r>
      <w:r w:rsidRPr="00D46F8D">
        <w:rPr>
          <w:rFonts w:ascii="Times New Roman" w:hAnsi="Times New Roman" w:cs="Times New Roman"/>
          <w:sz w:val="20"/>
          <w:szCs w:val="20"/>
          <w:lang w:val="en-US"/>
        </w:rPr>
        <w:t>firms traditionally work on major cross-border transactions.</w:t>
      </w:r>
    </w:p>
    <w:p w14:paraId="4381E3D1" w14:textId="4754EC0A" w:rsidR="00EF221B" w:rsidRPr="00D46F8D" w:rsidRDefault="00EF221B" w:rsidP="004C69AB">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rPr>
        <w:t>The</w:t>
      </w:r>
      <w:r w:rsidR="00D46F8D" w:rsidRPr="00D46F8D">
        <w:rPr>
          <w:rFonts w:ascii="Times New Roman" w:hAnsi="Times New Roman" w:cs="Times New Roman"/>
          <w:sz w:val="20"/>
          <w:szCs w:val="20"/>
        </w:rPr>
        <w:t xml:space="preserve"> role of global law firms </w:t>
      </w:r>
      <w:r w:rsidRPr="00D46F8D">
        <w:rPr>
          <w:rFonts w:ascii="Times New Roman" w:hAnsi="Times New Roman" w:cs="Times New Roman"/>
          <w:sz w:val="20"/>
          <w:szCs w:val="20"/>
        </w:rPr>
        <w:t>in the process of legal harmonization transpires through their endeavors to ensure consistency in quality and to offer seamless legal service throughout their multi-office base.</w:t>
      </w:r>
    </w:p>
    <w:p w14:paraId="48ABE796" w14:textId="2131886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 In-house Legal Departments</w:t>
      </w:r>
    </w:p>
    <w:p w14:paraId="05F8FC6B" w14:textId="137FA140" w:rsidR="00EF221B" w:rsidRPr="00D46F8D" w:rsidRDefault="00EF221B" w:rsidP="004C69AB">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Multinational corporations are equipped with global in-house legal depart</w:t>
      </w:r>
      <w:r w:rsidRPr="00D46F8D">
        <w:rPr>
          <w:rFonts w:ascii="Times New Roman" w:hAnsi="Times New Roman" w:cs="Times New Roman"/>
          <w:position w:val="-3"/>
          <w:sz w:val="20"/>
          <w:szCs w:val="20"/>
          <w:lang w:val="en-US"/>
        </w:rPr>
        <w:t xml:space="preserve">ments. </w:t>
      </w:r>
      <w:r w:rsidRPr="00D46F8D">
        <w:rPr>
          <w:rFonts w:ascii="Times New Roman" w:hAnsi="Times New Roman" w:cs="Times New Roman"/>
          <w:sz w:val="20"/>
          <w:szCs w:val="20"/>
          <w:lang w:val="en-US"/>
        </w:rPr>
        <w:t>Similar to global law firms with their multi-office base, global legal departments are made of in-house lawyers based at the main geographical sites where the corporation has a foreign industrial or commercial presence. Global legal departments are more discreet than global law firms, since their services are for the exclusive use of their employer.</w:t>
      </w:r>
    </w:p>
    <w:p w14:paraId="3F0D8F3A" w14:textId="5BB10E8E" w:rsidR="00EF221B" w:rsidRPr="00D46F8D" w:rsidRDefault="00EF221B" w:rsidP="004C69AB">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An interesting feature of global legal departments is that they need to integrate and spread identical corporate and business values over groups of lawyers with </w:t>
      </w:r>
      <w:r w:rsidRPr="00D46F8D">
        <w:rPr>
          <w:rFonts w:ascii="Times New Roman" w:hAnsi="Times New Roman" w:cs="Times New Roman"/>
          <w:position w:val="2"/>
          <w:sz w:val="20"/>
          <w:szCs w:val="20"/>
          <w:lang w:val="en-US"/>
        </w:rPr>
        <w:t xml:space="preserve">very </w:t>
      </w:r>
      <w:r w:rsidRPr="00D46F8D">
        <w:rPr>
          <w:rFonts w:ascii="Times New Roman" w:hAnsi="Times New Roman" w:cs="Times New Roman"/>
          <w:sz w:val="20"/>
          <w:szCs w:val="20"/>
          <w:lang w:val="en-US"/>
        </w:rPr>
        <w:t xml:space="preserve">diversified cultural, ethnic, and professional backgrounds. It is not unusual </w:t>
      </w:r>
      <w:r w:rsidRPr="00D46F8D">
        <w:rPr>
          <w:rFonts w:ascii="Times New Roman" w:hAnsi="Times New Roman" w:cs="Times New Roman"/>
          <w:position w:val="2"/>
          <w:sz w:val="20"/>
          <w:szCs w:val="20"/>
          <w:lang w:val="en-US"/>
        </w:rPr>
        <w:t xml:space="preserve">for legal </w:t>
      </w:r>
      <w:r w:rsidRPr="00D46F8D">
        <w:rPr>
          <w:rFonts w:ascii="Times New Roman" w:hAnsi="Times New Roman" w:cs="Times New Roman"/>
          <w:sz w:val="20"/>
          <w:szCs w:val="20"/>
          <w:lang w:val="en-US"/>
        </w:rPr>
        <w:t xml:space="preserve">departments of major international corporations to exceed the symbolic threshold </w:t>
      </w:r>
      <w:r w:rsidRPr="00D46F8D">
        <w:rPr>
          <w:rFonts w:ascii="Times New Roman" w:hAnsi="Times New Roman" w:cs="Times New Roman"/>
          <w:position w:val="2"/>
          <w:sz w:val="20"/>
          <w:szCs w:val="20"/>
          <w:lang w:val="en-US"/>
        </w:rPr>
        <w:t xml:space="preserve">of </w:t>
      </w:r>
      <w:r w:rsidRPr="00D46F8D">
        <w:rPr>
          <w:rFonts w:ascii="Times New Roman" w:hAnsi="Times New Roman" w:cs="Times New Roman"/>
          <w:sz w:val="20"/>
          <w:szCs w:val="20"/>
          <w:lang w:val="en-US"/>
        </w:rPr>
        <w:t>more than 100 members coming from a multitude of foreign jurisdictions and having different legal education or professional qualifications.</w:t>
      </w:r>
    </w:p>
    <w:p w14:paraId="1B9C4B7D"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InternationalJudgesandArbitrators</w:t>
      </w:r>
    </w:p>
    <w:p w14:paraId="254317CE" w14:textId="77777777" w:rsidR="00EF221B" w:rsidRPr="00D46F8D" w:rsidRDefault="00EF221B" w:rsidP="004C69AB">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contribution of judges and arbitrators involved in international cases to the development of global law is so obvious that only a few lines are needed to explain it. Actually, we have already touched upon this aspect when explaining the input of the International Criminal Tribunal for the former Yugoslavia in the formation of international criminal law.</w:t>
      </w:r>
    </w:p>
    <w:p w14:paraId="6551FB72" w14:textId="77777777" w:rsidR="00EF221B" w:rsidRPr="00D46F8D" w:rsidRDefault="00EF221B" w:rsidP="004C69AB">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Burke-White refers with pertinence to the notion of "Judicial Globalization" when discussing the legal significance ofthis practice.</w:t>
      </w:r>
    </w:p>
    <w:p w14:paraId="439E216D" w14:textId="77777777" w:rsidR="00EF221B" w:rsidRPr="00D46F8D" w:rsidRDefault="00EF221B" w:rsidP="004C69AB">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to international arbitrators, we have already mentioned their leading contribution in establishing and enforcing legal principles specifically suited for international commercial relations.</w:t>
      </w:r>
    </w:p>
    <w:p w14:paraId="3DB53C2E" w14:textId="01E8F20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Lawyers' Associations</w:t>
      </w:r>
    </w:p>
    <w:p w14:paraId="631480A9" w14:textId="77777777" w:rsidR="00EF221B" w:rsidRPr="00D46F8D" w:rsidRDefault="00EF221B" w:rsidP="004C69AB">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Bar Association (IBA), which presents itself as "the global voice of the legal profession."</w:t>
      </w:r>
    </w:p>
    <w:p w14:paraId="14A175C7" w14:textId="77777777" w:rsidR="00EF221B" w:rsidRPr="00D46F8D" w:rsidRDefault="00EF221B" w:rsidP="004C69AB">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Another classic example is the Swiss Arbitration Association (ASA), which gathers Swiss and foreign lawyers specialized in, or having a strong interest in, the field of inter- national arbitration."</w:t>
      </w:r>
    </w:p>
    <w:p w14:paraId="79CE4D41" w14:textId="1371CF9A"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 Alumni Associations</w:t>
      </w:r>
    </w:p>
    <w:p w14:paraId="354AD8F4" w14:textId="77777777" w:rsidR="00EF221B" w:rsidRPr="00D46F8D" w:rsidRDefault="00EF221B" w:rsidP="004C69AB">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Similar to international lawyers' associations, international alumni associa- tions enable a multilateral flow of information and sharing of expertise among legal experts, especially if they are active in organizing alumni reunions</w:t>
      </w:r>
    </w:p>
    <w:p w14:paraId="60F9B121" w14:textId="62AE7A4E" w:rsidR="00EF221B" w:rsidRPr="00EF221B" w:rsidRDefault="00EF221B" w:rsidP="004C69AB">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C. The Role of Universities</w:t>
      </w:r>
    </w:p>
    <w:p w14:paraId="2AED5ADE" w14:textId="2E2AA193" w:rsidR="00A845A5" w:rsidRDefault="00EF221B" w:rsidP="004C69AB">
      <w:pPr>
        <w:pStyle w:val="NoSpacing"/>
        <w:jc w:val="both"/>
        <w:rPr>
          <w:rFonts w:ascii="Times New Roman" w:hAnsi="Times New Roman" w:cs="Times New Roman"/>
          <w:sz w:val="20"/>
          <w:szCs w:val="20"/>
        </w:rPr>
      </w:pPr>
      <w:r w:rsidRPr="00D46F8D">
        <w:rPr>
          <w:rFonts w:ascii="Times New Roman" w:hAnsi="Times New Roman" w:cs="Times New Roman"/>
          <w:sz w:val="20"/>
          <w:szCs w:val="20"/>
        </w:rPr>
        <w:t>This article would be severely incomplete without mentioning the crucial role played by universities in the process of global law creation. Addressing the services rendered by universities toward the shaping of this international regime is all the more appropriate for a publication in a law review dedicated to global legal studies.</w:t>
      </w:r>
    </w:p>
    <w:p w14:paraId="4E8E4B9C" w14:textId="77777777" w:rsidR="00D46F8D" w:rsidRPr="00D46F8D" w:rsidRDefault="00D46F8D" w:rsidP="004C69AB">
      <w:pPr>
        <w:pStyle w:val="NoSpacing"/>
        <w:jc w:val="both"/>
        <w:rPr>
          <w:rFonts w:ascii="Times New Roman" w:hAnsi="Times New Roman" w:cs="Times New Roman"/>
          <w:sz w:val="20"/>
          <w:szCs w:val="20"/>
        </w:rPr>
      </w:pPr>
    </w:p>
    <w:p w14:paraId="4FE56398" w14:textId="7AA88BC3"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International and Comparative Law Curriculum</w:t>
      </w:r>
    </w:p>
    <w:p w14:paraId="2F7353E2" w14:textId="2D341E2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International and Comparative Law Reviews</w:t>
      </w:r>
    </w:p>
    <w:p w14:paraId="3AE4CF38" w14:textId="6AB51347" w:rsidR="00EF221B" w:rsidRPr="00EF221B" w:rsidRDefault="00EF221B" w:rsidP="004C69AB">
      <w:pPr>
        <w:widowControl w:val="0"/>
        <w:autoSpaceDE w:val="0"/>
        <w:autoSpaceDN w:val="0"/>
        <w:adjustRightInd w:val="0"/>
        <w:spacing w:after="240"/>
        <w:jc w:val="both"/>
        <w:rPr>
          <w:rFonts w:ascii="Times New Roman" w:hAnsi="Times New Roman" w:cs="Times New Roman"/>
          <w:i/>
          <w:iCs/>
          <w:sz w:val="20"/>
          <w:szCs w:val="20"/>
          <w:lang w:val="en-US"/>
        </w:rPr>
      </w:pPr>
      <w:r w:rsidRPr="00EF221B">
        <w:rPr>
          <w:rFonts w:ascii="Times New Roman" w:hAnsi="Times New Roman" w:cs="Times New Roman"/>
          <w:i/>
          <w:iCs/>
          <w:sz w:val="20"/>
          <w:szCs w:val="20"/>
          <w:lang w:val="en-US"/>
        </w:rPr>
        <w:t>3. International Exchange Programs</w:t>
      </w:r>
    </w:p>
    <w:p w14:paraId="3FB17890" w14:textId="5A516D21"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or Comparative Law Institutes</w:t>
      </w:r>
    </w:p>
    <w:p w14:paraId="32F54D9C" w14:textId="77777777" w:rsidR="00D46F8D" w:rsidRDefault="00D46F8D" w:rsidP="004C69AB">
      <w:pPr>
        <w:widowControl w:val="0"/>
        <w:autoSpaceDE w:val="0"/>
        <w:autoSpaceDN w:val="0"/>
        <w:adjustRightInd w:val="0"/>
        <w:spacing w:after="240"/>
        <w:jc w:val="both"/>
        <w:rPr>
          <w:rFonts w:ascii="Times New Roman" w:hAnsi="Times New Roman" w:cs="Times New Roman"/>
          <w:b/>
          <w:bCs/>
          <w:sz w:val="20"/>
          <w:szCs w:val="20"/>
          <w:lang w:val="en-US"/>
        </w:rPr>
      </w:pPr>
    </w:p>
    <w:p w14:paraId="145C8488" w14:textId="77777777"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sz w:val="20"/>
          <w:szCs w:val="20"/>
          <w:lang w:val="en-US"/>
        </w:rPr>
        <w:t>CONCLUSION</w:t>
      </w:r>
    </w:p>
    <w:p w14:paraId="36A3415F" w14:textId="62DC7256" w:rsidR="00EF221B" w:rsidRPr="00EF221B" w:rsidRDefault="00EF221B" w:rsidP="004C69AB">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Without the tremendous efforts deployed by international organizations, international practitioners, universities and other academic institutions such as international and comparative law institutes, the status of development of global law would probably be too negligible to dare to write about it. Even so, this does not imply that the status is very advanced. Much more needs to be done before all sub-categories of global law evoked in this article converge through a pyramidal effect toward a fully recognized and stand-alone global law system, with its own Global Law Code and its own Global Court of Justice applying it. Nevertheless, the current situation tells us that global law is in motion. It is a fact, not just a theory, and we can all contribute to it.</w:t>
      </w:r>
    </w:p>
    <w:p w14:paraId="3C551E3D" w14:textId="4B294328" w:rsidR="00EF221B" w:rsidRDefault="00EF221B" w:rsidP="00EF221B">
      <w:pPr>
        <w:widowControl w:val="0"/>
        <w:autoSpaceDE w:val="0"/>
        <w:autoSpaceDN w:val="0"/>
        <w:adjustRightInd w:val="0"/>
        <w:spacing w:after="240"/>
        <w:rPr>
          <w:rFonts w:ascii="Times" w:hAnsi="Times" w:cs="Times"/>
          <w:lang w:val="en-US"/>
        </w:rPr>
      </w:pPr>
    </w:p>
    <w:p w14:paraId="28E02958" w14:textId="4934A331" w:rsidR="00D46F8D" w:rsidRDefault="00D46F8D" w:rsidP="00D46F8D">
      <w:pPr>
        <w:widowControl w:val="0"/>
        <w:autoSpaceDE w:val="0"/>
        <w:autoSpaceDN w:val="0"/>
        <w:adjustRightInd w:val="0"/>
        <w:spacing w:after="260"/>
        <w:ind w:left="-284"/>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Lex Mercatoria and International Contracts: A challenge for International Commercial Arbitration?; A.F.M. Maniruzzaman, American University International Law Review, 1999</w:t>
      </w:r>
    </w:p>
    <w:p w14:paraId="447D9907" w14:textId="77777777" w:rsidR="007732E5" w:rsidRDefault="00D46F8D" w:rsidP="007732E5">
      <w:pPr>
        <w:pStyle w:val="ListParagraph"/>
        <w:widowControl w:val="0"/>
        <w:numPr>
          <w:ilvl w:val="0"/>
          <w:numId w:val="40"/>
        </w:numPr>
        <w:autoSpaceDE w:val="0"/>
        <w:autoSpaceDN w:val="0"/>
        <w:adjustRightInd w:val="0"/>
        <w:spacing w:after="240"/>
        <w:rPr>
          <w:rFonts w:ascii="Times New Roman" w:hAnsi="Times New Roman" w:cs="Times New Roman"/>
          <w:sz w:val="20"/>
          <w:szCs w:val="20"/>
          <w:lang w:val="en-US"/>
        </w:rPr>
      </w:pPr>
      <w:r w:rsidRPr="007732E5">
        <w:rPr>
          <w:rFonts w:ascii="Times New Roman" w:hAnsi="Times New Roman" w:cs="Times New Roman"/>
          <w:sz w:val="20"/>
          <w:szCs w:val="20"/>
          <w:lang w:val="en-US"/>
        </w:rPr>
        <w:t>The theory of the Lex Mercatoria</w:t>
      </w:r>
    </w:p>
    <w:p w14:paraId="122FCFFA" w14:textId="582ABD11" w:rsidR="004E334F" w:rsidRPr="004E334F" w:rsidRDefault="00D46F8D"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Different aspects concerning the Lex Mercatoria: </w:t>
      </w:r>
    </w:p>
    <w:p w14:paraId="2DDE11A9"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70. </w:t>
      </w:r>
      <w:r w:rsidRPr="004E334F">
        <w:rPr>
          <w:rFonts w:ascii="Times New Roman" w:hAnsi="Times New Roman" w:cs="Times New Roman"/>
          <w:i/>
          <w:iCs/>
          <w:sz w:val="20"/>
          <w:szCs w:val="20"/>
        </w:rPr>
        <w:t xml:space="preserve">See </w:t>
      </w:r>
      <w:r w:rsidRPr="004E334F">
        <w:rPr>
          <w:rFonts w:ascii="Times New Roman" w:hAnsi="Times New Roman" w:cs="Times New Roman"/>
          <w:sz w:val="20"/>
          <w:szCs w:val="20"/>
        </w:rPr>
        <w:t xml:space="preserve">Mustill, </w:t>
      </w:r>
      <w:r w:rsidRPr="004E334F">
        <w:rPr>
          <w:rFonts w:ascii="Times New Roman" w:hAnsi="Times New Roman" w:cs="Times New Roman"/>
          <w:i/>
          <w:iCs/>
          <w:sz w:val="20"/>
          <w:szCs w:val="20"/>
        </w:rPr>
        <w:t xml:space="preserve">supra </w:t>
      </w:r>
      <w:r w:rsidRPr="004E334F">
        <w:rPr>
          <w:rFonts w:ascii="Times New Roman" w:hAnsi="Times New Roman" w:cs="Times New Roman"/>
          <w:sz w:val="20"/>
          <w:szCs w:val="20"/>
        </w:rPr>
        <w:t xml:space="preserve">note 4, at 174-77. For an understanding of those rules it seems reasonable to reproduce them in the following manner: </w:t>
      </w:r>
    </w:p>
    <w:p w14:paraId="7AA42D5C" w14:textId="77777777" w:rsidR="004E334F" w:rsidRPr="004E334F" w:rsidRDefault="004E334F" w:rsidP="004E334F">
      <w:pPr>
        <w:pStyle w:val="NoSpacing"/>
        <w:jc w:val="both"/>
        <w:rPr>
          <w:rFonts w:ascii="Times New Roman" w:hAnsi="Times New Roman" w:cs="Times New Roman"/>
          <w:sz w:val="20"/>
          <w:szCs w:val="20"/>
        </w:rPr>
      </w:pPr>
    </w:p>
    <w:p w14:paraId="5D329F3F"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 A general principle that contracts should prima facie be enforced according to their terms: </w:t>
      </w:r>
      <w:r w:rsidRPr="004E334F">
        <w:rPr>
          <w:rFonts w:ascii="Times New Roman" w:hAnsi="Times New Roman" w:cs="Times New Roman"/>
          <w:i/>
          <w:iCs/>
          <w:sz w:val="20"/>
          <w:szCs w:val="20"/>
        </w:rPr>
        <w:t>pacta sunt serranda.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The emphasis given to this maxim in </w:t>
      </w:r>
      <w:r>
        <w:rPr>
          <w:rFonts w:ascii="Times New Roman" w:hAnsi="Times New Roman" w:cs="Times New Roman"/>
          <w:sz w:val="20"/>
          <w:szCs w:val="20"/>
        </w:rPr>
        <w:t>the literature sug</w:t>
      </w:r>
      <w:r w:rsidRPr="004E334F">
        <w:rPr>
          <w:rFonts w:ascii="Times New Roman" w:hAnsi="Times New Roman" w:cs="Times New Roman"/>
          <w:sz w:val="20"/>
          <w:szCs w:val="20"/>
        </w:rPr>
        <w:t xml:space="preserve">gests that it is regarded, not so much as one of the rules of the </w:t>
      </w:r>
      <w:r>
        <w:rPr>
          <w:rFonts w:ascii="Times New Roman" w:hAnsi="Times New Roman" w:cs="Times New Roman"/>
          <w:i/>
          <w:iCs/>
          <w:sz w:val="20"/>
          <w:szCs w:val="20"/>
        </w:rPr>
        <w:t xml:space="preserve">Iex </w:t>
      </w:r>
      <w:r w:rsidRPr="004E334F">
        <w:rPr>
          <w:rFonts w:ascii="Times New Roman" w:hAnsi="Times New Roman" w:cs="Times New Roman"/>
          <w:i/>
          <w:iCs/>
          <w:sz w:val="20"/>
          <w:szCs w:val="20"/>
        </w:rPr>
        <w:t>mercatoria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but as the fundamental principle of the entire system. </w:t>
      </w:r>
    </w:p>
    <w:p w14:paraId="058F348D"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2. The fi</w:t>
      </w:r>
      <w:r>
        <w:rPr>
          <w:rFonts w:ascii="Times New Roman" w:hAnsi="Times New Roman" w:cs="Times New Roman"/>
          <w:sz w:val="20"/>
          <w:szCs w:val="20"/>
        </w:rPr>
        <w:t>rst general principle is quali</w:t>
      </w:r>
      <w:r w:rsidRPr="004E334F">
        <w:rPr>
          <w:rFonts w:ascii="Times New Roman" w:hAnsi="Times New Roman" w:cs="Times New Roman"/>
          <w:sz w:val="20"/>
          <w:szCs w:val="20"/>
        </w:rPr>
        <w:t>fied at l</w:t>
      </w:r>
      <w:r>
        <w:rPr>
          <w:rFonts w:ascii="Times New Roman" w:hAnsi="Times New Roman" w:cs="Times New Roman"/>
          <w:sz w:val="20"/>
          <w:szCs w:val="20"/>
        </w:rPr>
        <w:t>east in respect of certain long</w:t>
      </w:r>
      <w:r w:rsidRPr="004E334F">
        <w:rPr>
          <w:rFonts w:ascii="Times New Roman" w:hAnsi="Times New Roman" w:cs="Times New Roman"/>
          <w:sz w:val="20"/>
          <w:szCs w:val="20"/>
        </w:rPr>
        <w:t xml:space="preserve">term contracts, by an exception akin to </w:t>
      </w:r>
      <w:r w:rsidRPr="004E334F">
        <w:rPr>
          <w:rFonts w:ascii="Times New Roman" w:hAnsi="Times New Roman" w:cs="Times New Roman"/>
          <w:i/>
          <w:iCs/>
          <w:sz w:val="20"/>
          <w:szCs w:val="20"/>
        </w:rPr>
        <w:t xml:space="preserve">"rebussic stantibus'. </w:t>
      </w:r>
      <w:r w:rsidRPr="004E334F">
        <w:rPr>
          <w:rFonts w:ascii="Times New Roman" w:hAnsi="Times New Roman" w:cs="Times New Roman"/>
          <w:sz w:val="20"/>
          <w:szCs w:val="20"/>
        </w:rPr>
        <w:t xml:space="preserve">The interaction of the principle and the exception has yet to be fully worked out. </w:t>
      </w:r>
    </w:p>
    <w:p w14:paraId="5BEBFD29"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3. The first general principle may also be subject to the concept of </w:t>
      </w:r>
      <w:r w:rsidRPr="004E334F">
        <w:rPr>
          <w:rFonts w:ascii="Times New Roman" w:hAnsi="Times New Roman" w:cs="Times New Roman"/>
          <w:i/>
          <w:iCs/>
          <w:sz w:val="20"/>
          <w:szCs w:val="20"/>
        </w:rPr>
        <w:t xml:space="preserve">abus de droit. </w:t>
      </w:r>
      <w:r w:rsidRPr="004E334F">
        <w:rPr>
          <w:rFonts w:ascii="Times New Roman" w:hAnsi="Times New Roman" w:cs="Times New Roman"/>
          <w:sz w:val="20"/>
          <w:szCs w:val="20"/>
        </w:rPr>
        <w:t xml:space="preserve">and to a rule that unfair and unconscionable contracts and clauses should not be en- forced. </w:t>
      </w:r>
    </w:p>
    <w:p w14:paraId="6B8E0C33" w14:textId="77777777" w:rsidR="004E334F" w:rsidRDefault="004E334F" w:rsidP="004E334F">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4. There may be a doctrine of </w:t>
      </w:r>
      <w:r w:rsidRPr="004E334F">
        <w:rPr>
          <w:rFonts w:ascii="Times New Roman" w:hAnsi="Times New Roman" w:cs="Times New Roman"/>
          <w:i/>
          <w:iCs/>
          <w:sz w:val="20"/>
          <w:szCs w:val="20"/>
        </w:rPr>
        <w:t>culpa in contrahendo.</w:t>
      </w:r>
    </w:p>
    <w:p w14:paraId="4583CD34"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contract should be performed in good faith. </w:t>
      </w:r>
    </w:p>
    <w:p w14:paraId="576B0564"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6. A contract obtained by bribes or other dishonest means is void, or at least unenforceable. So too if the contract creates a fictitious transactions designed to achieve an illegal object. </w:t>
      </w:r>
    </w:p>
    <w:p w14:paraId="513EE155"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 A State entity cannot be permitted to evade the enforcement of its obligations by denying its own capacity to make a </w:t>
      </w:r>
      <w:r>
        <w:rPr>
          <w:rFonts w:ascii="Times New Roman" w:hAnsi="Times New Roman" w:cs="Times New Roman"/>
          <w:sz w:val="20"/>
          <w:szCs w:val="20"/>
        </w:rPr>
        <w:t>binding agree</w:t>
      </w:r>
      <w:r w:rsidRPr="004E334F">
        <w:rPr>
          <w:rFonts w:ascii="Times New Roman" w:hAnsi="Times New Roman" w:cs="Times New Roman"/>
          <w:sz w:val="20"/>
          <w:szCs w:val="20"/>
        </w:rPr>
        <w:t>ment to arbitrate, or by asserting that the agreement is</w:t>
      </w:r>
      <w:r>
        <w:rPr>
          <w:rFonts w:ascii="Times New Roman" w:hAnsi="Times New Roman" w:cs="Times New Roman"/>
          <w:sz w:val="20"/>
          <w:szCs w:val="20"/>
        </w:rPr>
        <w:t xml:space="preserve"> unenforceable for want of pro</w:t>
      </w:r>
      <w:r w:rsidRPr="004E334F">
        <w:rPr>
          <w:rFonts w:ascii="Times New Roman" w:hAnsi="Times New Roman" w:cs="Times New Roman"/>
          <w:sz w:val="20"/>
          <w:szCs w:val="20"/>
        </w:rPr>
        <w:t xml:space="preserve">cedural formalities to which the entity is subject. </w:t>
      </w:r>
    </w:p>
    <w:p w14:paraId="576F91C7"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8. The controlling interest of a group of companies is regarded as contracting on behalf of all members of the group, at least so far as concerns an agreement to arbitrate. </w:t>
      </w:r>
    </w:p>
    <w:p w14:paraId="0646D66B"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9. If unforeseen difficulties intervene in the performance of a contract, the parties should negotiate in good faith to overcome them, even if the contract contains no revision clause. </w:t>
      </w:r>
    </w:p>
    <w:p w14:paraId="5C4B150C"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10. 'Gold clause' agreements are valid and enforceable. Perhaps in some cases either as gold clause or a 'hardship' revision clause may be implied. </w:t>
      </w:r>
    </w:p>
    <w:p w14:paraId="041358E4"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11. One party is entitled to treat itself as discharged from its obligations if the other has committed a breach, but only if the breach is </w:t>
      </w:r>
      <w:r>
        <w:rPr>
          <w:rFonts w:ascii="Times New Roman" w:hAnsi="Times New Roman" w:cs="Times New Roman"/>
          <w:sz w:val="20"/>
          <w:szCs w:val="20"/>
        </w:rPr>
        <w:t>sub</w:t>
      </w:r>
      <w:r w:rsidRPr="004E334F">
        <w:rPr>
          <w:rFonts w:ascii="Times New Roman" w:hAnsi="Times New Roman" w:cs="Times New Roman"/>
          <w:sz w:val="20"/>
          <w:szCs w:val="20"/>
        </w:rPr>
        <w:t xml:space="preserve">stantial. </w:t>
      </w:r>
    </w:p>
    <w:p w14:paraId="13A87B19"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12. No party can be allowed by its own act to bring about a non-performance of a condition precedent to its own obligation. </w:t>
      </w:r>
    </w:p>
    <w:p w14:paraId="6E9691BC"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13. A tribunal is </w:t>
      </w:r>
      <w:r>
        <w:rPr>
          <w:rFonts w:ascii="Times New Roman" w:hAnsi="Times New Roman" w:cs="Times New Roman"/>
          <w:sz w:val="20"/>
          <w:szCs w:val="20"/>
        </w:rPr>
        <w:t>not bound by the char</w:t>
      </w:r>
      <w:r w:rsidRPr="004E334F">
        <w:rPr>
          <w:rFonts w:ascii="Times New Roman" w:hAnsi="Times New Roman" w:cs="Times New Roman"/>
          <w:sz w:val="20"/>
          <w:szCs w:val="20"/>
        </w:rPr>
        <w:t xml:space="preserve">acterization of the contract ascribed to it by the parties. </w:t>
      </w:r>
    </w:p>
    <w:p w14:paraId="3D66E8C6"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14. Damages for breach of contract are limited to the foreseeable consequences of the breach. </w:t>
      </w:r>
    </w:p>
    <w:p w14:paraId="0F917A33"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15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party which has suffered a breach of contract must take reasonable steps to mitigate its loss. </w:t>
      </w:r>
    </w:p>
    <w:p w14:paraId="1E4A08D6"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16. Damages for non-delivery are calculated by reference to the market price of the goods and the price at which the buyer has purchased equivalent goods in replacement. </w:t>
      </w:r>
    </w:p>
    <w:p w14:paraId="0BA70097"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17. A party must act promptly to enforce its rights, on pain of losing them by waiver. This may be an instance of a more general rule, that each party must act in a diligent and practical manner to safeguard its own interests. </w:t>
      </w:r>
    </w:p>
    <w:p w14:paraId="35AE679F" w14:textId="77777777" w:rsid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18. 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 xml:space="preserve">tor. </w:t>
      </w:r>
    </w:p>
    <w:p w14:paraId="75D64542" w14:textId="7ECA062A" w:rsidR="004E334F" w:rsidRDefault="004E334F" w:rsidP="004E334F">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19. Contracts should be construed according to the principle </w:t>
      </w:r>
      <w:r w:rsidRPr="004E334F">
        <w:rPr>
          <w:rFonts w:ascii="Times New Roman" w:hAnsi="Times New Roman" w:cs="Times New Roman"/>
          <w:i/>
          <w:iCs/>
          <w:sz w:val="20"/>
          <w:szCs w:val="20"/>
        </w:rPr>
        <w:t>ut res magis valeat quampereat.</w:t>
      </w:r>
    </w:p>
    <w:p w14:paraId="418980DA" w14:textId="382BEA3D" w:rsidR="004E334F" w:rsidRPr="004E334F" w:rsidRDefault="004E334F" w:rsidP="004E334F">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20. Failure by one party to respond to a letter written to it by the other is regarded as evidence of assent to its terms. </w:t>
      </w:r>
    </w:p>
    <w:p w14:paraId="67BDAD90" w14:textId="77777777" w:rsidR="004E334F" w:rsidRPr="004E334F" w:rsidRDefault="004E334F" w:rsidP="004E334F">
      <w:pPr>
        <w:pStyle w:val="NoSpacing"/>
        <w:jc w:val="both"/>
        <w:rPr>
          <w:rFonts w:ascii="Times New Roman" w:hAnsi="Times New Roman" w:cs="Times New Roman"/>
          <w:sz w:val="20"/>
          <w:szCs w:val="20"/>
        </w:rPr>
      </w:pPr>
    </w:p>
    <w:p w14:paraId="01A27C74" w14:textId="77777777" w:rsidR="004E334F" w:rsidRPr="004E334F" w:rsidRDefault="004E334F" w:rsidP="004E334F">
      <w:pPr>
        <w:pStyle w:val="NoSpacing"/>
        <w:jc w:val="both"/>
        <w:rPr>
          <w:rFonts w:ascii="Times New Roman" w:hAnsi="Times New Roman" w:cs="Times New Roman"/>
          <w:sz w:val="20"/>
          <w:szCs w:val="20"/>
        </w:rPr>
      </w:pPr>
    </w:p>
    <w:p w14:paraId="5F0C7172" w14:textId="20BB8C1C" w:rsidR="00D46F8D" w:rsidRDefault="00D46F8D"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role of Arbitrator in the development of the Lex Mercatoria</w:t>
      </w:r>
    </w:p>
    <w:p w14:paraId="09371209" w14:textId="0FDB2F5E" w:rsidR="00D46F8D" w:rsidRDefault="00D46F8D"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Application of the Lex Mercatoria by tribunals: the present state</w:t>
      </w:r>
    </w:p>
    <w:p w14:paraId="55FAC16C" w14:textId="66B4E889" w:rsidR="00D46F8D" w:rsidRDefault="00D46F8D"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Order</w:t>
      </w:r>
    </w:p>
    <w:p w14:paraId="299B90B8" w14:textId="3F2561A0" w:rsidR="007732E5" w:rsidRDefault="007732E5"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Applying “Rules of Law” instead of a Legal System to settle international Contract disputes</w:t>
      </w:r>
    </w:p>
    <w:p w14:paraId="0703FD9F" w14:textId="7CF70D16" w:rsidR="007732E5" w:rsidRDefault="007732E5"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Process: the conceptual framework and caveat</w:t>
      </w:r>
    </w:p>
    <w:p w14:paraId="181F1F0E" w14:textId="0FA96E9F" w:rsidR="007732E5" w:rsidRDefault="007732E5" w:rsidP="004E334F">
      <w:pPr>
        <w:pStyle w:val="ListParagraph"/>
        <w:widowControl w:val="0"/>
        <w:numPr>
          <w:ilvl w:val="0"/>
          <w:numId w:val="4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Impediments towards the growth and development of the Lex Mercatoria</w:t>
      </w:r>
    </w:p>
    <w:p w14:paraId="2CBDFD41" w14:textId="77777777" w:rsidR="007732E5" w:rsidRDefault="007732E5" w:rsidP="007732E5">
      <w:pPr>
        <w:widowControl w:val="0"/>
        <w:autoSpaceDE w:val="0"/>
        <w:autoSpaceDN w:val="0"/>
        <w:adjustRightInd w:val="0"/>
        <w:spacing w:after="240"/>
        <w:rPr>
          <w:rFonts w:ascii="Times New Roman" w:hAnsi="Times New Roman" w:cs="Times New Roman"/>
          <w:sz w:val="20"/>
          <w:szCs w:val="20"/>
          <w:lang w:val="en-US"/>
        </w:rPr>
      </w:pPr>
    </w:p>
    <w:p w14:paraId="6710602F" w14:textId="77777777" w:rsidR="007732E5" w:rsidRPr="007732E5" w:rsidRDefault="007732E5" w:rsidP="007732E5">
      <w:pPr>
        <w:widowControl w:val="0"/>
        <w:autoSpaceDE w:val="0"/>
        <w:autoSpaceDN w:val="0"/>
        <w:adjustRightInd w:val="0"/>
        <w:spacing w:after="240"/>
        <w:rPr>
          <w:rFonts w:ascii="Times" w:hAnsi="Times" w:cs="Times"/>
          <w:b/>
          <w:sz w:val="20"/>
          <w:szCs w:val="20"/>
          <w:lang w:val="en-US"/>
        </w:rPr>
      </w:pPr>
      <w:r w:rsidRPr="007732E5">
        <w:rPr>
          <w:rFonts w:ascii="Times" w:hAnsi="Times" w:cs="Times"/>
          <w:b/>
          <w:sz w:val="20"/>
          <w:szCs w:val="20"/>
          <w:lang w:val="en-US"/>
        </w:rPr>
        <w:t>CONCLUSION</w:t>
      </w:r>
    </w:p>
    <w:p w14:paraId="7A46D877" w14:textId="344576BC"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Having thus made observations and cautionary remarks on the various important aspects of the lex mercatoria, a few conclusions may be drawn. Although, from the positivists' point of view, the lex mercatoriais not a legal system per se and hence cannot be itself the proper law of an international commercial contract, there seems to be a recent trend to endorse the view, in both national and international arbitration practice, that "rules of law," which could include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be applied in certain circumstances as well as on their own. The philosophy seems to be that if "rules of law" pro- vide suitable resolutions to a dispute, it is not necessary to consider whether they constitute a legal system.</w:t>
      </w:r>
    </w:p>
    <w:p w14:paraId="62192C10" w14:textId="7276267E"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Since there still remains serious disagreement among jurists as to the sources, methodology, and contents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some are content to hold the view that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serve the purpose, at best, of subsidiary rules for the settlement of a dispute in</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hand.</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Professor Lowenfeld has considered that the status of the lex </w:t>
      </w:r>
      <w:r>
        <w:rPr>
          <w:rFonts w:ascii="Times New Roman" w:hAnsi="Times New Roman" w:cs="Times New Roman"/>
          <w:sz w:val="20"/>
          <w:szCs w:val="20"/>
          <w:lang w:val="en-US"/>
        </w:rPr>
        <w:t>m</w:t>
      </w:r>
      <w:r w:rsidRPr="007732E5">
        <w:rPr>
          <w:rFonts w:ascii="Times New Roman" w:hAnsi="Times New Roman" w:cs="Times New Roman"/>
          <w:sz w:val="20"/>
          <w:szCs w:val="20"/>
          <w:lang w:val="en-US"/>
        </w:rPr>
        <w:t>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is not, in other words, supposed to be revolutionary. What it does do, if properly used, is to clarify, to fill gaps, and </w:t>
      </w:r>
      <w:r>
        <w:rPr>
          <w:rFonts w:ascii="Times New Roman" w:hAnsi="Times New Roman" w:cs="Times New Roman"/>
          <w:sz w:val="20"/>
          <w:szCs w:val="20"/>
          <w:lang w:val="en-US"/>
        </w:rPr>
        <w:t>to re</w:t>
      </w:r>
      <w:r w:rsidRPr="007732E5">
        <w:rPr>
          <w:rFonts w:ascii="Times New Roman" w:hAnsi="Times New Roman" w:cs="Times New Roman"/>
          <w:sz w:val="20"/>
          <w:szCs w:val="20"/>
          <w:lang w:val="en-US"/>
        </w:rPr>
        <w:t xml:space="preserve">duce the impact of peculiarities of individual countries' laws, often not designed for international transactions </w:t>
      </w:r>
      <w:r>
        <w:rPr>
          <w:rFonts w:ascii="Times New Roman" w:hAnsi="Times New Roman" w:cs="Times New Roman"/>
          <w:sz w:val="20"/>
          <w:szCs w:val="20"/>
          <w:lang w:val="en-US"/>
        </w:rPr>
        <w:t>at all."</w:t>
      </w:r>
    </w:p>
    <w:p w14:paraId="7ABC4324" w14:textId="1E8205C8"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Even in the corpus of the lex mercatoria, some may claim that certain rules belong to it, while others are doubtful that those rules apply. Thus, the differences in formulation may lead to an incoherent body of rules to be claimed as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which, in turn, may cause the unpredictability of the outcome of any dispute.</w:t>
      </w:r>
    </w:p>
    <w:p w14:paraId="2368BA69" w14:textId="39AF9EF8"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It should be noted that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or the third legal order, has been found to be acceptable either as an express choice-of-law provision or directly as applicable substantive law, in the absence of any choice of law, without reference to any conflict rules. In the present state of development of law,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to an international contract contrary to an express choice of a different law is not tolerated.</w:t>
      </w:r>
    </w:p>
    <w:p w14:paraId="4BCC49BD" w14:textId="68299690" w:rsidR="007732E5" w:rsidRPr="007732E5" w:rsidRDefault="007732E5" w:rsidP="004C69AB">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Sometimes arbitrators seem to be overtaken by their preconceived views and legal dogma, even in disregard of the actual context of the case. In many arbitral awards, arbitrators fail to provide sufficient reasons for their decisions on substantive matters, which may lead to ambiguous interpretations among jurists. This state of affairs in the context of international commercial arbitration is not favorable for the sound growth and development of the </w:t>
      </w:r>
      <w:r>
        <w:rPr>
          <w:rFonts w:ascii="Times New Roman" w:hAnsi="Times New Roman" w:cs="Times New Roman"/>
          <w:sz w:val="20"/>
          <w:szCs w:val="20"/>
          <w:lang w:val="en-US"/>
        </w:rPr>
        <w:t>lex</w:t>
      </w:r>
      <w:r w:rsidRPr="007732E5">
        <w:rPr>
          <w:rFonts w:ascii="Times New Roman" w:hAnsi="Times New Roman" w:cs="Times New Roman"/>
          <w:sz w:val="20"/>
          <w:szCs w:val="20"/>
          <w:lang w:val="en-US"/>
        </w:rPr>
        <w:t xml:space="preserve"> mercatoria. A global institutional control mechanism should be established to standardize international arbitral practice and jurisprudence and to help develop 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consistent body of arbitral </w:t>
      </w:r>
      <w:r>
        <w:rPr>
          <w:rFonts w:ascii="Times New Roman" w:hAnsi="Times New Roman" w:cs="Times New Roman"/>
          <w:sz w:val="20"/>
          <w:szCs w:val="20"/>
          <w:lang w:val="en-US"/>
        </w:rPr>
        <w:t>lex m</w:t>
      </w:r>
      <w:r w:rsidRPr="007732E5">
        <w:rPr>
          <w:rFonts w:ascii="Times New Roman" w:hAnsi="Times New Roman" w:cs="Times New Roman"/>
          <w:sz w:val="20"/>
          <w:szCs w:val="20"/>
          <w:lang w:val="en-US"/>
        </w:rPr>
        <w:t>ercatoria. On the threshold of the twenty-fi</w:t>
      </w:r>
      <w:r>
        <w:rPr>
          <w:rFonts w:ascii="Times New Roman" w:hAnsi="Times New Roman" w:cs="Times New Roman"/>
          <w:sz w:val="20"/>
          <w:szCs w:val="20"/>
          <w:lang w:val="en-US"/>
        </w:rPr>
        <w:t>rst century, international com</w:t>
      </w:r>
      <w:r w:rsidRPr="007732E5">
        <w:rPr>
          <w:rFonts w:ascii="Times New Roman" w:hAnsi="Times New Roman" w:cs="Times New Roman"/>
          <w:sz w:val="20"/>
          <w:szCs w:val="20"/>
          <w:lang w:val="en-US"/>
        </w:rPr>
        <w:t>mercial arbitration as an institution, with its growing popularity</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amongst the international business community, faces a tremendous challenge to develop a consistent body of international jurisprudence on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that may be universally acceptable.</w:t>
      </w:r>
    </w:p>
    <w:p w14:paraId="7D899697" w14:textId="77777777" w:rsidR="007732E5" w:rsidRPr="007732E5" w:rsidRDefault="007732E5" w:rsidP="007732E5">
      <w:pPr>
        <w:widowControl w:val="0"/>
        <w:autoSpaceDE w:val="0"/>
        <w:autoSpaceDN w:val="0"/>
        <w:adjustRightInd w:val="0"/>
        <w:spacing w:after="240"/>
        <w:rPr>
          <w:rFonts w:ascii="Times New Roman" w:hAnsi="Times New Roman" w:cs="Times New Roman"/>
          <w:sz w:val="20"/>
          <w:szCs w:val="20"/>
          <w:lang w:val="en-US"/>
        </w:rPr>
      </w:pPr>
    </w:p>
    <w:p w14:paraId="0365772E" w14:textId="77777777" w:rsidR="00D46F8D" w:rsidRDefault="00D46F8D" w:rsidP="00A845A5">
      <w:pPr>
        <w:widowControl w:val="0"/>
        <w:autoSpaceDE w:val="0"/>
        <w:autoSpaceDN w:val="0"/>
        <w:adjustRightInd w:val="0"/>
        <w:spacing w:after="240"/>
        <w:rPr>
          <w:rFonts w:ascii="Times New Roman" w:hAnsi="Times New Roman" w:cs="Times New Roman"/>
          <w:sz w:val="20"/>
          <w:szCs w:val="20"/>
          <w:lang w:val="en-US"/>
        </w:rPr>
      </w:pPr>
    </w:p>
    <w:p w14:paraId="6699D429" w14:textId="77777777" w:rsidR="00D46F8D" w:rsidRDefault="00D46F8D" w:rsidP="00A845A5">
      <w:pPr>
        <w:widowControl w:val="0"/>
        <w:autoSpaceDE w:val="0"/>
        <w:autoSpaceDN w:val="0"/>
        <w:adjustRightInd w:val="0"/>
        <w:spacing w:after="240"/>
        <w:rPr>
          <w:rFonts w:ascii="Times New Roman" w:hAnsi="Times New Roman" w:cs="Times New Roman"/>
          <w:sz w:val="20"/>
          <w:szCs w:val="20"/>
          <w:lang w:val="en-US"/>
        </w:rPr>
      </w:pPr>
    </w:p>
    <w:p w14:paraId="2816B4C3"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0A21697F"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3ED8D9A5"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202264BD"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627F594F"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4A9223CF"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63749C8E"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0BA6E40F"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1C87B937"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1DD93B70"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31CA03F7"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2E06F120"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5B5D1CA9"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1E21568A"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0001A921"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5AC204EB"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60439279"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1B571143"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763E00FE"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43B8FF51"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2B27A7C2"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2B5B9572"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7380F354"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3503D135" w14:textId="77777777" w:rsidR="004E334F"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64E7669A" w14:textId="77777777" w:rsidR="004E334F" w:rsidRPr="007732E5" w:rsidRDefault="004E334F" w:rsidP="00A845A5">
      <w:pPr>
        <w:widowControl w:val="0"/>
        <w:autoSpaceDE w:val="0"/>
        <w:autoSpaceDN w:val="0"/>
        <w:adjustRightInd w:val="0"/>
        <w:spacing w:after="240"/>
        <w:rPr>
          <w:rFonts w:ascii="Times New Roman" w:hAnsi="Times New Roman" w:cs="Times New Roman"/>
          <w:sz w:val="20"/>
          <w:szCs w:val="20"/>
          <w:lang w:val="en-US"/>
        </w:rPr>
      </w:pPr>
    </w:p>
    <w:p w14:paraId="7D1BD0CE" w14:textId="6F8A4F72" w:rsidR="004E334F" w:rsidRPr="00227399" w:rsidRDefault="004E334F" w:rsidP="004E334F">
      <w:pPr>
        <w:pStyle w:val="IntenseQuote"/>
        <w:tabs>
          <w:tab w:val="left" w:pos="9632"/>
        </w:tabs>
        <w:ind w:left="0" w:right="-7"/>
        <w:jc w:val="both"/>
      </w:pPr>
      <w:r>
        <w:t>Cours 5 - Préparation</w:t>
      </w:r>
    </w:p>
    <w:p w14:paraId="37C36C01" w14:textId="517CEF75" w:rsidR="004E334F" w:rsidRPr="004E334F" w:rsidRDefault="004E334F" w:rsidP="004E334F">
      <w:pPr>
        <w:widowControl w:val="0"/>
        <w:autoSpaceDE w:val="0"/>
        <w:autoSpaceDN w:val="0"/>
        <w:adjustRightInd w:val="0"/>
        <w:spacing w:after="240"/>
        <w:rPr>
          <w:rFonts w:ascii="Times New Roman" w:hAnsi="Times New Roman" w:cs="Times New Roman"/>
          <w:b/>
          <w:sz w:val="20"/>
          <w:szCs w:val="20"/>
          <w:u w:val="single"/>
          <w:lang w:val="en-US"/>
        </w:rPr>
      </w:pPr>
      <w:r w:rsidRPr="004E334F">
        <w:rPr>
          <w:rFonts w:ascii="Times New Roman" w:hAnsi="Times New Roman" w:cs="Times New Roman"/>
          <w:b/>
          <w:sz w:val="20"/>
          <w:szCs w:val="20"/>
          <w:u w:val="single"/>
          <w:lang w:val="en-US"/>
        </w:rPr>
        <w:t xml:space="preserve">Notion of “best efforts”:  </w:t>
      </w:r>
      <w:hyperlink r:id="rId13" w:history="1">
        <w:r w:rsidRPr="004E334F">
          <w:rPr>
            <w:rStyle w:val="Hyperlink"/>
            <w:rFonts w:ascii="Times New Roman" w:hAnsi="Times New Roman" w:cs="Times New Roman"/>
            <w:b/>
            <w:sz w:val="20"/>
            <w:szCs w:val="20"/>
            <w:lang w:val="en-US"/>
          </w:rPr>
          <w:t>http://www.callawyer.com/Clstory.cfm?eid=890865</w:t>
        </w:r>
      </w:hyperlink>
    </w:p>
    <w:p w14:paraId="5A7F1F9F" w14:textId="77777777" w:rsidR="004E334F" w:rsidRPr="004E334F"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 "best efforts" clause must be one of the </w:t>
      </w:r>
      <w:r w:rsidRPr="00586BAC">
        <w:rPr>
          <w:rFonts w:ascii="Times New Roman" w:hAnsi="Times New Roman" w:cs="Times New Roman"/>
          <w:b/>
          <w:sz w:val="20"/>
          <w:szCs w:val="20"/>
          <w:lang w:val="en-US"/>
        </w:rPr>
        <w:t>most misunderstood provisions</w:t>
      </w:r>
      <w:r w:rsidRPr="004E334F">
        <w:rPr>
          <w:rFonts w:ascii="Times New Roman" w:hAnsi="Times New Roman" w:cs="Times New Roman"/>
          <w:sz w:val="20"/>
          <w:szCs w:val="20"/>
          <w:lang w:val="en-US"/>
        </w:rPr>
        <w:t xml:space="preserve"> to consistently worm its way into an agreement. To put such a claim to the empirical test, take a moment to define for yourself what is required by a party who promises to use best efforts to fulfill a contract obligation. </w:t>
      </w:r>
    </w:p>
    <w:p w14:paraId="59ECEE5A" w14:textId="33613E25" w:rsidR="004E334F" w:rsidRPr="004E334F"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OK, have you given it your best effort? </w:t>
      </w:r>
    </w:p>
    <w:p w14:paraId="5F1339E1" w14:textId="46C426E5" w:rsidR="004E334F"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A common assumption is that "best efforts" means exercising the highest level of duty required. In some cases, this isn't far off. </w:t>
      </w:r>
    </w:p>
    <w:p w14:paraId="6E14F2CF" w14:textId="3E3F3BDA" w:rsidR="004E334F" w:rsidRPr="004E334F"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Contractual language</w:t>
      </w:r>
      <w:r w:rsidRPr="004E334F">
        <w:rPr>
          <w:rFonts w:ascii="Times New Roman" w:hAnsi="Times New Roman" w:cs="Times New Roman"/>
          <w:sz w:val="20"/>
          <w:szCs w:val="20"/>
          <w:lang w:val="en-US"/>
        </w:rPr>
        <w:t>: The next lawyerly instinct you might have is to look at the letter of the agreement to discern exactly what you are required to do under the best efforts clause. Unfortunately for you, all it says is that you are required to use your best efforts to market and promote what is now an outdated product. It gives no indication about how those efforts will be measured.</w:t>
      </w:r>
    </w:p>
    <w:p w14:paraId="560FB789" w14:textId="024B3867" w:rsidR="004E334F" w:rsidRPr="004E334F" w:rsidRDefault="004E334F" w:rsidP="00A44C0A">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Case law</w:t>
      </w:r>
      <w:r w:rsidRPr="004E334F">
        <w:rPr>
          <w:rFonts w:ascii="Times New Roman" w:hAnsi="Times New Roman" w:cs="Times New Roman"/>
          <w:sz w:val="20"/>
          <w:szCs w:val="20"/>
          <w:lang w:val="en-US"/>
        </w:rPr>
        <w:t xml:space="preserve">: Some courts have defined best efforts by comparing it to other recognized diligence standards. For example, in </w:t>
      </w:r>
      <w:r w:rsidRPr="00586BAC">
        <w:rPr>
          <w:rFonts w:ascii="Times New Roman" w:hAnsi="Times New Roman" w:cs="Times New Roman"/>
          <w:sz w:val="20"/>
          <w:szCs w:val="20"/>
          <w:highlight w:val="green"/>
          <w:lang w:val="en-US"/>
        </w:rPr>
        <w:t>National Data Payment Systems, Inc. v. Meridian Bank</w:t>
      </w:r>
      <w:r w:rsidRPr="004E334F">
        <w:rPr>
          <w:rFonts w:ascii="Times New Roman" w:hAnsi="Times New Roman" w:cs="Times New Roman"/>
          <w:sz w:val="20"/>
          <w:szCs w:val="20"/>
          <w:lang w:val="en-US"/>
        </w:rPr>
        <w:t>, the court held: "</w:t>
      </w:r>
      <w:r w:rsidRPr="00586BAC">
        <w:rPr>
          <w:rFonts w:ascii="Times New Roman" w:hAnsi="Times New Roman" w:cs="Times New Roman"/>
          <w:color w:val="FF0000"/>
          <w:sz w:val="20"/>
          <w:szCs w:val="20"/>
          <w:lang w:val="en-US"/>
        </w:rPr>
        <w:t>The duty of best efforts 'has diligence as its essence' and is 'more exacting' than the usual contractual duty of good faith."</w:t>
      </w:r>
      <w:r w:rsidRPr="004E334F">
        <w:rPr>
          <w:rFonts w:ascii="Times New Roman" w:hAnsi="Times New Roman" w:cs="Times New Roman"/>
          <w:sz w:val="20"/>
          <w:szCs w:val="20"/>
          <w:lang w:val="en-US"/>
        </w:rPr>
        <w:t xml:space="preserve"> (212 F.3d 849 at 854 (2000).)</w:t>
      </w:r>
    </w:p>
    <w:p w14:paraId="3400D5DE" w14:textId="77777777" w:rsidR="004E334F" w:rsidRPr="004E334F" w:rsidRDefault="004E334F" w:rsidP="00A44C0A">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And </w:t>
      </w:r>
      <w:r w:rsidRPr="00586BAC">
        <w:rPr>
          <w:rFonts w:ascii="Times New Roman" w:hAnsi="Times New Roman" w:cs="Times New Roman"/>
          <w:sz w:val="20"/>
          <w:szCs w:val="20"/>
          <w:highlight w:val="green"/>
          <w:lang w:val="en-US"/>
        </w:rPr>
        <w:t>United Telecommunications, Inc. v. American Television &amp; Communications Corp.</w:t>
      </w:r>
      <w:r w:rsidRPr="004E334F">
        <w:rPr>
          <w:rFonts w:ascii="Times New Roman" w:hAnsi="Times New Roman" w:cs="Times New Roman"/>
          <w:sz w:val="20"/>
          <w:szCs w:val="20"/>
          <w:lang w:val="en-US"/>
        </w:rPr>
        <w:t xml:space="preserve"> (536 F.2d 1310 (1976)) held that, as between commercial parties, </w:t>
      </w:r>
      <w:r w:rsidRPr="00586BAC">
        <w:rPr>
          <w:rFonts w:ascii="Times New Roman" w:hAnsi="Times New Roman" w:cs="Times New Roman"/>
          <w:color w:val="FF0000"/>
          <w:sz w:val="20"/>
          <w:szCs w:val="20"/>
          <w:lang w:val="en-US"/>
        </w:rPr>
        <w:t>a best efforts clause is intended to impose a duty beyond a good faith, duly diligent performance of the contract</w:t>
      </w:r>
      <w:r w:rsidRPr="004E334F">
        <w:rPr>
          <w:rFonts w:ascii="Times New Roman" w:hAnsi="Times New Roman" w:cs="Times New Roman"/>
          <w:sz w:val="20"/>
          <w:szCs w:val="20"/>
          <w:lang w:val="en-US"/>
        </w:rPr>
        <w:t>. Hardly the clear-cut rule of law that tells you whether you are in breach of your agreement. (It would be a lot easier to become a celebrity and read about yourself in People.)</w:t>
      </w:r>
    </w:p>
    <w:p w14:paraId="693CE486" w14:textId="2D03B533" w:rsidR="004E334F" w:rsidRPr="004E334F"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Nearing desperation in your research efforts, you reach out to find the unpublished decision of </w:t>
      </w:r>
      <w:r w:rsidRPr="00586BAC">
        <w:rPr>
          <w:rFonts w:ascii="Times New Roman" w:hAnsi="Times New Roman" w:cs="Times New Roman"/>
          <w:sz w:val="20"/>
          <w:szCs w:val="20"/>
          <w:highlight w:val="green"/>
          <w:lang w:val="en-US"/>
        </w:rPr>
        <w:t>Krinsky v. Long Beach Wings</w:t>
      </w:r>
      <w:r w:rsidRPr="004E334F">
        <w:rPr>
          <w:rFonts w:ascii="Times New Roman" w:hAnsi="Times New Roman" w:cs="Times New Roman"/>
          <w:sz w:val="20"/>
          <w:szCs w:val="20"/>
          <w:lang w:val="en-US"/>
        </w:rPr>
        <w:t xml:space="preserve"> (2002 Cal. App. Unpub. LEXIS 9026) and digest its ruling. In construing best efforts, the court in that case observed that "</w:t>
      </w:r>
      <w:r w:rsidRPr="00586BAC">
        <w:rPr>
          <w:rFonts w:ascii="Times New Roman" w:hAnsi="Times New Roman" w:cs="Times New Roman"/>
          <w:color w:val="FF0000"/>
          <w:sz w:val="20"/>
          <w:szCs w:val="20"/>
          <w:lang w:val="en-US"/>
        </w:rPr>
        <w:t>the plain meaning of the term denotes efforts more than usual or even merely reasonable</w:t>
      </w:r>
      <w:r w:rsidRPr="004E334F">
        <w:rPr>
          <w:rFonts w:ascii="Times New Roman" w:hAnsi="Times New Roman" w:cs="Times New Roman"/>
          <w:sz w:val="20"/>
          <w:szCs w:val="20"/>
          <w:lang w:val="en-US"/>
        </w:rPr>
        <w:t xml:space="preserve">." </w:t>
      </w:r>
    </w:p>
    <w:p w14:paraId="0E8439D0" w14:textId="77777777" w:rsidR="00586BAC"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Code provisions</w:t>
      </w:r>
      <w:r w:rsidR="00586BAC">
        <w:rPr>
          <w:rFonts w:ascii="Times New Roman" w:hAnsi="Times New Roman" w:cs="Times New Roman"/>
          <w:sz w:val="20"/>
          <w:szCs w:val="20"/>
          <w:lang w:val="en-US"/>
        </w:rPr>
        <w:t xml:space="preserve">: Uniform commercial code </w:t>
      </w:r>
    </w:p>
    <w:p w14:paraId="20BD552A" w14:textId="0B4E0F28" w:rsidR="004E334F" w:rsidRPr="004E334F"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The "</w:t>
      </w:r>
      <w:r w:rsidRPr="00586BAC">
        <w:rPr>
          <w:rFonts w:ascii="Times New Roman" w:hAnsi="Times New Roman" w:cs="Times New Roman"/>
          <w:color w:val="FF0000"/>
          <w:sz w:val="20"/>
          <w:szCs w:val="20"/>
          <w:lang w:val="en-US"/>
        </w:rPr>
        <w:t>standard industry practice</w:t>
      </w:r>
      <w:r w:rsidRPr="004E334F">
        <w:rPr>
          <w:rFonts w:ascii="Times New Roman" w:hAnsi="Times New Roman" w:cs="Times New Roman"/>
          <w:sz w:val="20"/>
          <w:szCs w:val="20"/>
          <w:lang w:val="en-US"/>
        </w:rPr>
        <w:t xml:space="preserve">" has served as a gauge for determining whether efforts are sufficiently "best" to defeat a claim for breach. (See Zilg v. Prentice-Hall, 717 F.2d 671, 681 (1983), cert denied, 466 U.S. 938 (1983), finding that the defendant's efforts were "perfectly adequate," although the defendant did not follow through as well as he might have.) But this assumes that industry standards can be identified. </w:t>
      </w:r>
    </w:p>
    <w:p w14:paraId="3BB8E74F" w14:textId="657FFE5C" w:rsidR="009B4813" w:rsidRPr="009B4813" w:rsidRDefault="004E334F" w:rsidP="00A44C0A">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Pr="004E334F">
        <w:rPr>
          <w:rFonts w:ascii="Times New Roman" w:hAnsi="Times New Roman" w:cs="Times New Roman"/>
          <w:sz w:val="20"/>
          <w:szCs w:val="20"/>
          <w:lang w:val="en-US"/>
        </w:rPr>
        <w:t xml:space="preserve">ere's the point: </w:t>
      </w:r>
      <w:r w:rsidRPr="00586BAC">
        <w:rPr>
          <w:rFonts w:ascii="Times New Roman" w:hAnsi="Times New Roman" w:cs="Times New Roman"/>
          <w:b/>
          <w:color w:val="FF0000"/>
          <w:sz w:val="20"/>
          <w:szCs w:val="20"/>
          <w:lang w:val="en-US"/>
        </w:rPr>
        <w:t xml:space="preserve">Because of the uncertainty surrounding the legal effect of a best efforts promise, the best approach appears to be treating these clauses as unenforceable if they lack any </w:t>
      </w:r>
      <w:r w:rsidRPr="00586BAC">
        <w:rPr>
          <w:rFonts w:ascii="Times New Roman" w:hAnsi="Times New Roman" w:cs="Times New Roman"/>
          <w:b/>
          <w:color w:val="FF0000"/>
          <w:sz w:val="20"/>
          <w:szCs w:val="20"/>
          <w:u w:val="single"/>
          <w:lang w:val="en-US"/>
        </w:rPr>
        <w:t>objectively measurable standards.</w:t>
      </w:r>
      <w:r w:rsidRPr="00586BAC">
        <w:rPr>
          <w:rFonts w:ascii="Times New Roman" w:hAnsi="Times New Roman" w:cs="Times New Roman"/>
          <w:b/>
          <w:color w:val="FF0000"/>
          <w:sz w:val="20"/>
          <w:szCs w:val="20"/>
          <w:lang w:val="en-US"/>
        </w:rPr>
        <w:t xml:space="preserve"> </w:t>
      </w:r>
      <w:r w:rsidRPr="004E334F">
        <w:rPr>
          <w:rFonts w:ascii="Times New Roman" w:hAnsi="Times New Roman" w:cs="Times New Roman"/>
          <w:sz w:val="20"/>
          <w:szCs w:val="20"/>
          <w:lang w:val="en-US"/>
        </w:rPr>
        <w:t xml:space="preserve">(See Pinnacle Books, Inc. v. Harlequin Enter. Ltd., 519 F. Supp. 118, 12122 (1981): absent an objective criteria by which to measure performance, "best efforts" clauses are so vague as to be unenforceable; Jillcy Film Enter., Inc. v. Home Box Office, Inc., 593 F. Supp. 515, 520–21 (1984) (accord).) </w:t>
      </w:r>
    </w:p>
    <w:p w14:paraId="5422B996" w14:textId="77777777" w:rsidR="009B4813" w:rsidRPr="009B4813" w:rsidRDefault="009B4813" w:rsidP="00A44C0A">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In Pinnacle Books, an author granted his publisher an option to renew the parties' contract for a series of books. The agreement provided, however, that if after extending their best efforts, the parties were unable to reach an agreement, the author would be free to offer his rights in these books to any other publisher. The court held that this best efforts clause was unenforceable because its terms were too vague. </w:t>
      </w:r>
    </w:p>
    <w:p w14:paraId="533693F8" w14:textId="77777777" w:rsidR="009B4813" w:rsidRPr="009B4813" w:rsidRDefault="009B4813" w:rsidP="00A44C0A">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Specifically, it held: " 'Best efforts' or similar clauses, like any other contractual agreement, must set forth in definite and certain terms every material element of the contemplated bargain." </w:t>
      </w:r>
      <w:r w:rsidRPr="00586BAC">
        <w:rPr>
          <w:rFonts w:ascii="Times New Roman" w:hAnsi="Times New Roman" w:cs="Times New Roman"/>
          <w:b/>
          <w:color w:val="FF0000"/>
          <w:sz w:val="20"/>
          <w:szCs w:val="20"/>
          <w:lang w:val="en-US"/>
        </w:rPr>
        <w:t>And also: "Essential to the enforcement of a 'best efforts' clause is a clear set of guidelines against which the parties' 'best efforts' may be measured."</w:t>
      </w:r>
      <w:r w:rsidRPr="009B4813">
        <w:rPr>
          <w:rFonts w:ascii="Times New Roman" w:hAnsi="Times New Roman" w:cs="Times New Roman"/>
          <w:sz w:val="20"/>
          <w:szCs w:val="20"/>
          <w:lang w:val="en-US"/>
        </w:rPr>
        <w:t xml:space="preserve"> (519 F. Supp. at 121.) </w:t>
      </w:r>
    </w:p>
    <w:p w14:paraId="6FD7812F" w14:textId="77777777" w:rsidR="009B4813" w:rsidRPr="009B4813" w:rsidRDefault="009B4813" w:rsidP="00A44C0A">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Furthering this end, the court noted: "Unless the parties delineate in the contract objective standards by which their efforts are to be measured, the very nature of contract negotiations renders it impossible to determine whether the parties have used their 'best' efforts. ... Thus, absent express standards, a court cannot decide that one party's offer does not constitute its best efforts; nor can it say that the other party's refusal to accept certain terms does not constitute its best efforts." (519 F. Supp. at 122.)</w:t>
      </w:r>
    </w:p>
    <w:p w14:paraId="3983DE16" w14:textId="77777777" w:rsidR="009B4813" w:rsidRPr="009B4813" w:rsidRDefault="009B4813" w:rsidP="00A44C0A">
      <w:pPr>
        <w:widowControl w:val="0"/>
        <w:autoSpaceDE w:val="0"/>
        <w:autoSpaceDN w:val="0"/>
        <w:adjustRightInd w:val="0"/>
        <w:jc w:val="both"/>
        <w:rPr>
          <w:rFonts w:ascii="Times New Roman" w:hAnsi="Times New Roman" w:cs="Times New Roman"/>
          <w:sz w:val="20"/>
          <w:szCs w:val="20"/>
          <w:lang w:val="en-US"/>
        </w:rPr>
      </w:pPr>
      <w:r w:rsidRPr="00586BAC">
        <w:rPr>
          <w:rFonts w:ascii="Times New Roman" w:hAnsi="Times New Roman" w:cs="Times New Roman"/>
          <w:b/>
          <w:color w:val="FF0000"/>
          <w:sz w:val="20"/>
          <w:szCs w:val="20"/>
          <w:lang w:val="en-US"/>
        </w:rPr>
        <w:t>      This isn't hard: All it means is that if the parties are intent on including a best efforts clause, they must clearly define for themselves within the body of the agreement precisely what this means and how it will be measured</w:t>
      </w:r>
      <w:r w:rsidRPr="009B4813">
        <w:rPr>
          <w:rFonts w:ascii="Times New Roman" w:hAnsi="Times New Roman" w:cs="Times New Roman"/>
          <w:sz w:val="20"/>
          <w:szCs w:val="20"/>
          <w:lang w:val="en-US"/>
        </w:rPr>
        <w:t>. They need to set guidelines a court can use to determine what was required by the promisor and whether those requirements were met.</w:t>
      </w:r>
    </w:p>
    <w:p w14:paraId="12EBCF22" w14:textId="77777777" w:rsidR="009B4813" w:rsidRPr="009B4813" w:rsidRDefault="009B4813" w:rsidP="00A44C0A">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In the case of your agreement to sell software, for example, the contract might have included a requirement that you offer those products, explain their features, and wait for the customer to expressly ask for another product before you offer one. It might require that you offer the manufacturer's product to 100 prospective customers per month, or at least to as many as you offer any competitive product. As long as the agreement contains some objective standards, it would allow for a clear determination of breach. </w:t>
      </w:r>
    </w:p>
    <w:p w14:paraId="7B75F65B" w14:textId="77777777" w:rsidR="009B4813" w:rsidRPr="009B4813" w:rsidRDefault="009B4813" w:rsidP="00A44C0A">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But without any measurable standards, the parties and the trier of fact are left to wonder what was meant by the term best efforts. Standing alone, its meaning is nebulous and its enforceability tenuous. This is risky business: It subjects one party to a claim for breach for having failed to perform to a level it never intended—and would never have agreed to—and subjects the other party to losing the benefit of a promise for which it thought it had bargained. </w:t>
      </w:r>
    </w:p>
    <w:p w14:paraId="3F8E9385" w14:textId="79B367C1" w:rsidR="009B4813" w:rsidRDefault="009B4813" w:rsidP="00A44C0A">
      <w:pPr>
        <w:widowControl w:val="0"/>
        <w:autoSpaceDE w:val="0"/>
        <w:autoSpaceDN w:val="0"/>
        <w:adjustRightInd w:val="0"/>
        <w:jc w:val="both"/>
        <w:rPr>
          <w:rFonts w:ascii="Georgia" w:hAnsi="Georgia" w:cs="Georgia"/>
          <w:sz w:val="32"/>
          <w:szCs w:val="32"/>
          <w:lang w:val="en-US"/>
        </w:rPr>
      </w:pPr>
      <w:r w:rsidRPr="009B4813">
        <w:rPr>
          <w:rFonts w:ascii="Times New Roman" w:hAnsi="Times New Roman" w:cs="Times New Roman"/>
          <w:sz w:val="20"/>
          <w:szCs w:val="20"/>
          <w:lang w:val="en-US"/>
        </w:rPr>
        <w:t>      When it comes to contractual provisions, no one benefits by being left to guess at what was meant by the words on the page. A best efforts clause must</w:t>
      </w:r>
      <w:r>
        <w:rPr>
          <w:rFonts w:ascii="Georgia" w:hAnsi="Georgia" w:cs="Georgia"/>
          <w:sz w:val="32"/>
          <w:szCs w:val="32"/>
          <w:lang w:val="en-US"/>
        </w:rPr>
        <w:t xml:space="preserve"> </w:t>
      </w:r>
    </w:p>
    <w:p w14:paraId="72A04EC5" w14:textId="77777777" w:rsidR="009B4813" w:rsidRDefault="009B4813" w:rsidP="00A44C0A">
      <w:pPr>
        <w:widowControl w:val="0"/>
        <w:autoSpaceDE w:val="0"/>
        <w:autoSpaceDN w:val="0"/>
        <w:adjustRightInd w:val="0"/>
        <w:spacing w:after="240"/>
        <w:jc w:val="both"/>
        <w:rPr>
          <w:rFonts w:ascii="Times New Roman" w:hAnsi="Times New Roman" w:cs="Times New Roman"/>
          <w:sz w:val="20"/>
          <w:szCs w:val="20"/>
          <w:lang w:val="en-US"/>
        </w:rPr>
      </w:pPr>
    </w:p>
    <w:p w14:paraId="6504ABE3" w14:textId="77777777" w:rsidR="009B4813" w:rsidRDefault="009B4813" w:rsidP="00A44C0A">
      <w:pPr>
        <w:widowControl w:val="0"/>
        <w:autoSpaceDE w:val="0"/>
        <w:autoSpaceDN w:val="0"/>
        <w:adjustRightInd w:val="0"/>
        <w:spacing w:after="240"/>
        <w:jc w:val="both"/>
        <w:rPr>
          <w:rFonts w:ascii="Times New Roman" w:hAnsi="Times New Roman" w:cs="Times New Roman"/>
          <w:b/>
          <w:sz w:val="20"/>
          <w:szCs w:val="20"/>
          <w:u w:val="single"/>
          <w:lang w:val="en-US"/>
        </w:rPr>
      </w:pPr>
    </w:p>
    <w:p w14:paraId="6134527A" w14:textId="1D085DD6" w:rsidR="004E334F" w:rsidRPr="009B4813" w:rsidRDefault="004E334F" w:rsidP="00A44C0A">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Kenneth A. Adams</w:t>
      </w:r>
      <w:r w:rsidR="009B4813" w:rsidRPr="009B4813">
        <w:rPr>
          <w:rFonts w:ascii="Times New Roman" w:hAnsi="Times New Roman" w:cs="Times New Roman"/>
          <w:b/>
          <w:sz w:val="20"/>
          <w:szCs w:val="20"/>
          <w:u w:val="single"/>
          <w:lang w:val="en-US"/>
        </w:rPr>
        <w:t xml:space="preserve"> </w:t>
      </w:r>
      <w:hyperlink r:id="rId14" w:history="1">
        <w:r w:rsidRPr="009B4813">
          <w:rPr>
            <w:rStyle w:val="Hyperlink"/>
            <w:rFonts w:ascii="Times New Roman" w:hAnsi="Times New Roman" w:cs="Times New Roman"/>
            <w:b/>
            <w:sz w:val="20"/>
            <w:szCs w:val="20"/>
            <w:lang w:val="en-US"/>
          </w:rPr>
          <w:t>http://www.adamsdrafting.com/downloads/Best-Efforts-Practical-Lawyer.pdf</w:t>
        </w:r>
      </w:hyperlink>
    </w:p>
    <w:p w14:paraId="2F4D0C74" w14:textId="0C7F837C" w:rsidR="004E334F" w:rsidRDefault="004E334F" w:rsidP="00A44C0A">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w:t>
      </w:r>
      <w:r w:rsidR="009B4813" w:rsidRPr="00586BAC">
        <w:rPr>
          <w:rFonts w:ascii="Times New Roman" w:hAnsi="Times New Roman" w:cs="Times New Roman"/>
          <w:color w:val="FF0000"/>
          <w:sz w:val="20"/>
          <w:szCs w:val="20"/>
          <w:lang w:val="en-US"/>
        </w:rPr>
        <w:t>Contract provision using the phrase best efforts or one of its variants are often a source of contention and confusion when a contract is being negotiated.</w:t>
      </w:r>
      <w:r w:rsidR="009B4813" w:rsidRPr="009B4813">
        <w:rPr>
          <w:rFonts w:ascii="Times New Roman" w:hAnsi="Times New Roman" w:cs="Times New Roman"/>
          <w:sz w:val="20"/>
          <w:szCs w:val="20"/>
          <w:lang w:val="en-US"/>
        </w:rPr>
        <w:t xml:space="preserve"> They can also be a source of dispute after the contract has been signed. This article analyzes how lawyers use best efforts and its variants; what best efforts and its variants mean when not defined by contract; and how cour</w:t>
      </w:r>
      <w:r w:rsidR="00586BAC">
        <w:rPr>
          <w:rFonts w:ascii="Times New Roman" w:hAnsi="Times New Roman" w:cs="Times New Roman"/>
          <w:sz w:val="20"/>
          <w:szCs w:val="20"/>
          <w:lang w:val="en-US"/>
        </w:rPr>
        <w:t>ts go about determining whether</w:t>
      </w:r>
      <w:r w:rsidR="009B4813" w:rsidRPr="009B4813">
        <w:rPr>
          <w:rFonts w:ascii="Times New Roman" w:hAnsi="Times New Roman" w:cs="Times New Roman"/>
          <w:sz w:val="20"/>
          <w:szCs w:val="20"/>
          <w:lang w:val="en-US"/>
        </w:rPr>
        <w:t xml:space="preserve"> a party has made the required efforts. </w:t>
      </w:r>
      <w:r w:rsidR="00586BAC">
        <w:rPr>
          <w:rFonts w:ascii="Times New Roman" w:hAnsi="Times New Roman" w:cs="Times New Roman"/>
          <w:b/>
          <w:color w:val="FF0000"/>
          <w:sz w:val="20"/>
          <w:szCs w:val="20"/>
          <w:lang w:val="en-US"/>
        </w:rPr>
        <w:t>This arti</w:t>
      </w:r>
      <w:r w:rsidR="009B4813" w:rsidRPr="00586BAC">
        <w:rPr>
          <w:rFonts w:ascii="Times New Roman" w:hAnsi="Times New Roman" w:cs="Times New Roman"/>
          <w:b/>
          <w:color w:val="FF0000"/>
          <w:sz w:val="20"/>
          <w:szCs w:val="20"/>
          <w:lang w:val="en-US"/>
        </w:rPr>
        <w:t>cle recommends that if you provide in a contract that a party is subje</w:t>
      </w:r>
      <w:r w:rsidR="00586BAC" w:rsidRPr="00586BAC">
        <w:rPr>
          <w:rFonts w:ascii="Times New Roman" w:hAnsi="Times New Roman" w:cs="Times New Roman"/>
          <w:b/>
          <w:color w:val="FF0000"/>
          <w:sz w:val="20"/>
          <w:szCs w:val="20"/>
          <w:lang w:val="en-US"/>
        </w:rPr>
        <w:t>ct to an efforts standard, gen</w:t>
      </w:r>
      <w:r w:rsidR="009B4813" w:rsidRPr="00586BAC">
        <w:rPr>
          <w:rFonts w:ascii="Times New Roman" w:hAnsi="Times New Roman" w:cs="Times New Roman"/>
          <w:b/>
          <w:color w:val="FF0000"/>
          <w:sz w:val="20"/>
          <w:szCs w:val="20"/>
          <w:lang w:val="en-US"/>
        </w:rPr>
        <w:t>erally you should specify by means of a defined term what sort of</w:t>
      </w:r>
      <w:r w:rsidR="00586BAC" w:rsidRPr="00586BAC">
        <w:rPr>
          <w:rFonts w:ascii="Times New Roman" w:hAnsi="Times New Roman" w:cs="Times New Roman"/>
          <w:b/>
          <w:color w:val="FF0000"/>
          <w:sz w:val="20"/>
          <w:szCs w:val="20"/>
          <w:lang w:val="en-US"/>
        </w:rPr>
        <w:t xml:space="preserve"> actions would satisfy that re</w:t>
      </w:r>
      <w:r w:rsidR="009B4813" w:rsidRPr="00586BAC">
        <w:rPr>
          <w:rFonts w:ascii="Times New Roman" w:hAnsi="Times New Roman" w:cs="Times New Roman"/>
          <w:b/>
          <w:color w:val="FF0000"/>
          <w:sz w:val="20"/>
          <w:szCs w:val="20"/>
          <w:lang w:val="en-US"/>
        </w:rPr>
        <w:t>quirement</w:t>
      </w:r>
      <w:r w:rsidR="009B4813" w:rsidRPr="009B4813">
        <w:rPr>
          <w:rFonts w:ascii="Times New Roman" w:hAnsi="Times New Roman" w:cs="Times New Roman"/>
          <w:sz w:val="20"/>
          <w:szCs w:val="20"/>
          <w:lang w:val="en-US"/>
        </w:rPr>
        <w:t xml:space="preserve">. This article discusses which defined term to use and how to define it, and also ad- dresses issues relating to the wording of efforts provisions. </w:t>
      </w:r>
    </w:p>
    <w:p w14:paraId="1FE08DEF" w14:textId="77777777" w:rsidR="009B4813" w:rsidRPr="004F7669" w:rsidRDefault="009B4813" w:rsidP="00A44C0A">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Contracts impose an efforts standard in connection with many different obligations, such as an obligation to cause a registration statement to become effective by a certain time, an obligation to obtain consents required for closing, or an obligation to promote sales of a product. </w:t>
      </w:r>
    </w:p>
    <w:p w14:paraId="553151EA" w14:textId="77777777" w:rsidR="004F7669" w:rsidRPr="004F7669" w:rsidRDefault="004F7669" w:rsidP="00A44C0A">
      <w:pPr>
        <w:pStyle w:val="NormalWeb"/>
        <w:jc w:val="both"/>
        <w:rPr>
          <w:rFonts w:ascii="Times New Roman" w:hAnsi="Times New Roman"/>
          <w:lang w:val="en-US"/>
        </w:rPr>
      </w:pPr>
      <w:r w:rsidRPr="004F7669">
        <w:rPr>
          <w:rFonts w:ascii="Times New Roman" w:hAnsi="Times New Roman"/>
          <w:lang w:val="en-US"/>
        </w:rPr>
        <w:t xml:space="preserve">Some courts have held that the appropriate standard is one of good faith. </w:t>
      </w:r>
    </w:p>
    <w:p w14:paraId="7AA98A73" w14:textId="60206CD3" w:rsidR="004F7669" w:rsidRPr="004F7669" w:rsidRDefault="004F7669" w:rsidP="00A44C0A">
      <w:pPr>
        <w:pStyle w:val="NormalWeb"/>
        <w:jc w:val="both"/>
        <w:rPr>
          <w:rFonts w:ascii="Times New Roman" w:hAnsi="Times New Roman"/>
          <w:lang w:val="en-US"/>
        </w:rPr>
      </w:pPr>
      <w:r w:rsidRPr="004F7669">
        <w:rPr>
          <w:rFonts w:ascii="Times New Roman" w:hAnsi="Times New Roman"/>
          <w:lang w:val="en-US"/>
        </w:rPr>
        <w:t xml:space="preserve">As an alternative to a good faith standard, some recent cases have used a reasonableness standard. </w:t>
      </w:r>
    </w:p>
    <w:p w14:paraId="5137A34E" w14:textId="67620286" w:rsidR="004F7669" w:rsidRPr="004F7669" w:rsidRDefault="004F7669" w:rsidP="00A44C0A">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The case law on the meaning of best efforts suggests that instead of representing different standards, other efforts standards mean the same thing as best e</w:t>
      </w:r>
      <w:r w:rsidR="00586BAC">
        <w:rPr>
          <w:rFonts w:ascii="Times New Roman" w:hAnsi="Times New Roman" w:cs="Times New Roman"/>
          <w:sz w:val="20"/>
          <w:szCs w:val="20"/>
          <w:lang w:val="en-US"/>
        </w:rPr>
        <w:t>fforts, unless a contract defi</w:t>
      </w:r>
      <w:r w:rsidRPr="004F7669">
        <w:rPr>
          <w:rFonts w:ascii="Times New Roman" w:hAnsi="Times New Roman" w:cs="Times New Roman"/>
          <w:sz w:val="20"/>
          <w:szCs w:val="20"/>
          <w:lang w:val="en-US"/>
        </w:rPr>
        <w:t xml:space="preserve">nition provides otherwise. </w:t>
      </w:r>
    </w:p>
    <w:p w14:paraId="40C22217" w14:textId="5F48E2F1" w:rsidR="004F7669" w:rsidRPr="004F7669" w:rsidRDefault="004F7669" w:rsidP="00A44C0A">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Determining whether a party has complied with an efforts prov</w:t>
      </w:r>
      <w:r w:rsidR="00586BAC">
        <w:rPr>
          <w:rFonts w:ascii="Times New Roman" w:hAnsi="Times New Roman" w:cs="Times New Roman"/>
          <w:sz w:val="20"/>
          <w:szCs w:val="20"/>
          <w:lang w:val="en-US"/>
        </w:rPr>
        <w:t>ision is facilitated if the ef</w:t>
      </w:r>
      <w:r w:rsidRPr="004F7669">
        <w:rPr>
          <w:rFonts w:ascii="Times New Roman" w:hAnsi="Times New Roman" w:cs="Times New Roman"/>
          <w:sz w:val="20"/>
          <w:szCs w:val="20"/>
          <w:lang w:val="en-US"/>
        </w:rPr>
        <w:t xml:space="preserve">forts that were actually made can be compared against some benchmark </w:t>
      </w:r>
    </w:p>
    <w:p w14:paraId="72A2B208" w14:textId="2C9ED710" w:rsidR="004F7669" w:rsidRPr="004F7669" w:rsidRDefault="004F7669" w:rsidP="00A44C0A">
      <w:pPr>
        <w:pStyle w:val="ListParagraph"/>
        <w:numPr>
          <w:ilvl w:val="0"/>
          <w:numId w:val="19"/>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promises made during the </w:t>
      </w:r>
      <w:r w:rsidR="00586BAC" w:rsidRPr="004F7669">
        <w:rPr>
          <w:rFonts w:ascii="Times New Roman" w:hAnsi="Times New Roman" w:cs="Times New Roman"/>
          <w:sz w:val="20"/>
          <w:szCs w:val="20"/>
          <w:lang w:val="en-US"/>
        </w:rPr>
        <w:t>negotiations</w:t>
      </w:r>
    </w:p>
    <w:p w14:paraId="6694E067" w14:textId="15ED142E" w:rsidR="004F7669" w:rsidRPr="004F7669" w:rsidRDefault="004F7669" w:rsidP="00A44C0A">
      <w:pPr>
        <w:pStyle w:val="ListParagraph"/>
        <w:numPr>
          <w:ilvl w:val="0"/>
          <w:numId w:val="19"/>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industry practice</w:t>
      </w:r>
    </w:p>
    <w:p w14:paraId="432BDBAA" w14:textId="7FA3304B" w:rsidR="004F7669" w:rsidRPr="004F7669" w:rsidRDefault="004F7669" w:rsidP="00A44C0A">
      <w:pPr>
        <w:pStyle w:val="ListParagraph"/>
        <w:numPr>
          <w:ilvl w:val="0"/>
          <w:numId w:val="19"/>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efforts used by the promisor in connection with other contracts imposing an efforts standard</w:t>
      </w:r>
    </w:p>
    <w:p w14:paraId="030754E1" w14:textId="0A37300A" w:rsidR="004F7669" w:rsidRPr="004F7669" w:rsidRDefault="004F7669" w:rsidP="00A44C0A">
      <w:pPr>
        <w:pStyle w:val="ListParagraph"/>
        <w:numPr>
          <w:ilvl w:val="0"/>
          <w:numId w:val="19"/>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how the </w:t>
      </w:r>
      <w:r w:rsidR="00586BAC" w:rsidRPr="004F7669">
        <w:rPr>
          <w:rFonts w:ascii="Times New Roman" w:hAnsi="Times New Roman" w:cs="Times New Roman"/>
          <w:sz w:val="20"/>
          <w:szCs w:val="20"/>
          <w:lang w:val="en-US"/>
        </w:rPr>
        <w:t>promisor</w:t>
      </w:r>
      <w:r w:rsidRPr="004F7669">
        <w:rPr>
          <w:rFonts w:ascii="Times New Roman" w:hAnsi="Times New Roman" w:cs="Times New Roman"/>
          <w:sz w:val="20"/>
          <w:szCs w:val="20"/>
          <w:lang w:val="en-US"/>
        </w:rPr>
        <w:t xml:space="preserve"> would have acted </w:t>
      </w:r>
      <w:r w:rsidR="00586BAC">
        <w:rPr>
          <w:rFonts w:ascii="Times New Roman" w:hAnsi="Times New Roman" w:cs="Times New Roman"/>
          <w:sz w:val="20"/>
          <w:szCs w:val="20"/>
          <w:lang w:val="en-US"/>
        </w:rPr>
        <w:t>i</w:t>
      </w:r>
      <w:r w:rsidRPr="004F7669">
        <w:rPr>
          <w:rFonts w:ascii="Times New Roman" w:hAnsi="Times New Roman" w:cs="Times New Roman"/>
          <w:sz w:val="20"/>
          <w:szCs w:val="20"/>
          <w:lang w:val="en-US"/>
        </w:rPr>
        <w:t>f the promisor and promisee had been united in the same entity</w:t>
      </w:r>
    </w:p>
    <w:p w14:paraId="4D1CDE01" w14:textId="1029412B" w:rsidR="004F7669" w:rsidRPr="004F7669" w:rsidRDefault="004F7669" w:rsidP="00A44C0A">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Although the term best efforts and its variants</w:t>
      </w:r>
      <w:r w:rsidR="00586BAC">
        <w:rPr>
          <w:rFonts w:ascii="Times New Roman" w:hAnsi="Times New Roman" w:cs="Times New Roman"/>
          <w:sz w:val="20"/>
          <w:szCs w:val="20"/>
          <w:lang w:val="en-US"/>
        </w:rPr>
        <w:t xml:space="preserve"> are a standard feature of con</w:t>
      </w:r>
      <w:r w:rsidRPr="004F7669">
        <w:rPr>
          <w:rFonts w:ascii="Times New Roman" w:hAnsi="Times New Roman" w:cs="Times New Roman"/>
          <w:sz w:val="20"/>
          <w:szCs w:val="20"/>
          <w:lang w:val="en-US"/>
        </w:rPr>
        <w:t>tracts, there is much confusion surrounding what those terms mean. Furthermore, a court could hold that a p</w:t>
      </w:r>
      <w:r w:rsidR="00586BAC">
        <w:rPr>
          <w:rFonts w:ascii="Times New Roman" w:hAnsi="Times New Roman" w:cs="Times New Roman"/>
          <w:sz w:val="20"/>
          <w:szCs w:val="20"/>
          <w:lang w:val="en-US"/>
        </w:rPr>
        <w:t>arty subject to an efforts pro</w:t>
      </w:r>
      <w:r w:rsidRPr="004F7669">
        <w:rPr>
          <w:rFonts w:ascii="Times New Roman" w:hAnsi="Times New Roman" w:cs="Times New Roman"/>
          <w:sz w:val="20"/>
          <w:szCs w:val="20"/>
          <w:lang w:val="en-US"/>
        </w:rPr>
        <w:t>vision was obliga</w:t>
      </w:r>
      <w:r w:rsidR="00586BAC">
        <w:rPr>
          <w:rFonts w:ascii="Times New Roman" w:hAnsi="Times New Roman" w:cs="Times New Roman"/>
          <w:sz w:val="20"/>
          <w:szCs w:val="20"/>
          <w:lang w:val="en-US"/>
        </w:rPr>
        <w:t>ted to make efforts out of pro</w:t>
      </w:r>
      <w:r w:rsidRPr="004F7669">
        <w:rPr>
          <w:rFonts w:ascii="Times New Roman" w:hAnsi="Times New Roman" w:cs="Times New Roman"/>
          <w:sz w:val="20"/>
          <w:szCs w:val="20"/>
          <w:lang w:val="en-US"/>
        </w:rPr>
        <w:t>portion to the benefits to it under the contract in question. When in drafting a contract you wish to require that a party act diligently to further a contract goal, you could avoid these problems by using the defined term reasonable efforts and using the defi</w:t>
      </w:r>
      <w:r w:rsidR="00586BAC">
        <w:rPr>
          <w:rFonts w:ascii="Times New Roman" w:hAnsi="Times New Roman" w:cs="Times New Roman"/>
          <w:sz w:val="20"/>
          <w:szCs w:val="20"/>
          <w:lang w:val="en-US"/>
        </w:rPr>
        <w:t>nition recommended in this arti</w:t>
      </w:r>
      <w:r w:rsidRPr="004F7669">
        <w:rPr>
          <w:rFonts w:ascii="Times New Roman" w:hAnsi="Times New Roman" w:cs="Times New Roman"/>
          <w:sz w:val="20"/>
          <w:szCs w:val="20"/>
          <w:lang w:val="en-US"/>
        </w:rPr>
        <w:t>cle, while counse</w:t>
      </w:r>
      <w:r w:rsidR="00586BAC">
        <w:rPr>
          <w:rFonts w:ascii="Times New Roman" w:hAnsi="Times New Roman" w:cs="Times New Roman"/>
          <w:sz w:val="20"/>
          <w:szCs w:val="20"/>
          <w:lang w:val="en-US"/>
        </w:rPr>
        <w:t>l to a party on whom such a re</w:t>
      </w:r>
      <w:r w:rsidRPr="004F7669">
        <w:rPr>
          <w:rFonts w:ascii="Times New Roman" w:hAnsi="Times New Roman" w:cs="Times New Roman"/>
          <w:sz w:val="20"/>
          <w:szCs w:val="20"/>
          <w:lang w:val="en-US"/>
        </w:rPr>
        <w:t>quirement is i</w:t>
      </w:r>
      <w:r w:rsidR="00586BAC">
        <w:rPr>
          <w:rFonts w:ascii="Times New Roman" w:hAnsi="Times New Roman" w:cs="Times New Roman"/>
          <w:sz w:val="20"/>
          <w:szCs w:val="20"/>
          <w:lang w:val="en-US"/>
        </w:rPr>
        <w:t>mposed should consider the pos</w:t>
      </w:r>
      <w:r w:rsidRPr="004F7669">
        <w:rPr>
          <w:rFonts w:ascii="Times New Roman" w:hAnsi="Times New Roman" w:cs="Times New Roman"/>
          <w:sz w:val="20"/>
          <w:szCs w:val="20"/>
          <w:lang w:val="en-US"/>
        </w:rPr>
        <w:t xml:space="preserve">sible carve-outs listed in this article. </w:t>
      </w:r>
    </w:p>
    <w:p w14:paraId="7D7AF35A" w14:textId="77777777" w:rsidR="00A44C0A" w:rsidRDefault="00A44C0A" w:rsidP="004E334F">
      <w:pPr>
        <w:widowControl w:val="0"/>
        <w:autoSpaceDE w:val="0"/>
        <w:autoSpaceDN w:val="0"/>
        <w:adjustRightInd w:val="0"/>
        <w:spacing w:after="240"/>
        <w:rPr>
          <w:rFonts w:ascii="Times New Roman" w:hAnsi="Times New Roman" w:cs="Times New Roman"/>
          <w:sz w:val="20"/>
          <w:szCs w:val="20"/>
          <w:lang w:val="en-US"/>
        </w:rPr>
      </w:pPr>
    </w:p>
    <w:p w14:paraId="592ED57C" w14:textId="77777777" w:rsidR="00586BAC" w:rsidRPr="004E334F" w:rsidRDefault="00586BAC" w:rsidP="004E334F">
      <w:pPr>
        <w:widowControl w:val="0"/>
        <w:autoSpaceDE w:val="0"/>
        <w:autoSpaceDN w:val="0"/>
        <w:adjustRightInd w:val="0"/>
        <w:spacing w:after="240"/>
        <w:rPr>
          <w:rFonts w:ascii="Times New Roman" w:hAnsi="Times New Roman" w:cs="Times New Roman"/>
          <w:sz w:val="20"/>
          <w:szCs w:val="20"/>
          <w:lang w:val="en-US"/>
        </w:rPr>
      </w:pPr>
    </w:p>
    <w:p w14:paraId="7A73E7CA" w14:textId="767BB917" w:rsidR="004E334F" w:rsidRDefault="004E334F" w:rsidP="004E334F">
      <w:pPr>
        <w:widowControl w:val="0"/>
        <w:autoSpaceDE w:val="0"/>
        <w:autoSpaceDN w:val="0"/>
        <w:adjustRightInd w:val="0"/>
        <w:spacing w:after="240"/>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Be Clear When Using Best Efforts</w:t>
      </w:r>
      <w:r w:rsidR="009B4813" w:rsidRPr="009B4813">
        <w:rPr>
          <w:rFonts w:ascii="Times New Roman" w:hAnsi="Times New Roman" w:cs="Times New Roman"/>
          <w:b/>
          <w:sz w:val="20"/>
          <w:szCs w:val="20"/>
          <w:u w:val="single"/>
          <w:lang w:val="en-US"/>
        </w:rPr>
        <w:t xml:space="preserve">, </w:t>
      </w:r>
      <w:r w:rsidRPr="009B4813">
        <w:rPr>
          <w:rFonts w:ascii="Times New Roman" w:hAnsi="Times New Roman" w:cs="Times New Roman"/>
          <w:b/>
          <w:sz w:val="20"/>
          <w:szCs w:val="20"/>
          <w:u w:val="single"/>
          <w:lang w:val="en-US"/>
        </w:rPr>
        <w:t>By Christoph</w:t>
      </w:r>
      <w:r w:rsidR="009B4813" w:rsidRPr="009B4813">
        <w:rPr>
          <w:rFonts w:ascii="Times New Roman" w:hAnsi="Times New Roman" w:cs="Times New Roman"/>
          <w:b/>
          <w:sz w:val="20"/>
          <w:szCs w:val="20"/>
          <w:u w:val="single"/>
          <w:lang w:val="en-US"/>
        </w:rPr>
        <w:t>er W. Hamli</w:t>
      </w:r>
      <w:r w:rsidR="009B4813">
        <w:rPr>
          <w:rFonts w:ascii="Times New Roman" w:hAnsi="Times New Roman" w:cs="Times New Roman"/>
          <w:b/>
          <w:sz w:val="20"/>
          <w:szCs w:val="20"/>
          <w:u w:val="single"/>
          <w:lang w:val="en-US"/>
        </w:rPr>
        <w:t xml:space="preserve"> </w:t>
      </w:r>
    </w:p>
    <w:p w14:paraId="0378A829" w14:textId="5541E1B6" w:rsidR="009B4813" w:rsidRPr="009B4813" w:rsidRDefault="00A44C0A" w:rsidP="004E334F">
      <w:pPr>
        <w:widowControl w:val="0"/>
        <w:autoSpaceDE w:val="0"/>
        <w:autoSpaceDN w:val="0"/>
        <w:adjustRightInd w:val="0"/>
        <w:spacing w:after="240"/>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w:t>
      </w:r>
    </w:p>
    <w:p w14:paraId="4B903348" w14:textId="6746126F" w:rsidR="004E334F" w:rsidRDefault="004E334F" w:rsidP="009B4813">
      <w:pPr>
        <w:widowControl w:val="0"/>
        <w:tabs>
          <w:tab w:val="left" w:pos="746"/>
        </w:tabs>
        <w:autoSpaceDE w:val="0"/>
        <w:autoSpaceDN w:val="0"/>
        <w:adjustRightInd w:val="0"/>
        <w:spacing w:after="240"/>
        <w:rPr>
          <w:rFonts w:ascii="Times New Roman" w:hAnsi="Times New Roman" w:cs="Times New Roman"/>
          <w:sz w:val="20"/>
          <w:szCs w:val="20"/>
          <w:lang w:val="en-US"/>
        </w:rPr>
      </w:pPr>
      <w:r w:rsidRPr="004E334F">
        <w:rPr>
          <w:rFonts w:ascii="Times New Roman" w:hAnsi="Times New Roman" w:cs="Times New Roman"/>
          <w:sz w:val="20"/>
          <w:szCs w:val="20"/>
          <w:lang w:val="en-US"/>
        </w:rPr>
        <w:t> </w:t>
      </w:r>
      <w:r w:rsidR="009B4813">
        <w:rPr>
          <w:rFonts w:ascii="Times New Roman" w:hAnsi="Times New Roman" w:cs="Times New Roman"/>
          <w:sz w:val="20"/>
          <w:szCs w:val="20"/>
          <w:lang w:val="en-US"/>
        </w:rPr>
        <w:tab/>
      </w:r>
    </w:p>
    <w:p w14:paraId="335CFCA2" w14:textId="77777777" w:rsidR="00A44C0A" w:rsidRDefault="00A44C0A" w:rsidP="009B4813">
      <w:pPr>
        <w:widowControl w:val="0"/>
        <w:tabs>
          <w:tab w:val="left" w:pos="746"/>
        </w:tabs>
        <w:autoSpaceDE w:val="0"/>
        <w:autoSpaceDN w:val="0"/>
        <w:adjustRightInd w:val="0"/>
        <w:spacing w:after="240"/>
        <w:rPr>
          <w:rFonts w:ascii="Times New Roman" w:hAnsi="Times New Roman" w:cs="Times New Roman"/>
          <w:sz w:val="20"/>
          <w:szCs w:val="20"/>
          <w:lang w:val="en-US"/>
        </w:rPr>
      </w:pPr>
    </w:p>
    <w:p w14:paraId="7957C9A0" w14:textId="77777777" w:rsidR="00A44C0A" w:rsidRDefault="00A44C0A" w:rsidP="009B4813">
      <w:pPr>
        <w:widowControl w:val="0"/>
        <w:tabs>
          <w:tab w:val="left" w:pos="746"/>
        </w:tabs>
        <w:autoSpaceDE w:val="0"/>
        <w:autoSpaceDN w:val="0"/>
        <w:adjustRightInd w:val="0"/>
        <w:spacing w:after="240"/>
        <w:rPr>
          <w:rFonts w:ascii="Times New Roman" w:hAnsi="Times New Roman" w:cs="Times New Roman"/>
          <w:sz w:val="20"/>
          <w:szCs w:val="20"/>
          <w:lang w:val="en-US"/>
        </w:rPr>
      </w:pPr>
    </w:p>
    <w:p w14:paraId="3448AC63" w14:textId="19B5BD01" w:rsidR="004E334F" w:rsidRPr="004E334F" w:rsidRDefault="00A44C0A" w:rsidP="004E334F">
      <w:pPr>
        <w:widowControl w:val="0"/>
        <w:autoSpaceDE w:val="0"/>
        <w:autoSpaceDN w:val="0"/>
        <w:adjustRightInd w:val="0"/>
        <w:spacing w:after="240"/>
        <w:rPr>
          <w:rFonts w:ascii="Times New Roman" w:hAnsi="Times New Roman" w:cs="Times New Roman"/>
          <w:sz w:val="20"/>
          <w:szCs w:val="20"/>
          <w:lang w:val="en-US"/>
        </w:rPr>
      </w:pPr>
      <w:r w:rsidRPr="00A44C0A">
        <w:rPr>
          <w:rFonts w:ascii="Times New Roman" w:hAnsi="Times New Roman" w:cs="Times New Roman"/>
          <w:b/>
          <w:sz w:val="20"/>
          <w:szCs w:val="20"/>
          <w:u w:val="single"/>
          <w:lang w:val="en-US"/>
        </w:rPr>
        <w:t>Is</w:t>
      </w:r>
      <w:r w:rsidR="004E334F" w:rsidRPr="00A44C0A">
        <w:rPr>
          <w:rFonts w:ascii="Times New Roman" w:hAnsi="Times New Roman" w:cs="Times New Roman"/>
          <w:b/>
          <w:sz w:val="20"/>
          <w:szCs w:val="20"/>
          <w:u w:val="single"/>
          <w:lang w:val="en-US"/>
        </w:rPr>
        <w:t xml:space="preserve"> There A Duty Of Good Faith In Construction Contracts?</w:t>
      </w:r>
      <w:r w:rsidR="00586BAC">
        <w:rPr>
          <w:rFonts w:ascii="Times New Roman" w:hAnsi="Times New Roman" w:cs="Times New Roman"/>
          <w:b/>
          <w:sz w:val="20"/>
          <w:szCs w:val="20"/>
          <w:u w:val="single"/>
          <w:lang w:val="en-US"/>
        </w:rPr>
        <w:t xml:space="preserve"> </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Last Updated: 5 June 2008</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Article by </w:t>
      </w:r>
      <w:hyperlink r:id="rId15" w:history="1">
        <w:r w:rsidR="004E334F" w:rsidRPr="00A44C0A">
          <w:rPr>
            <w:rStyle w:val="Hyperlink"/>
            <w:rFonts w:ascii="Times New Roman" w:hAnsi="Times New Roman" w:cs="Times New Roman"/>
            <w:b/>
            <w:bCs/>
            <w:color w:val="auto"/>
            <w:sz w:val="20"/>
            <w:szCs w:val="20"/>
            <w:lang w:val="en-US"/>
          </w:rPr>
          <w:t>Charlene Linneman</w:t>
        </w:r>
      </w:hyperlink>
      <w:r w:rsidRPr="00A44C0A">
        <w:rPr>
          <w:rFonts w:ascii="Times New Roman" w:hAnsi="Times New Roman" w:cs="Times New Roman"/>
          <w:b/>
          <w:sz w:val="20"/>
          <w:szCs w:val="20"/>
          <w:lang w:val="en-US"/>
        </w:rPr>
        <w:t xml:space="preserve">, </w:t>
      </w:r>
    </w:p>
    <w:p w14:paraId="181AF5FE" w14:textId="675A206B" w:rsidR="00A44C0A" w:rsidRPr="00A44C0A" w:rsidRDefault="004E334F" w:rsidP="00A44C0A">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 </w:t>
      </w:r>
      <w:r w:rsidR="00A44C0A" w:rsidRPr="00A44C0A">
        <w:rPr>
          <w:rFonts w:ascii="Times New Roman" w:hAnsi="Times New Roman" w:cs="Times New Roman"/>
          <w:color w:val="FF0000"/>
          <w:sz w:val="20"/>
          <w:szCs w:val="20"/>
          <w:lang w:val="en-US"/>
        </w:rPr>
        <w:t>The rise of the use of partnering contracts and other contracts such as the NEC that expressly refer to phrases such as 'mutual trust and co-operation' and 'good faith' has turned the spotlight onto the general obligations of parties to construction contracts towards each other.</w:t>
      </w:r>
      <w:r w:rsidR="00A44C0A" w:rsidRPr="00A44C0A">
        <w:rPr>
          <w:rFonts w:ascii="Times New Roman" w:hAnsi="Times New Roman" w:cs="Times New Roman"/>
          <w:sz w:val="20"/>
          <w:szCs w:val="20"/>
          <w:lang w:val="en-US"/>
        </w:rPr>
        <w:t xml:space="preserve"> In particular, do parties owe each other an implied duty of good faith when performing their rights and obligations pursuant to a contract that does not expressly refer to 'mutual trust and co-operation' or 'good faith'?</w:t>
      </w:r>
    </w:p>
    <w:p w14:paraId="5C6463ED"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Good faith can be defined in many different ways. It incorporates both subjective elements by requiring honesty and objective elements by requiring adherence to standards of fair dealing. Variations in the meaning of good faith occur between different legal systems due to cultural and geographical differences. In England and Wales, it is often criticised for being a nebulous and vague concept and it has been stated that instances of bad faith are more easily recognisable than good faith.</w:t>
      </w:r>
    </w:p>
    <w:p w14:paraId="125A6F64"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English judges have on occasion attempted to define good faith. </w:t>
      </w:r>
      <w:r w:rsidRPr="00A44C0A">
        <w:rPr>
          <w:rFonts w:ascii="Times New Roman" w:hAnsi="Times New Roman" w:cs="Times New Roman"/>
          <w:color w:val="FF0000"/>
          <w:sz w:val="20"/>
          <w:szCs w:val="20"/>
          <w:lang w:val="en-US"/>
        </w:rPr>
        <w:t>Generally good faith is taken to mean fair play and open dealing.</w:t>
      </w:r>
      <w:r w:rsidRPr="00A44C0A">
        <w:rPr>
          <w:rFonts w:ascii="Times New Roman" w:hAnsi="Times New Roman" w:cs="Times New Roman"/>
          <w:sz w:val="20"/>
          <w:szCs w:val="20"/>
          <w:lang w:val="en-US"/>
        </w:rPr>
        <w:t xml:space="preserve"> Lord Justice Bingham (as he then was) in </w:t>
      </w:r>
      <w:r w:rsidRPr="00A44C0A">
        <w:rPr>
          <w:rFonts w:ascii="Times New Roman" w:hAnsi="Times New Roman" w:cs="Times New Roman"/>
          <w:sz w:val="20"/>
          <w:szCs w:val="20"/>
          <w:highlight w:val="green"/>
          <w:lang w:val="en-US"/>
        </w:rPr>
        <w:t>Interfoto Picture Library Ltd v Stilleto Visual Programmes Ltd</w:t>
      </w:r>
      <w:r w:rsidRPr="00A44C0A">
        <w:rPr>
          <w:rFonts w:ascii="Times New Roman" w:hAnsi="Times New Roman" w:cs="Times New Roman"/>
          <w:sz w:val="20"/>
          <w:szCs w:val="20"/>
          <w:lang w:val="en-US"/>
        </w:rPr>
        <w:t xml:space="preserve"> defined good faith as "in essence a principle of fair and open dealing". The parties 'should not deceive each other' with obligations to 'play fair', 'come clean', or 'put one's cards on the table'.</w:t>
      </w:r>
    </w:p>
    <w:p w14:paraId="0D9E70B8" w14:textId="771B2345"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On a European basis, the Lando Commission's Principles of European Contract Law defines good faith to mean 'honesty and fairness in mind, which are subjective concepts'. An Australian Judge, Mr Justice Miller in Bond </w:t>
      </w:r>
      <w:r w:rsidRPr="00A44C0A">
        <w:rPr>
          <w:rFonts w:ascii="Times New Roman" w:hAnsi="Times New Roman" w:cs="Times New Roman"/>
          <w:sz w:val="20"/>
          <w:szCs w:val="20"/>
          <w:highlight w:val="green"/>
          <w:lang w:val="en-US"/>
        </w:rPr>
        <w:t>Corporation Pty Ltd v the Western Australian Planning Commission</w:t>
      </w:r>
      <w:r w:rsidRPr="00A44C0A">
        <w:rPr>
          <w:rFonts w:ascii="Times New Roman" w:hAnsi="Times New Roman" w:cs="Times New Roman"/>
          <w:sz w:val="20"/>
          <w:szCs w:val="20"/>
          <w:lang w:val="en-US"/>
        </w:rPr>
        <w:t xml:space="preserve"> defined good faith as having two divergent meanings:</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first is a broad or subjective view which requires inquiry into the actual state of mind of the person concerned &amp; The second involves the objective construction of the words by the introduction of such concepts as an absence of reasonable caution and diligence</w:t>
      </w:r>
      <w:r w:rsidRPr="00A44C0A">
        <w:rPr>
          <w:rFonts w:ascii="Times New Roman" w:hAnsi="Times New Roman" w:cs="Times New Roman"/>
          <w:sz w:val="20"/>
          <w:szCs w:val="20"/>
          <w:lang w:val="en-US"/>
        </w:rPr>
        <w:t>."</w:t>
      </w:r>
    </w:p>
    <w:p w14:paraId="1256FBDE"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Some Common Law jurisdictions such as Canada and various states of Australia recognise an implied duty of good faith in contractual performance. For example, the Supreme Court of Victoria, Australia, in </w:t>
      </w:r>
      <w:r w:rsidRPr="00A44C0A">
        <w:rPr>
          <w:rFonts w:ascii="Times New Roman" w:hAnsi="Times New Roman" w:cs="Times New Roman"/>
          <w:sz w:val="20"/>
          <w:szCs w:val="20"/>
          <w:highlight w:val="green"/>
          <w:lang w:val="en-US"/>
        </w:rPr>
        <w:t>the 2007 case of Kellogg Brown &amp; Root Pty Ltd v Australian Aerospace Ltd</w:t>
      </w:r>
      <w:r w:rsidRPr="00A44C0A">
        <w:rPr>
          <w:rFonts w:ascii="Times New Roman" w:hAnsi="Times New Roman" w:cs="Times New Roman"/>
          <w:sz w:val="20"/>
          <w:szCs w:val="20"/>
          <w:lang w:val="en-US"/>
        </w:rPr>
        <w:t xml:space="preserve"> ruled that the principles of good faith may apply to the operation of a termination for convenience clause present in the parties' contract.</w:t>
      </w:r>
    </w:p>
    <w:p w14:paraId="317F192B" w14:textId="1436B81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Good faith is also recognised in many civil law countries such as France</w:t>
      </w:r>
      <w:r w:rsidRPr="00A44C0A">
        <w:rPr>
          <w:rFonts w:ascii="Times New Roman" w:hAnsi="Times New Roman" w:cs="Times New Roman"/>
          <w:sz w:val="20"/>
          <w:szCs w:val="20"/>
          <w:lang w:val="en-US"/>
        </w:rPr>
        <w:t xml:space="preserve">, Germany and the Netherlands. In these countries, the civil Codes govern the parties' obligations towards each other. For example, the German Civil Code provides at </w:t>
      </w:r>
      <w:r w:rsidRPr="00A44C0A">
        <w:rPr>
          <w:rFonts w:ascii="Times New Roman" w:hAnsi="Times New Roman" w:cs="Times New Roman"/>
          <w:sz w:val="20"/>
          <w:szCs w:val="20"/>
          <w:highlight w:val="yellow"/>
          <w:lang w:val="en-US"/>
        </w:rPr>
        <w:t>§242</w:t>
      </w:r>
      <w:r w:rsidRPr="00A44C0A">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debtor is bound to perform according to the requirements of good faith, ordinary usage being taken into consideration</w:t>
      </w:r>
      <w:r w:rsidRPr="00A44C0A">
        <w:rPr>
          <w:rFonts w:ascii="Times New Roman" w:hAnsi="Times New Roman" w:cs="Times New Roman"/>
          <w:sz w:val="20"/>
          <w:szCs w:val="20"/>
          <w:lang w:val="en-US"/>
        </w:rPr>
        <w:t>."</w:t>
      </w:r>
    </w:p>
    <w:p w14:paraId="73F54A34" w14:textId="34B27B05"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With the exception of contracts that are </w:t>
      </w:r>
      <w:r w:rsidRPr="004065B1">
        <w:rPr>
          <w:rFonts w:ascii="Times New Roman" w:hAnsi="Times New Roman" w:cs="Times New Roman"/>
          <w:i/>
          <w:sz w:val="20"/>
          <w:szCs w:val="20"/>
          <w:lang w:val="en-US"/>
        </w:rPr>
        <w:t xml:space="preserve">uberrimae </w:t>
      </w:r>
      <w:r w:rsidRPr="001F38C8">
        <w:rPr>
          <w:rFonts w:ascii="Times New Roman" w:hAnsi="Times New Roman" w:cs="Times New Roman"/>
          <w:i/>
          <w:sz w:val="20"/>
          <w:szCs w:val="20"/>
          <w:lang w:val="en-US"/>
        </w:rPr>
        <w:t>fidei</w:t>
      </w:r>
      <w:r w:rsidRPr="00A44C0A">
        <w:rPr>
          <w:rFonts w:ascii="Times New Roman" w:hAnsi="Times New Roman" w:cs="Times New Roman"/>
          <w:sz w:val="20"/>
          <w:szCs w:val="20"/>
          <w:lang w:val="en-US"/>
        </w:rPr>
        <w:t xml:space="preserve"> </w:t>
      </w:r>
      <w:r w:rsidR="001F38C8">
        <w:rPr>
          <w:rFonts w:ascii="Times New Roman" w:hAnsi="Times New Roman" w:cs="Times New Roman"/>
          <w:sz w:val="20"/>
          <w:szCs w:val="20"/>
          <w:lang w:val="en-US"/>
        </w:rPr>
        <w:t xml:space="preserve"> (</w:t>
      </w:r>
      <w:r w:rsidR="001F38C8" w:rsidRPr="001F38C8">
        <w:rPr>
          <w:rFonts w:ascii="Times New Roman" w:hAnsi="Times New Roman" w:cs="Times New Roman"/>
          <w:sz w:val="20"/>
          <w:szCs w:val="20"/>
          <w:lang w:val="en-US"/>
        </w:rPr>
        <w:t xml:space="preserve">"utmost </w:t>
      </w:r>
      <w:hyperlink r:id="rId16" w:history="1">
        <w:r w:rsidR="001F38C8" w:rsidRPr="001F38C8">
          <w:rPr>
            <w:rFonts w:ascii="Times New Roman" w:hAnsi="Times New Roman" w:cs="Times New Roman"/>
            <w:sz w:val="20"/>
            <w:szCs w:val="20"/>
            <w:lang w:val="en-US"/>
          </w:rPr>
          <w:t>good faith</w:t>
        </w:r>
      </w:hyperlink>
      <w:r w:rsidR="001F38C8" w:rsidRPr="001F38C8">
        <w:rPr>
          <w:rFonts w:ascii="Times New Roman" w:hAnsi="Times New Roman" w:cs="Times New Roman"/>
          <w:sz w:val="20"/>
          <w:szCs w:val="20"/>
          <w:lang w:val="en-US"/>
        </w:rPr>
        <w:t>"</w:t>
      </w:r>
      <w:r w:rsidR="001F38C8">
        <w:rPr>
          <w:rFonts w:ascii="Times New Roman" w:hAnsi="Times New Roman" w:cs="Times New Roman"/>
          <w:sz w:val="20"/>
          <w:szCs w:val="20"/>
          <w:lang w:val="en-US"/>
        </w:rPr>
        <w:t>)</w:t>
      </w:r>
      <w:r w:rsidR="001F38C8" w:rsidRPr="00A44C0A">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 xml:space="preserve">such as insurance contracts, English law does not yet recognise an implied duty of good faith in the performance of contracts. Part of the court's reluctance to introduce a duty of good faith is because of </w:t>
      </w:r>
      <w:bookmarkStart w:id="0" w:name="_GoBack"/>
      <w:r w:rsidRPr="001F38C8">
        <w:rPr>
          <w:rFonts w:ascii="Times New Roman" w:hAnsi="Times New Roman" w:cs="Times New Roman"/>
          <w:color w:val="FF0000"/>
          <w:sz w:val="20"/>
          <w:szCs w:val="20"/>
          <w:lang w:val="en-US"/>
        </w:rPr>
        <w:t>the nebulous nature of the concept of good faith</w:t>
      </w:r>
      <w:bookmarkEnd w:id="0"/>
      <w:r w:rsidRPr="00A44C0A">
        <w:rPr>
          <w:rFonts w:ascii="Times New Roman" w:hAnsi="Times New Roman" w:cs="Times New Roman"/>
          <w:sz w:val="20"/>
          <w:szCs w:val="20"/>
          <w:lang w:val="en-US"/>
        </w:rPr>
        <w:t>. The court also adheres to the principles of freedom of contract i.e. parties are free to contract on their own terms as far as possible and these agreements should be upheld and enforced by the courts.</w:t>
      </w:r>
    </w:p>
    <w:p w14:paraId="600D8E12" w14:textId="47899ADD"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However, parties sometimes include terms in their contracts that embody good faith concepts. In the context of construction contracts, the Technology and Construction Court considered a good faith clause when considering a project manager's duty of impartiality in administering a contract in Costain Ltd v Bechtel Ltd. In this case, the claimant and defendants were working on the Channel Tunnel High-Speed Rail Link. One of the contract recitals provided that:</w:t>
      </w:r>
      <w:r w:rsidR="004065B1">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4065B1">
        <w:rPr>
          <w:rFonts w:ascii="Times New Roman" w:hAnsi="Times New Roman" w:cs="Times New Roman"/>
          <w:i/>
          <w:sz w:val="20"/>
          <w:szCs w:val="20"/>
          <w:lang w:val="en-US"/>
        </w:rPr>
        <w:t>The Employer, the Contractor and the Project Manager act in the spirit of mutual trust and co-operation and so as not to prevent compliance by any of them with the obligations each is to perform under the Contract</w:t>
      </w:r>
      <w:r w:rsidR="004065B1">
        <w:rPr>
          <w:rFonts w:ascii="Times New Roman" w:hAnsi="Times New Roman" w:cs="Times New Roman"/>
          <w:sz w:val="20"/>
          <w:szCs w:val="20"/>
          <w:lang w:val="en-US"/>
        </w:rPr>
        <w:t xml:space="preserve">." </w:t>
      </w:r>
    </w:p>
    <w:p w14:paraId="0310218F"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Costain sought an injunction to restrain Bechtel from instructing, persuading or otherwise encouraging any employee, servant or agent of Bechtel or an associated company to seek to operate the assessment and certification functions of the project manager otherwise than impartially and in good faith. The evidence showed that Bechtel staff were advised to exercise their functions under the contract in the interests of the employer and not impartially. In obiter, Mr Justice Jackson referred to the use of the phrase "good faith" in the contract and stated that it was sometimes used as a synonym for impartially and sometimes as a synonym for honestly. In the context of certification, the Judge did not believe a debate about the meaning of the phrase "good faith" would serve a useful purpose. Therefore, the judgement concentrated on whether there was a duty of impartiality and whether it was arguable that this duty had been breached. The Judge believed that it was arguable that the duty had been to act impartially as between employer and contractor when the project manager was assessing sums payable to the contractor. However, an interim injunction was not granted.</w:t>
      </w:r>
    </w:p>
    <w:p w14:paraId="1CE41656"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This is the only case that has come before the courts considering the good faith obligations in the NEC3 contract. </w:t>
      </w:r>
      <w:r w:rsidRPr="004065B1">
        <w:rPr>
          <w:rFonts w:ascii="Times New Roman" w:hAnsi="Times New Roman" w:cs="Times New Roman"/>
          <w:color w:val="FF0000"/>
          <w:sz w:val="20"/>
          <w:szCs w:val="20"/>
          <w:lang w:val="en-US"/>
        </w:rPr>
        <w:t>The court did not expressly consider the nature of the obligations of good faith and what the term 'mutual trust and co-operation' requires in the context of a construction contract</w:t>
      </w:r>
      <w:r w:rsidRPr="00A44C0A">
        <w:rPr>
          <w:rFonts w:ascii="Times New Roman" w:hAnsi="Times New Roman" w:cs="Times New Roman"/>
          <w:sz w:val="20"/>
          <w:szCs w:val="20"/>
          <w:lang w:val="en-US"/>
        </w:rPr>
        <w:t xml:space="preserve">. In particular, whether it required anything more from the parties than what they were required to do under 'conventional' construction contracts that do not import the obligations of good faith expressly into a construction contract. </w:t>
      </w:r>
      <w:r w:rsidRPr="004065B1">
        <w:rPr>
          <w:rFonts w:ascii="Times New Roman" w:hAnsi="Times New Roman" w:cs="Times New Roman"/>
          <w:color w:val="FF0000"/>
          <w:sz w:val="20"/>
          <w:szCs w:val="20"/>
          <w:lang w:val="en-US"/>
        </w:rPr>
        <w:t>Therefore, the court actually shied away from such a discussion.</w:t>
      </w:r>
    </w:p>
    <w:p w14:paraId="75399B3C"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 One example is that the contractor must do all work under the contract with proper skill and care. In the case of Balfour Beatty v Docklands Light Railway, Counsel for the employer accepted without reservation that an employer was not only bound to act honestly but also bound by contract to act fairly and reasonably, even when no such obligation was expressed in the contract. This concession was accepted by the Court of Appeal. This concession remedied a potentially unfair situation in the Contract.</w:t>
      </w:r>
    </w:p>
    <w:p w14:paraId="3E055445"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English court's reluctance to imply a general duty of good faith, they will interpret and give effect to express references to good faith in contracts. For example, in the case of Berkeley Community Villages Ltd, Berkeley Group plc v Fred Daniel Pullen, Kathleen Marguerite Pullen and Alan John Pullen¸ the parties' contract contained a term that the parties would act in the "utmost good faith". 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6D7E9E20" w14:textId="77777777" w:rsidR="00A44C0A" w:rsidRPr="00A44C0A" w:rsidRDefault="00A44C0A" w:rsidP="00A44C0A">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Conclusion</w:t>
      </w:r>
    </w:p>
    <w:p w14:paraId="5D5BCE1D" w14:textId="2D852145" w:rsidR="00A44C0A" w:rsidRDefault="00A44C0A" w:rsidP="00A44C0A">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the rise of the use of construction contracts referring to good faith concepts, a decision on the interpretation of a good faith clause in a construction contract is awaited</w:t>
      </w:r>
      <w:r w:rsidRPr="0006758E">
        <w:rPr>
          <w:rFonts w:ascii="Times New Roman" w:hAnsi="Times New Roman" w:cs="Times New Roman"/>
          <w:b/>
          <w:color w:val="FF0000"/>
          <w:sz w:val="20"/>
          <w:szCs w:val="20"/>
          <w:lang w:val="en-US"/>
        </w:rPr>
        <w:t>. However, although there is no implied duty of good faith in construction contracts, the courts have found solutions to unfair (or bad faith) situations that have been presented to them. In this way, the courts have implemented incremental solutions to these situations rather than adopting a broad overarching good faith principle.</w:t>
      </w:r>
      <w:r w:rsidRPr="00A44C0A">
        <w:rPr>
          <w:rFonts w:ascii="Times New Roman" w:hAnsi="Times New Roman" w:cs="Times New Roman"/>
          <w:sz w:val="20"/>
          <w:szCs w:val="20"/>
          <w:lang w:val="en-US"/>
        </w:rPr>
        <w:t xml:space="preserve"> Until a decision is forthcoming on the interpretation of good faith clauses, whether there is a difference between the court's previous solutions to unfair situations that currently apply to 'conventional' contracts and good faith contracts remains to be seen.</w:t>
      </w:r>
    </w:p>
    <w:p w14:paraId="551DC2FA" w14:textId="77777777" w:rsidR="00A44C0A" w:rsidRPr="004E334F" w:rsidRDefault="00A44C0A" w:rsidP="00A44C0A">
      <w:pPr>
        <w:widowControl w:val="0"/>
        <w:autoSpaceDE w:val="0"/>
        <w:autoSpaceDN w:val="0"/>
        <w:adjustRightInd w:val="0"/>
        <w:spacing w:after="240"/>
        <w:jc w:val="both"/>
        <w:rPr>
          <w:rFonts w:ascii="Times New Roman" w:hAnsi="Times New Roman" w:cs="Times New Roman"/>
          <w:sz w:val="20"/>
          <w:szCs w:val="20"/>
          <w:lang w:val="en-US"/>
        </w:rPr>
      </w:pPr>
    </w:p>
    <w:p w14:paraId="4FDA079E" w14:textId="6B9763AA" w:rsidR="004E334F" w:rsidRPr="00A44C0A" w:rsidRDefault="004E334F" w:rsidP="004E334F">
      <w:pPr>
        <w:widowControl w:val="0"/>
        <w:autoSpaceDE w:val="0"/>
        <w:autoSpaceDN w:val="0"/>
        <w:adjustRightInd w:val="0"/>
        <w:spacing w:after="240"/>
        <w:rPr>
          <w:rFonts w:ascii="Times New Roman" w:hAnsi="Times New Roman" w:cs="Times New Roman"/>
          <w:b/>
          <w:sz w:val="20"/>
          <w:szCs w:val="20"/>
          <w:u w:val="single"/>
          <w:lang w:val="en-US"/>
        </w:rPr>
      </w:pPr>
      <w:r w:rsidRPr="00A44C0A">
        <w:rPr>
          <w:rFonts w:ascii="Times New Roman" w:hAnsi="Times New Roman" w:cs="Times New Roman"/>
          <w:b/>
          <w:sz w:val="20"/>
          <w:szCs w:val="20"/>
          <w:u w:val="single"/>
          <w:lang w:val="en-US"/>
        </w:rPr>
        <w:t>INCOTERMS</w:t>
      </w:r>
      <w:r w:rsidR="004F7669" w:rsidRPr="00A44C0A">
        <w:rPr>
          <w:rFonts w:ascii="Times New Roman" w:hAnsi="Times New Roman" w:cs="Times New Roman"/>
          <w:b/>
          <w:sz w:val="20"/>
          <w:szCs w:val="20"/>
          <w:u w:val="single"/>
          <w:lang w:val="en-US"/>
        </w:rPr>
        <w:t xml:space="preserve">, </w:t>
      </w:r>
      <w:hyperlink r:id="rId17" w:history="1">
        <w:r w:rsidRPr="00A44C0A">
          <w:rPr>
            <w:rStyle w:val="Hyperlink"/>
            <w:rFonts w:ascii="Times New Roman" w:hAnsi="Times New Roman" w:cs="Times New Roman"/>
            <w:b/>
            <w:sz w:val="20"/>
            <w:szCs w:val="20"/>
            <w:lang w:val="en-US"/>
          </w:rPr>
          <w:t>http://www.iccwbo.org/products-and-services/trade-facilitation/incoterms-2010/the-incoterms-rules/</w:t>
        </w:r>
      </w:hyperlink>
    </w:p>
    <w:p w14:paraId="7A63069F" w14:textId="55876EB8" w:rsidR="004E334F" w:rsidRPr="004E334F" w:rsidRDefault="004F7669" w:rsidP="00A44C0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Incoterms</w:t>
      </w:r>
      <w:r w:rsidRPr="004F7669">
        <w:rPr>
          <w:rFonts w:ascii="Times New Roman" w:hAnsi="Times New Roman" w:cs="Times New Roman"/>
          <w:sz w:val="20"/>
          <w:szCs w:val="20"/>
          <w:lang w:val="en-US"/>
        </w:rPr>
        <w:t xml:space="preserve"> rules have become an essential part of the daily language of trade. They have been incorporated in contracts for the sale of goods worldwide and provide rules and guidance to importers, exporters, lawyers, transporters, insurers and students of international trade.</w:t>
      </w:r>
    </w:p>
    <w:p w14:paraId="0D39731C" w14:textId="2856DF94" w:rsidR="004F7669" w:rsidRDefault="004F7669" w:rsidP="00A44C0A">
      <w:pPr>
        <w:widowControl w:val="0"/>
        <w:autoSpaceDE w:val="0"/>
        <w:autoSpaceDN w:val="0"/>
        <w:adjustRightInd w:val="0"/>
        <w:spacing w:after="240"/>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Incoterms rules have traditionally been used in international sale contracts where goods pass across national borders. In various areas of the world, however, trade blocs, like the European Union, have made border formalities between different countries less significant. Consequently, the subtitle of the Incoterms 2010 rules formally recognizes that they are available for application to both international and domestic sale contracts. As a result, the Incoterms 2010 rules clearly state in a number of places that the obligation to comply with export/import formalities exists only where applicable. Two developments have persuaded the ICC that a movement in this direction is timely. Firstly,</w:t>
      </w:r>
      <w:r w:rsidR="00A44C0A">
        <w:rPr>
          <w:rFonts w:ascii="Times New Roman" w:hAnsi="Times New Roman" w:cs="Times New Roman"/>
          <w:sz w:val="20"/>
          <w:szCs w:val="20"/>
          <w:lang w:val="en-US"/>
        </w:rPr>
        <w:t xml:space="preserve"> traders commonly use Incoterms</w:t>
      </w:r>
      <w:r w:rsidRPr="004F7669">
        <w:rPr>
          <w:rFonts w:ascii="Times New Roman" w:hAnsi="Times New Roman" w:cs="Times New Roman"/>
          <w:sz w:val="20"/>
          <w:szCs w:val="20"/>
          <w:lang w:val="en-US"/>
        </w:rPr>
        <w:t xml:space="preserve"> rules for purely domestic sale contracts. The second reason is the greater willingness in the United States to use Incoter</w:t>
      </w:r>
      <w:r w:rsidR="00A44C0A">
        <w:rPr>
          <w:rFonts w:ascii="Times New Roman" w:hAnsi="Times New Roman" w:cs="Times New Roman"/>
          <w:sz w:val="20"/>
          <w:szCs w:val="20"/>
          <w:lang w:val="en-US"/>
        </w:rPr>
        <w:t>ms</w:t>
      </w:r>
      <w:r w:rsidRPr="004F7669">
        <w:rPr>
          <w:rFonts w:ascii="Times New Roman" w:hAnsi="Times New Roman" w:cs="Times New Roman"/>
          <w:sz w:val="20"/>
          <w:szCs w:val="20"/>
          <w:lang w:val="en-US"/>
        </w:rPr>
        <w:t xml:space="preserve"> rules in domestic trade rather than the former Uniform Commercial Code shipment and delivery terms.</w:t>
      </w:r>
    </w:p>
    <w:p w14:paraId="47AF62AF" w14:textId="77777777" w:rsidR="004F7669" w:rsidRDefault="004F7669" w:rsidP="004E334F">
      <w:pPr>
        <w:widowControl w:val="0"/>
        <w:autoSpaceDE w:val="0"/>
        <w:autoSpaceDN w:val="0"/>
        <w:adjustRightInd w:val="0"/>
        <w:spacing w:after="240"/>
        <w:rPr>
          <w:rFonts w:ascii="Times New Roman" w:hAnsi="Times New Roman" w:cs="Times New Roman"/>
          <w:sz w:val="20"/>
          <w:szCs w:val="20"/>
          <w:lang w:val="en-US"/>
        </w:rPr>
      </w:pPr>
    </w:p>
    <w:p w14:paraId="05718F3D" w14:textId="6D2636F7" w:rsidR="004E334F" w:rsidRPr="0006758E" w:rsidRDefault="004E334F" w:rsidP="004E334F">
      <w:pPr>
        <w:widowControl w:val="0"/>
        <w:autoSpaceDE w:val="0"/>
        <w:autoSpaceDN w:val="0"/>
        <w:adjustRightInd w:val="0"/>
        <w:spacing w:after="240"/>
        <w:rPr>
          <w:rFonts w:ascii="Times New Roman" w:hAnsi="Times New Roman" w:cs="Times New Roman"/>
          <w:b/>
          <w:sz w:val="20"/>
          <w:szCs w:val="20"/>
          <w:u w:val="single"/>
          <w:lang w:val="en-US"/>
        </w:rPr>
      </w:pPr>
      <w:r w:rsidRPr="004065B1">
        <w:rPr>
          <w:rFonts w:ascii="Times New Roman" w:hAnsi="Times New Roman" w:cs="Times New Roman"/>
          <w:b/>
          <w:sz w:val="20"/>
          <w:szCs w:val="20"/>
          <w:u w:val="single"/>
          <w:lang w:val="en-US"/>
        </w:rPr>
        <w:t>Understanding Incoterms - handy guide to Incoterms</w:t>
      </w:r>
      <w:r w:rsidR="004F7669" w:rsidRPr="004065B1">
        <w:rPr>
          <w:rFonts w:ascii="Times New Roman" w:hAnsi="Times New Roman" w:cs="Times New Roman"/>
          <w:b/>
          <w:sz w:val="20"/>
          <w:szCs w:val="20"/>
          <w:u w:val="single"/>
          <w:lang w:val="en-US"/>
        </w:rPr>
        <w:t xml:space="preserve">, </w:t>
      </w:r>
      <w:hyperlink r:id="rId18" w:history="1">
        <w:r w:rsidRPr="004065B1">
          <w:rPr>
            <w:rStyle w:val="Hyperlink"/>
            <w:rFonts w:ascii="Times New Roman" w:hAnsi="Times New Roman" w:cs="Times New Roman"/>
            <w:b/>
            <w:sz w:val="20"/>
            <w:szCs w:val="20"/>
            <w:lang w:val="en-US"/>
          </w:rPr>
          <w:t>http://www.inboundlogistics.com/cms/article/understanding-incoterms/</w:t>
        </w:r>
      </w:hyperlink>
    </w:p>
    <w:p w14:paraId="127C97B4" w14:textId="77777777" w:rsidR="004065B1" w:rsidRPr="0006758E" w:rsidRDefault="004065B1" w:rsidP="004065B1">
      <w:pPr>
        <w:pStyle w:val="ListParagraph"/>
        <w:widowControl w:val="0"/>
        <w:numPr>
          <w:ilvl w:val="0"/>
          <w:numId w:val="41"/>
        </w:numPr>
        <w:autoSpaceDE w:val="0"/>
        <w:autoSpaceDN w:val="0"/>
        <w:adjustRightInd w:val="0"/>
        <w:spacing w:after="600"/>
        <w:jc w:val="both"/>
        <w:rPr>
          <w:rFonts w:ascii="Times New Roman" w:hAnsi="Times New Roman" w:cs="Times New Roman"/>
          <w:i/>
          <w:color w:val="535353"/>
          <w:sz w:val="20"/>
          <w:szCs w:val="20"/>
          <w:lang w:val="en-US"/>
        </w:rPr>
      </w:pPr>
      <w:r w:rsidRPr="0006758E">
        <w:rPr>
          <w:rFonts w:ascii="Times New Roman" w:hAnsi="Times New Roman" w:cs="Times New Roman"/>
          <w:i/>
          <w:color w:val="535353"/>
          <w:sz w:val="20"/>
          <w:szCs w:val="20"/>
          <w:lang w:val="en-US"/>
        </w:rPr>
        <w:t>a handy guide to Incoterms, a set of international rules for the interpretation of the most commonly used trade terms. Applying Incoterms to sale and purchase contracts makes global trade easier and helps partners in different countries understand one another.</w:t>
      </w:r>
    </w:p>
    <w:p w14:paraId="50D49487"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When global companies enter into contracts to buy and sell goods they are free to negotiate specific terms. These terms include the price, quantity, and characteristics of the goods. Every international contract also contains what is referred to as an Incoterm, or international commercial term.</w:t>
      </w:r>
    </w:p>
    <w:p w14:paraId="0652EB78"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13 main terms and several secondary terms that denote the points at which shipper, carrier, and consignee risk and responsibility start and end.</w:t>
      </w:r>
    </w:p>
    <w:p w14:paraId="362007B4"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 Incoterms also influence customs valuation basis of imported merchandise.</w:t>
      </w:r>
    </w:p>
    <w:p w14:paraId="05D44535"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International Chamber of Commerce in Paris oversees and administers Incoterms, and they are adhered to by the major trading nations of the world. The ICC first published this set of international rules in 1936 as "INCOTERMS 1936." Incoterms are amended every 10 years.</w:t>
      </w:r>
    </w:p>
    <w:p w14:paraId="3B6FBA4D"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currently 13 Incoterms in use, and they are described below. Ex-works, Free on Board, Cost Insurance Freight, and Delivery Duty Paid are the most frequently used Incoterms.</w:t>
      </w:r>
    </w:p>
    <w:p w14:paraId="484AF0B7"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Incoterms are recognized globally by courts and other authorities. Frequently, parties to a contract are unaware of the different trading practices in their respective countries. This lack of knowledge can lead to misunderstandings and disputes between customer and supplier. The incorporation of Incoterms in international sales contracts reduces this risk.</w:t>
      </w:r>
    </w:p>
    <w:p w14:paraId="7E018706" w14:textId="77777777" w:rsidR="004065B1" w:rsidRPr="0006758E" w:rsidRDefault="004065B1" w:rsidP="004065B1">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E (Departure)</w:t>
      </w:r>
    </w:p>
    <w:p w14:paraId="1BA5FCA0"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EXW: EX-WORKS</w:t>
      </w:r>
    </w:p>
    <w:p w14:paraId="49D93AF3"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w:t>
      </w:r>
    </w:p>
    <w:p w14:paraId="2DB7584A"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Ex-Works price does not include loading goods onto a truck or vessel, and no allowance is made for clearing customs.</w:t>
      </w:r>
    </w:p>
    <w:p w14:paraId="6DC2EAD1"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of the goods in the country of destination, the transportation and insurance costs from the seller's premises to the port of export must be added to the Ex-Works price.</w:t>
      </w:r>
    </w:p>
    <w:p w14:paraId="69B74F41"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EXW, sellers minimize their risk by making the goods available at their factory or place of business.</w:t>
      </w:r>
    </w:p>
    <w:p w14:paraId="38687038" w14:textId="77777777" w:rsidR="004065B1" w:rsidRPr="0006758E" w:rsidRDefault="004065B1" w:rsidP="004065B1">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F (Main Carriage Not Paid By Seller)</w:t>
      </w:r>
    </w:p>
    <w:p w14:paraId="19A5D4A3"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FAS: FREE ALONGSIDE SHIP</w:t>
      </w:r>
    </w:p>
    <w:p w14:paraId="09DB1EDA"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Sellers transport the goods from their place of business, clear the goods for export, and place them alongside the vessel at the port of export, where the risk of loss shifts to the buyer. The buyer is responsible for loading the goods onto the vessel, unless specified otherwise, and for paying all costs involved in shipping goods to the final destination.</w:t>
      </w:r>
    </w:p>
    <w:p w14:paraId="363B3610"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FCA: FREE CARRIER</w:t>
      </w:r>
    </w:p>
    <w:p w14:paraId="1895C561"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and delivers them to the carrier and place specified by the buyer.</w:t>
      </w:r>
    </w:p>
    <w:p w14:paraId="44C1CB3E"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the place chosen is the seller's place of business, the seller must load the goods onto the transport vehicle; otherwise, the buyer is responsible for loading the goods. The buyer assumes risk of loss from that point forward and must pay for all costs associated with transporting the goods to the final destination.</w:t>
      </w:r>
    </w:p>
    <w:p w14:paraId="599EDB6B"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FOB: FREE ON BOARD</w:t>
      </w:r>
    </w:p>
    <w:p w14:paraId="3E54862A"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from its place of business and loading them onto the vessel at the port of export, as well as clearing customs in the country of export.</w:t>
      </w:r>
    </w:p>
    <w:p w14:paraId="4BABE17C"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As soon as the goods cross the "ships-rails" (the ship's threshold) the risk of loss transfers to the buyer, or importer. The buyer must pay for all transportation and insurance costs from that point, and must clear customs in the country of import.</w:t>
      </w:r>
    </w:p>
    <w:p w14:paraId="1BF61EED"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An FOB transaction will read "FOB, port of export." For example, assuming the port of export is Boston, an FOB transaction would read "FOB Boston." If CIF is the customs valuation basis, international freight and insurance must be added to the FOB value.</w:t>
      </w:r>
    </w:p>
    <w:p w14:paraId="4C0D2B82" w14:textId="77777777" w:rsidR="004065B1" w:rsidRPr="0006758E" w:rsidRDefault="004065B1" w:rsidP="004065B1">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C (Main Carriage Paid By Seller)</w:t>
      </w:r>
    </w:p>
    <w:p w14:paraId="304B0A05"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CFR: COST AND FREIGHT</w:t>
      </w:r>
    </w:p>
    <w:p w14:paraId="49CC3BF4"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3B24ED30"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costs must be deducted from the CFR price.</w:t>
      </w:r>
    </w:p>
    <w:p w14:paraId="12AC1359"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CIF: COST, INSURANCE AND FREIGHT</w:t>
      </w:r>
    </w:p>
    <w:p w14:paraId="6E6EE6B1"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2F94F855"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01079B3E"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CIF can be used as an Incoterm only when the international transport of goods is at least partially by water. If FOB is the customs valuation basis, the international insurance and freight costs must be deducted from the CIF price. A CIF transaction will read CIF, port of destination.</w:t>
      </w:r>
    </w:p>
    <w:p w14:paraId="1BDB3C25"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For example, assuming that goods are exported to the Port of Los Angeles, a CIF transaction would read "CIF Los Angeles."</w:t>
      </w:r>
    </w:p>
    <w:p w14:paraId="449F07C5"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CPT: CARRIAGE PAID TO</w:t>
      </w:r>
    </w:p>
    <w:p w14:paraId="23F9FBFA"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48447B17"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 must be deducted from the CPT price.</w:t>
      </w:r>
    </w:p>
    <w:p w14:paraId="0632EFF6"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CIP: CARRIAGE AND INSURANCE PAID TO</w:t>
      </w:r>
    </w:p>
    <w:p w14:paraId="6B2C523C"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1E5BA589"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international freight and insurance costs need to be deducted from the CIP price.</w:t>
      </w:r>
    </w:p>
    <w:p w14:paraId="3CEA353D" w14:textId="77777777" w:rsidR="004065B1" w:rsidRPr="0006758E" w:rsidRDefault="004065B1" w:rsidP="004065B1">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D (Arrival)</w:t>
      </w:r>
    </w:p>
    <w:p w14:paraId="00092F0B"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DAF: DELIVERED AT FRONTIER</w:t>
      </w:r>
    </w:p>
    <w:p w14:paraId="7B5E7037"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7103E929"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must be deducted from the DAF price.</w:t>
      </w:r>
    </w:p>
    <w:p w14:paraId="3E14C933"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DES: DELIVERED EX-SHIP</w:t>
      </w:r>
    </w:p>
    <w:p w14:paraId="3E777462"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07B898B0"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buyer, or importer, must have the goods unloaded, pay duties, clear customs and provide inland transportation and insurance to the final destination.</w:t>
      </w:r>
    </w:p>
    <w:p w14:paraId="4FC65D8C"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DEQ: DELIVERED EX-QUAY</w:t>
      </w:r>
    </w:p>
    <w:p w14:paraId="07FF93E3"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72D91EA3"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in addition to unloading costs, must be deducted from the DEQ price.</w:t>
      </w:r>
    </w:p>
    <w:p w14:paraId="0E7955BE"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DDU: DELIVERED DUTY UNPAID</w:t>
      </w:r>
    </w:p>
    <w:p w14:paraId="5FDB1DAF"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740E9D3C" w14:textId="77777777" w:rsidR="004065B1" w:rsidRPr="0006758E" w:rsidRDefault="004065B1" w:rsidP="004065B1">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DDP: DELIVERED DUTY PAID</w:t>
      </w:r>
    </w:p>
    <w:p w14:paraId="6FB2FEC1"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and for clearing customs in the country of import.</w:t>
      </w:r>
    </w:p>
    <w:p w14:paraId="40E42AF9"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0C516BDA"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 DDP transaction will read "DDP named place of destination." For example, assuming goods imported through Baltimore are delivered to Silver Spring, the Incoterm would read "DDP, Silver Spring."</w:t>
      </w:r>
    </w:p>
    <w:p w14:paraId="24F50AF1" w14:textId="67B18771" w:rsidR="0006758E" w:rsidRPr="0006758E" w:rsidRDefault="004065B1" w:rsidP="0006758E">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51C43533" w14:textId="77777777" w:rsidR="004065B1" w:rsidRPr="0006758E" w:rsidRDefault="004065B1" w:rsidP="004065B1">
      <w:pPr>
        <w:widowControl w:val="0"/>
        <w:autoSpaceDE w:val="0"/>
        <w:autoSpaceDN w:val="0"/>
        <w:adjustRightInd w:val="0"/>
        <w:spacing w:after="180"/>
        <w:jc w:val="both"/>
        <w:rPr>
          <w:rFonts w:ascii="Times New Roman" w:hAnsi="Times New Roman" w:cs="Times New Roman"/>
          <w:i/>
          <w:color w:val="850002"/>
          <w:sz w:val="20"/>
          <w:szCs w:val="20"/>
          <w:u w:val="single"/>
          <w:lang w:val="en-US"/>
        </w:rPr>
      </w:pPr>
      <w:r w:rsidRPr="0006758E">
        <w:rPr>
          <w:rFonts w:ascii="Times New Roman" w:hAnsi="Times New Roman" w:cs="Times New Roman"/>
          <w:i/>
          <w:color w:val="850002"/>
          <w:sz w:val="20"/>
          <w:szCs w:val="20"/>
          <w:u w:val="single"/>
          <w:lang w:val="en-US"/>
        </w:rPr>
        <w:t>Rules of the Road</w:t>
      </w:r>
    </w:p>
    <w:p w14:paraId="6F39D7DE"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A)</w:t>
      </w:r>
      <w:r w:rsidRPr="0006758E">
        <w:rPr>
          <w:rFonts w:ascii="Times New Roman" w:hAnsi="Times New Roman" w:cs="Times New Roman"/>
          <w:i/>
          <w:sz w:val="20"/>
          <w:szCs w:val="20"/>
          <w:lang w:val="en-US"/>
        </w:rPr>
        <w:t xml:space="preserve"> 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91B4089" w14:textId="77777777" w:rsidR="004065B1" w:rsidRPr="0006758E" w:rsidRDefault="004065B1" w:rsidP="004065B1">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B)</w:t>
      </w:r>
      <w:r w:rsidRPr="0006758E">
        <w:rPr>
          <w:rFonts w:ascii="Times New Roman" w:hAnsi="Times New Roman" w:cs="Times New Roman"/>
          <w:i/>
          <w:sz w:val="20"/>
          <w:szCs w:val="20"/>
          <w:lang w:val="en-US"/>
        </w:rPr>
        <w:t xml:space="preserve"> A special agreement has to be made to establish who is responsible for "trimming" or "lashing and securing."</w:t>
      </w:r>
    </w:p>
    <w:p w14:paraId="04714564" w14:textId="45877600" w:rsidR="004065B1" w:rsidRPr="0006758E" w:rsidRDefault="004065B1" w:rsidP="004065B1">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C)</w:t>
      </w:r>
      <w:r w:rsidRPr="0006758E">
        <w:rPr>
          <w:rFonts w:ascii="Times New Roman" w:hAnsi="Times New Roman" w:cs="Times New Roman"/>
          <w:i/>
          <w:sz w:val="20"/>
          <w:szCs w:val="20"/>
          <w:lang w:val="en-US"/>
        </w:rPr>
        <w:t xml:space="preserve"> A special agreement has to be made to establish who actually pays import duty and/or other import taxes.</w:t>
      </w:r>
    </w:p>
    <w:p w14:paraId="1727B2C4" w14:textId="77777777" w:rsidR="0006758E" w:rsidRDefault="0006758E" w:rsidP="004E334F">
      <w:pPr>
        <w:widowControl w:val="0"/>
        <w:autoSpaceDE w:val="0"/>
        <w:autoSpaceDN w:val="0"/>
        <w:adjustRightInd w:val="0"/>
        <w:spacing w:after="240"/>
        <w:rPr>
          <w:rFonts w:ascii="Times New Roman" w:hAnsi="Times New Roman" w:cs="Times New Roman"/>
          <w:sz w:val="20"/>
          <w:szCs w:val="20"/>
          <w:lang w:val="en-US"/>
        </w:rPr>
      </w:pPr>
    </w:p>
    <w:p w14:paraId="7C50712E" w14:textId="0924D505" w:rsidR="004E334F" w:rsidRPr="0006758E" w:rsidRDefault="004E334F" w:rsidP="004E334F">
      <w:pPr>
        <w:widowControl w:val="0"/>
        <w:autoSpaceDE w:val="0"/>
        <w:autoSpaceDN w:val="0"/>
        <w:adjustRightInd w:val="0"/>
        <w:spacing w:after="240"/>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Reasonableness standard</w:t>
      </w:r>
      <w:r w:rsidR="004F7669" w:rsidRPr="0006758E">
        <w:rPr>
          <w:rFonts w:ascii="Times New Roman" w:hAnsi="Times New Roman" w:cs="Times New Roman"/>
          <w:b/>
          <w:sz w:val="20"/>
          <w:szCs w:val="20"/>
          <w:u w:val="single"/>
          <w:lang w:val="en-US"/>
        </w:rPr>
        <w:t xml:space="preserve">, </w:t>
      </w:r>
      <w:hyperlink r:id="rId19" w:history="1">
        <w:r w:rsidRPr="0006758E">
          <w:rPr>
            <w:rStyle w:val="Hyperlink"/>
            <w:rFonts w:ascii="Times New Roman" w:hAnsi="Times New Roman" w:cs="Times New Roman"/>
            <w:b/>
            <w:sz w:val="20"/>
            <w:szCs w:val="20"/>
            <w:lang w:val="en-US"/>
          </w:rPr>
          <w:t>http://www.adamsdrafting.com/reasonableness-and-good-faith-in-contracts/</w:t>
        </w:r>
      </w:hyperlink>
    </w:p>
    <w:p w14:paraId="3C0CB211" w14:textId="77777777" w:rsidR="0006758E" w:rsidRPr="0006758E" w:rsidRDefault="004E334F"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sz w:val="20"/>
          <w:szCs w:val="20"/>
          <w:lang w:val="en-US"/>
        </w:rPr>
        <w:t> </w:t>
      </w:r>
      <w:r w:rsidR="0006758E" w:rsidRPr="0006758E">
        <w:rPr>
          <w:rFonts w:ascii="Times New Roman" w:hAnsi="Times New Roman" w:cs="Times New Roman"/>
          <w:color w:val="303439"/>
          <w:sz w:val="20"/>
          <w:szCs w:val="20"/>
          <w:lang w:val="en-US"/>
        </w:rPr>
        <w:t xml:space="preserve">In my </w:t>
      </w:r>
      <w:hyperlink r:id="rId20" w:history="1">
        <w:r w:rsidR="0006758E" w:rsidRPr="0006758E">
          <w:rPr>
            <w:rFonts w:ascii="Times New Roman" w:hAnsi="Times New Roman" w:cs="Times New Roman"/>
            <w:b/>
            <w:bCs/>
            <w:color w:val="10305A"/>
            <w:sz w:val="20"/>
            <w:szCs w:val="20"/>
            <w:lang w:val="en-US"/>
          </w:rPr>
          <w:t>recent post on moral turpitude</w:t>
        </w:r>
      </w:hyperlink>
      <w:r w:rsidR="0006758E" w:rsidRPr="0006758E">
        <w:rPr>
          <w:rFonts w:ascii="Times New Roman" w:hAnsi="Times New Roman" w:cs="Times New Roman"/>
          <w:color w:val="303439"/>
          <w:sz w:val="20"/>
          <w:szCs w:val="20"/>
          <w:lang w:val="en-US"/>
        </w:rPr>
        <w:t>, I noted that I found odd the phrase “</w:t>
      </w:r>
      <w:r w:rsidR="0006758E" w:rsidRPr="0006758E">
        <w:rPr>
          <w:rFonts w:ascii="Times New Roman" w:hAnsi="Times New Roman" w:cs="Times New Roman"/>
          <w:color w:val="FF0000"/>
          <w:sz w:val="20"/>
          <w:szCs w:val="20"/>
          <w:lang w:val="en-US"/>
        </w:rPr>
        <w:t>its reasonable but good faith opinion</w:t>
      </w:r>
      <w:r w:rsidR="0006758E" w:rsidRPr="0006758E">
        <w:rPr>
          <w:rFonts w:ascii="Times New Roman" w:hAnsi="Times New Roman" w:cs="Times New Roman"/>
          <w:color w:val="303439"/>
          <w:sz w:val="20"/>
          <w:szCs w:val="20"/>
          <w:lang w:val="en-US"/>
        </w:rPr>
        <w:t>.” I thought I should take a more general look at the relationship between those two concepts.</w:t>
      </w:r>
    </w:p>
    <w:p w14:paraId="4E181B2E" w14:textId="77777777" w:rsid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In </w:t>
      </w:r>
      <w:hyperlink r:id="rId21" w:history="1">
        <w:r w:rsidRPr="0006758E">
          <w:rPr>
            <w:rFonts w:ascii="Times New Roman" w:hAnsi="Times New Roman" w:cs="Times New Roman"/>
            <w:b/>
            <w:bCs/>
            <w:color w:val="10305A"/>
            <w:sz w:val="20"/>
            <w:szCs w:val="20"/>
            <w:lang w:val="en-US"/>
          </w:rPr>
          <w:t>this post</w:t>
        </w:r>
      </w:hyperlink>
      <w:r w:rsidRPr="0006758E">
        <w:rPr>
          <w:rFonts w:ascii="Times New Roman" w:hAnsi="Times New Roman" w:cs="Times New Roman"/>
          <w:color w:val="303439"/>
          <w:sz w:val="20"/>
          <w:szCs w:val="20"/>
          <w:lang w:val="en-US"/>
        </w:rPr>
        <w:t xml:space="preserve">, I considered a side issue—use of </w:t>
      </w:r>
      <w:r w:rsidRPr="0006758E">
        <w:rPr>
          <w:rFonts w:ascii="Times New Roman" w:hAnsi="Times New Roman" w:cs="Times New Roman"/>
          <w:i/>
          <w:iCs/>
          <w:color w:val="303439"/>
          <w:sz w:val="20"/>
          <w:szCs w:val="20"/>
          <w:lang w:val="en-US"/>
        </w:rPr>
        <w:t>reasonable</w:t>
      </w:r>
      <w:r w:rsidRPr="0006758E">
        <w:rPr>
          <w:rFonts w:ascii="Times New Roman" w:hAnsi="Times New Roman" w:cs="Times New Roman"/>
          <w:color w:val="303439"/>
          <w:sz w:val="20"/>
          <w:szCs w:val="20"/>
          <w:lang w:val="en-US"/>
        </w:rPr>
        <w:t xml:space="preserve"> and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Now it’s time to address the main questions: When should you use a reasonableness standard and when should you use a good-faith standard? And does it make sense to use both in a given provision?</w:t>
      </w:r>
    </w:p>
    <w:p w14:paraId="557CF444"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p>
    <w:p w14:paraId="0DD787DC"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Whether to Use a Reasonableness Standard or a Good-Faith Standard</w:t>
      </w:r>
    </w:p>
    <w:p w14:paraId="2083B5BA"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As a general matter, I prefer to have a reasonableness standard rather than a good-faith standard apply to the other side in a transaction</w:t>
      </w:r>
      <w:r w:rsidRPr="0006758E">
        <w:rPr>
          <w:rFonts w:ascii="Times New Roman" w:hAnsi="Times New Roman" w:cs="Times New Roman"/>
          <w:color w:val="303439"/>
          <w:sz w:val="20"/>
          <w:szCs w:val="20"/>
          <w:lang w:val="en-US"/>
        </w:rPr>
        <w:t xml:space="preserve">. </w:t>
      </w:r>
      <w:r w:rsidRPr="0006758E">
        <w:rPr>
          <w:rFonts w:ascii="Times New Roman" w:hAnsi="Times New Roman" w:cs="Times New Roman"/>
          <w:color w:val="FF0000"/>
          <w:sz w:val="20"/>
          <w:szCs w:val="20"/>
          <w:u w:val="single"/>
          <w:lang w:val="en-US"/>
        </w:rPr>
        <w:t>A reasonableness standard is objective</w:t>
      </w:r>
      <w:r w:rsidRPr="0006758E">
        <w:rPr>
          <w:rFonts w:ascii="Times New Roman" w:hAnsi="Times New Roman" w:cs="Times New Roman"/>
          <w:color w:val="303439"/>
          <w:sz w:val="20"/>
          <w:szCs w:val="20"/>
          <w:lang w:val="en-US"/>
        </w:rPr>
        <w:t>—what would a reasonable person have done in the circumstances? By contrast, a good-faith standard is subjective—did the party in question think it was acting reasonably, regardless of whether it was or not when viewed from the perspective of a reasonable person? It seems counterproductive to give the other party room to act unreasonably but in good faith.</w:t>
      </w:r>
    </w:p>
    <w:p w14:paraId="77DF59E3" w14:textId="77777777" w:rsid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Of course, the difference between a reasonableness standard and a good-faith standard can be more apparent than real.</w:t>
      </w:r>
      <w:r w:rsidRPr="0006758E">
        <w:rPr>
          <w:rFonts w:ascii="Times New Roman" w:hAnsi="Times New Roman" w:cs="Times New Roman"/>
          <w:color w:val="303439"/>
          <w:sz w:val="20"/>
          <w:szCs w:val="20"/>
          <w:lang w:val="en-US"/>
        </w:rPr>
        <w:t xml:space="preserve"> Often it’s impossible to determine what a contract party was thinking when it acted a given way—either you have no evidence on that score, or the evidence you have is self-serving. So courts often end up deciding whether a party acted in good faith by considering how others have behaved in similar circumstances—in other words, by in effect applying a reasonableness standard. But I’d prefer to apply a reasonableness standard explicitly rather than have it applied by default.</w:t>
      </w:r>
    </w:p>
    <w:p w14:paraId="3341922B" w14:textId="77777777" w:rsidR="00B347F3" w:rsidRPr="0006758E" w:rsidRDefault="00B347F3" w:rsidP="0006758E">
      <w:pPr>
        <w:widowControl w:val="0"/>
        <w:autoSpaceDE w:val="0"/>
        <w:autoSpaceDN w:val="0"/>
        <w:adjustRightInd w:val="0"/>
        <w:jc w:val="both"/>
        <w:rPr>
          <w:rFonts w:ascii="Times New Roman" w:hAnsi="Times New Roman" w:cs="Times New Roman"/>
          <w:color w:val="303439"/>
          <w:sz w:val="20"/>
          <w:szCs w:val="20"/>
          <w:lang w:val="en-US"/>
        </w:rPr>
      </w:pPr>
    </w:p>
    <w:p w14:paraId="4E8857F1"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So in the following extracts culled from EDGAR, I’d replace the good-faith standard with a reasonableness standard:</w:t>
      </w:r>
    </w:p>
    <w:p w14:paraId="5FA2A9C4" w14:textId="2619AC57" w:rsidR="0006758E" w:rsidRPr="0006758E" w:rsidRDefault="00B347F3" w:rsidP="0006758E">
      <w:pPr>
        <w:widowControl w:val="0"/>
        <w:autoSpaceDE w:val="0"/>
        <w:autoSpaceDN w:val="0"/>
        <w:adjustRightInd w:val="0"/>
        <w:jc w:val="both"/>
        <w:rPr>
          <w:rFonts w:ascii="Times New Roman" w:hAnsi="Times New Roman" w:cs="Times New Roman"/>
          <w:color w:val="303439"/>
          <w:sz w:val="20"/>
          <w:szCs w:val="20"/>
          <w:lang w:val="en-US"/>
        </w:rPr>
      </w:pPr>
      <w:r>
        <w:rPr>
          <w:rFonts w:ascii="Times New Roman" w:hAnsi="Times New Roman" w:cs="Times New Roman"/>
          <w:color w:val="303439"/>
          <w:sz w:val="20"/>
          <w:szCs w:val="20"/>
          <w:lang w:val="en-US"/>
        </w:rPr>
        <w:t>“</w:t>
      </w:r>
      <w:r w:rsidR="0006758E" w:rsidRPr="0006758E">
        <w:rPr>
          <w:rFonts w:ascii="Times New Roman" w:hAnsi="Times New Roman" w:cs="Times New Roman"/>
          <w:color w:val="303439"/>
          <w:sz w:val="20"/>
          <w:szCs w:val="20"/>
          <w:lang w:val="en-US"/>
        </w:rPr>
        <w:t xml:space="preserve">and shall </w:t>
      </w:r>
      <w:r w:rsidR="0006758E" w:rsidRPr="0006758E">
        <w:rPr>
          <w:rFonts w:ascii="Times New Roman" w:hAnsi="Times New Roman" w:cs="Times New Roman"/>
          <w:i/>
          <w:iCs/>
          <w:color w:val="303439"/>
          <w:sz w:val="20"/>
          <w:szCs w:val="20"/>
          <w:lang w:val="en-US"/>
        </w:rPr>
        <w:t>make a good faith effort</w:t>
      </w:r>
      <w:r w:rsidR="0006758E" w:rsidRPr="0006758E">
        <w:rPr>
          <w:rFonts w:ascii="Times New Roman" w:hAnsi="Times New Roman" w:cs="Times New Roman"/>
          <w:color w:val="303439"/>
          <w:sz w:val="20"/>
          <w:szCs w:val="20"/>
          <w:lang w:val="en-US"/>
        </w:rPr>
        <w:t xml:space="preserve"> [read </w:t>
      </w:r>
      <w:r w:rsidR="0006758E" w:rsidRPr="0006758E">
        <w:rPr>
          <w:rFonts w:ascii="Times New Roman" w:hAnsi="Times New Roman" w:cs="Times New Roman"/>
          <w:i/>
          <w:iCs/>
          <w:color w:val="303439"/>
          <w:sz w:val="20"/>
          <w:szCs w:val="20"/>
          <w:lang w:val="en-US"/>
        </w:rPr>
        <w:t>use reasonable efforts</w:t>
      </w:r>
      <w:r w:rsidR="0006758E" w:rsidRPr="0006758E">
        <w:rPr>
          <w:rFonts w:ascii="Times New Roman" w:hAnsi="Times New Roman" w:cs="Times New Roman"/>
          <w:color w:val="303439"/>
          <w:sz w:val="20"/>
          <w:szCs w:val="20"/>
          <w:lang w:val="en-US"/>
        </w:rPr>
        <w:t>] to accommodate the Consultant’s reasonable scheduling needs in coordinating such cooperation</w:t>
      </w:r>
    </w:p>
    <w:p w14:paraId="7E57AFA6"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provided, however, that any such tax, assessment, charge or levy need not be paid if the validity thereof is being </w:t>
      </w:r>
      <w:r w:rsidRPr="0006758E">
        <w:rPr>
          <w:rFonts w:ascii="Times New Roman" w:hAnsi="Times New Roman" w:cs="Times New Roman"/>
          <w:i/>
          <w:iCs/>
          <w:color w:val="303439"/>
          <w:sz w:val="20"/>
          <w:szCs w:val="20"/>
          <w:lang w:val="en-US"/>
        </w:rPr>
        <w:t>contested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contested</w:t>
      </w:r>
      <w:r w:rsidRPr="0006758E">
        <w:rPr>
          <w:rFonts w:ascii="Times New Roman" w:hAnsi="Times New Roman" w:cs="Times New Roman"/>
          <w:color w:val="303439"/>
          <w:sz w:val="20"/>
          <w:szCs w:val="20"/>
          <w:lang w:val="en-US"/>
        </w:rPr>
        <w:t>] by appropriate proceedings</w:t>
      </w:r>
    </w:p>
    <w:p w14:paraId="04FA5F48"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unless the Company has </w:t>
      </w:r>
      <w:r w:rsidRPr="0006758E">
        <w:rPr>
          <w:rFonts w:ascii="Times New Roman" w:hAnsi="Times New Roman" w:cs="Times New Roman"/>
          <w:i/>
          <w:iCs/>
          <w:color w:val="303439"/>
          <w:sz w:val="20"/>
          <w:szCs w:val="20"/>
          <w:lang w:val="en-US"/>
        </w:rPr>
        <w:t>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determined that the matters relating to such notice do not constitute material, nonpublic information</w:t>
      </w:r>
    </w:p>
    <w:p w14:paraId="1425F6E5" w14:textId="25864B7D" w:rsid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any written notice, instruction, instrument, statement, request or document that the Escrow Agent </w:t>
      </w:r>
      <w:r w:rsidRPr="0006758E">
        <w:rPr>
          <w:rFonts w:ascii="Times New Roman" w:hAnsi="Times New Roman" w:cs="Times New Roman"/>
          <w:i/>
          <w:iCs/>
          <w:color w:val="303439"/>
          <w:sz w:val="20"/>
          <w:szCs w:val="20"/>
          <w:lang w:val="en-US"/>
        </w:rPr>
        <w:t>believes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believes</w:t>
      </w:r>
      <w:r w:rsidRPr="0006758E">
        <w:rPr>
          <w:rFonts w:ascii="Times New Roman" w:hAnsi="Times New Roman" w:cs="Times New Roman"/>
          <w:color w:val="303439"/>
          <w:sz w:val="20"/>
          <w:szCs w:val="20"/>
          <w:lang w:val="en-US"/>
        </w:rPr>
        <w:t>] to be genuine</w:t>
      </w:r>
      <w:r w:rsidR="00B347F3">
        <w:rPr>
          <w:rFonts w:ascii="Times New Roman" w:hAnsi="Times New Roman" w:cs="Times New Roman"/>
          <w:color w:val="303439"/>
          <w:sz w:val="20"/>
          <w:szCs w:val="20"/>
          <w:lang w:val="en-US"/>
        </w:rPr>
        <w:t>”</w:t>
      </w:r>
    </w:p>
    <w:p w14:paraId="2C0ABEAC" w14:textId="77777777" w:rsidR="00B347F3" w:rsidRPr="0006758E" w:rsidRDefault="00B347F3" w:rsidP="0006758E">
      <w:pPr>
        <w:widowControl w:val="0"/>
        <w:autoSpaceDE w:val="0"/>
        <w:autoSpaceDN w:val="0"/>
        <w:adjustRightInd w:val="0"/>
        <w:jc w:val="both"/>
        <w:rPr>
          <w:rFonts w:ascii="Times New Roman" w:hAnsi="Times New Roman" w:cs="Times New Roman"/>
          <w:color w:val="303439"/>
          <w:sz w:val="20"/>
          <w:szCs w:val="20"/>
          <w:lang w:val="en-US"/>
        </w:rPr>
      </w:pPr>
    </w:p>
    <w:p w14:paraId="0F7D6957"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But I can think of two contexts where a good-faith standard would be appropriate:</w:t>
      </w:r>
    </w:p>
    <w:p w14:paraId="239F0CAE" w14:textId="77777777" w:rsidR="00B347F3" w:rsidRPr="00B347F3" w:rsidRDefault="00B347F3" w:rsidP="0006758E">
      <w:pPr>
        <w:widowControl w:val="0"/>
        <w:autoSpaceDE w:val="0"/>
        <w:autoSpaceDN w:val="0"/>
        <w:adjustRightInd w:val="0"/>
        <w:jc w:val="both"/>
        <w:rPr>
          <w:rFonts w:ascii="Times New Roman" w:hAnsi="Times New Roman" w:cs="Times New Roman"/>
          <w:color w:val="303439"/>
          <w:sz w:val="20"/>
          <w:szCs w:val="20"/>
          <w:u w:val="single"/>
          <w:lang w:val="en-US"/>
        </w:rPr>
      </w:pPr>
    </w:p>
    <w:p w14:paraId="593EE048"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First</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to qualify an obligation to negotiate</w:t>
      </w:r>
      <w:r w:rsidRPr="0006758E">
        <w:rPr>
          <w:rFonts w:ascii="Times New Roman" w:hAnsi="Times New Roman" w:cs="Times New Roman"/>
          <w:color w:val="303439"/>
          <w:sz w:val="20"/>
          <w:szCs w:val="20"/>
          <w:lang w:val="en-US"/>
        </w:rPr>
        <w:t xml:space="preserve">. Because a good-faith standard is built into every contract through the implied duty of good faith (see </w:t>
      </w:r>
      <w:r w:rsidRPr="0006758E">
        <w:rPr>
          <w:rFonts w:ascii="Times New Roman" w:hAnsi="Times New Roman" w:cs="Times New Roman"/>
          <w:i/>
          <w:iCs/>
          <w:color w:val="303439"/>
          <w:sz w:val="20"/>
          <w:szCs w:val="20"/>
          <w:lang w:val="en-US"/>
        </w:rPr>
        <w:t>MSCD</w:t>
      </w:r>
      <w:r w:rsidRPr="0006758E">
        <w:rPr>
          <w:rFonts w:ascii="Times New Roman" w:hAnsi="Times New Roman" w:cs="Times New Roman"/>
          <w:color w:val="303439"/>
          <w:sz w:val="20"/>
          <w:szCs w:val="20"/>
          <w:lang w:val="en-US"/>
        </w:rPr>
        <w:t xml:space="preserve">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631B2674" w14:textId="77777777" w:rsidR="00B347F3" w:rsidRDefault="00B347F3" w:rsidP="0006758E">
      <w:pPr>
        <w:widowControl w:val="0"/>
        <w:autoSpaceDE w:val="0"/>
        <w:autoSpaceDN w:val="0"/>
        <w:adjustRightInd w:val="0"/>
        <w:jc w:val="both"/>
        <w:rPr>
          <w:rFonts w:ascii="Times New Roman" w:hAnsi="Times New Roman" w:cs="Times New Roman"/>
          <w:color w:val="303439"/>
          <w:sz w:val="20"/>
          <w:szCs w:val="20"/>
          <w:lang w:val="en-US"/>
        </w:rPr>
      </w:pPr>
    </w:p>
    <w:p w14:paraId="5C2F1467"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And second,</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when you want to make it clear that the discretion granted a party in a given context is subject to an obligation to act in good faith</w:t>
      </w:r>
      <w:r w:rsidRPr="0006758E">
        <w:rPr>
          <w:rFonts w:ascii="Times New Roman" w:hAnsi="Times New Roman" w:cs="Times New Roman"/>
          <w:color w:val="303439"/>
          <w:sz w:val="20"/>
          <w:szCs w:val="20"/>
          <w:lang w:val="en-US"/>
        </w:rPr>
        <w:t>.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152EA2FD" w14:textId="77777777" w:rsid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of course, if your client is the one subject to a given provision, you might want to use the less-exacting good-faith standard.</w:t>
      </w:r>
    </w:p>
    <w:p w14:paraId="7591529C" w14:textId="77777777" w:rsidR="00B347F3" w:rsidRPr="0006758E" w:rsidRDefault="00B347F3" w:rsidP="0006758E">
      <w:pPr>
        <w:widowControl w:val="0"/>
        <w:autoSpaceDE w:val="0"/>
        <w:autoSpaceDN w:val="0"/>
        <w:adjustRightInd w:val="0"/>
        <w:jc w:val="both"/>
        <w:rPr>
          <w:rFonts w:ascii="Times New Roman" w:hAnsi="Times New Roman" w:cs="Times New Roman"/>
          <w:color w:val="303439"/>
          <w:sz w:val="20"/>
          <w:szCs w:val="20"/>
          <w:lang w:val="en-US"/>
        </w:rPr>
      </w:pPr>
    </w:p>
    <w:p w14:paraId="392F8925"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Using Both Standards Together</w:t>
      </w:r>
    </w:p>
    <w:p w14:paraId="6FAD23FC"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What about combining the two standards? I think it makes no sense to do so.</w:t>
      </w:r>
      <w:r w:rsidRPr="0006758E">
        <w:rPr>
          <w:rFonts w:ascii="Times New Roman" w:hAnsi="Times New Roman" w:cs="Times New Roman"/>
          <w:color w:val="303439"/>
          <w:sz w:val="20"/>
          <w:szCs w:val="20"/>
          <w:lang w:val="en-US"/>
        </w:rPr>
        <w:t xml:space="preserve"> If you meet the more exacting reasonableness standard, what could be the point of invoking good faith? Consider the following examples:</w:t>
      </w:r>
    </w:p>
    <w:p w14:paraId="604A68B1"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it continues to actively employ</w:t>
      </w:r>
      <w:r w:rsidRPr="0006758E">
        <w:rPr>
          <w:rFonts w:ascii="Times New Roman" w:hAnsi="Times New Roman" w:cs="Times New Roman"/>
          <w:strike/>
          <w:color w:val="303439"/>
          <w:sz w:val="20"/>
          <w:szCs w:val="20"/>
          <w:lang w:val="en-US"/>
        </w:rPr>
        <w:t>, in good faith,</w:t>
      </w:r>
      <w:r w:rsidRPr="0006758E">
        <w:rPr>
          <w:rFonts w:ascii="Times New Roman" w:hAnsi="Times New Roman" w:cs="Times New Roman"/>
          <w:color w:val="303439"/>
          <w:sz w:val="20"/>
          <w:szCs w:val="20"/>
          <w:lang w:val="en-US"/>
        </w:rPr>
        <w:t xml:space="preserve"> all reasonable efforts to cause the applicable Registration Statement to become effective</w:t>
      </w:r>
    </w:p>
    <w:p w14:paraId="219F28BE" w14:textId="77777777" w:rsidR="0006758E" w:rsidRPr="0006758E" w:rsidRDefault="0006758E" w:rsidP="0006758E">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the amount of all taxes paid … (as determined reasonably </w:t>
      </w:r>
      <w:r w:rsidRPr="0006758E">
        <w:rPr>
          <w:rFonts w:ascii="Times New Roman" w:hAnsi="Times New Roman" w:cs="Times New Roman"/>
          <w:strike/>
          <w:color w:val="303439"/>
          <w:sz w:val="20"/>
          <w:szCs w:val="20"/>
          <w:lang w:val="en-US"/>
        </w:rPr>
        <w:t>and in good faith</w:t>
      </w:r>
      <w:r w:rsidRPr="0006758E">
        <w:rPr>
          <w:rFonts w:ascii="Times New Roman" w:hAnsi="Times New Roman" w:cs="Times New Roman"/>
          <w:color w:val="303439"/>
          <w:sz w:val="20"/>
          <w:szCs w:val="20"/>
          <w:lang w:val="en-US"/>
        </w:rPr>
        <w:t xml:space="preserve"> by a Financial Officer)</w:t>
      </w:r>
    </w:p>
    <w:p w14:paraId="3512DFA2" w14:textId="71EABDB6" w:rsidR="004E334F" w:rsidRPr="0006758E" w:rsidRDefault="0006758E" w:rsidP="0006758E">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color w:val="303439"/>
          <w:sz w:val="20"/>
          <w:szCs w:val="20"/>
          <w:lang w:val="en-US"/>
        </w:rPr>
        <w:t xml:space="preserve">makes it inappropriate in the reasonable </w:t>
      </w:r>
      <w:r w:rsidRPr="0006758E">
        <w:rPr>
          <w:rFonts w:ascii="Times New Roman" w:hAnsi="Times New Roman" w:cs="Times New Roman"/>
          <w:strike/>
          <w:color w:val="303439"/>
          <w:sz w:val="20"/>
          <w:szCs w:val="20"/>
          <w:lang w:val="en-US"/>
        </w:rPr>
        <w:t>good-faith</w:t>
      </w:r>
      <w:r w:rsidRPr="0006758E">
        <w:rPr>
          <w:rFonts w:ascii="Times New Roman" w:hAnsi="Times New Roman" w:cs="Times New Roman"/>
          <w:color w:val="303439"/>
          <w:sz w:val="20"/>
          <w:szCs w:val="20"/>
          <w:lang w:val="en-US"/>
        </w:rPr>
        <w:t xml:space="preserve"> judgment of the indemnified party for the same counsel to represent both the indemnified party and the indemnifying party</w:t>
      </w:r>
    </w:p>
    <w:p w14:paraId="16931E10" w14:textId="77777777" w:rsidR="0006758E" w:rsidRPr="004E334F" w:rsidRDefault="0006758E" w:rsidP="004E334F">
      <w:pPr>
        <w:widowControl w:val="0"/>
        <w:autoSpaceDE w:val="0"/>
        <w:autoSpaceDN w:val="0"/>
        <w:adjustRightInd w:val="0"/>
        <w:spacing w:after="240"/>
        <w:rPr>
          <w:rFonts w:ascii="Times New Roman" w:hAnsi="Times New Roman" w:cs="Times New Roman"/>
          <w:sz w:val="20"/>
          <w:szCs w:val="20"/>
          <w:lang w:val="en-US"/>
        </w:rPr>
      </w:pPr>
    </w:p>
    <w:p w14:paraId="72CA3225" w14:textId="41AFE363" w:rsidR="004E334F" w:rsidRPr="0006758E" w:rsidRDefault="004E334F" w:rsidP="004E334F">
      <w:pPr>
        <w:widowControl w:val="0"/>
        <w:autoSpaceDE w:val="0"/>
        <w:autoSpaceDN w:val="0"/>
        <w:adjustRightInd w:val="0"/>
        <w:spacing w:after="240"/>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 What is a Reasonable Time for Review of Submitt</w:t>
      </w:r>
      <w:r w:rsidR="004F7669" w:rsidRPr="0006758E">
        <w:rPr>
          <w:rFonts w:ascii="Times New Roman" w:hAnsi="Times New Roman" w:cs="Times New Roman"/>
          <w:b/>
          <w:sz w:val="20"/>
          <w:szCs w:val="20"/>
          <w:u w:val="single"/>
          <w:lang w:val="en-US"/>
        </w:rPr>
        <w:t xml:space="preserve">, </w:t>
      </w:r>
      <w:hyperlink r:id="rId22" w:history="1">
        <w:r w:rsidRPr="0006758E">
          <w:rPr>
            <w:rStyle w:val="Hyperlink"/>
            <w:rFonts w:ascii="Times New Roman" w:hAnsi="Times New Roman" w:cs="Times New Roman"/>
            <w:b/>
            <w:bCs/>
            <w:sz w:val="20"/>
            <w:szCs w:val="20"/>
            <w:lang w:val="en-US"/>
          </w:rPr>
          <w:t>http://constructionadvisortoday.com/2010/10/what-is-a-reasonable-time-for-review-of-submittals.html</w:t>
        </w:r>
      </w:hyperlink>
    </w:p>
    <w:p w14:paraId="60C8F751" w14:textId="77777777" w:rsidR="00B347F3" w:rsidRPr="00B347F3" w:rsidRDefault="004E334F" w:rsidP="00B347F3">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 </w:t>
      </w:r>
      <w:r w:rsidR="00B347F3" w:rsidRPr="00B347F3">
        <w:rPr>
          <w:rFonts w:ascii="Times New Roman" w:hAnsi="Times New Roman" w:cs="Times New Roman"/>
          <w:color w:val="FF0000"/>
          <w:sz w:val="20"/>
          <w:szCs w:val="20"/>
          <w:lang w:val="en-US"/>
        </w:rPr>
        <w:t>Submittal, review and approval of shop drawings, descriptive literature, samples and other information is an inherent part of construction</w:t>
      </w:r>
      <w:r w:rsidR="00B347F3" w:rsidRPr="00B347F3">
        <w:rPr>
          <w:rFonts w:ascii="Times New Roman" w:hAnsi="Times New Roman" w:cs="Times New Roman"/>
          <w:color w:val="303439"/>
          <w:sz w:val="20"/>
          <w:szCs w:val="20"/>
          <w:lang w:val="en-US"/>
        </w:rPr>
        <w:t>. For contractors, the process poses the risk of delay. Sometimes the contractor cannot proceed with the work without a response from the project owner or its representative. How much time should be allowed before it becomes a compensable delay?</w:t>
      </w:r>
    </w:p>
    <w:p w14:paraId="18C4C53B" w14:textId="77777777" w:rsidR="00B347F3" w:rsidRPr="00B347F3" w:rsidRDefault="00B347F3" w:rsidP="00B347F3">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Construction contracts seldom stipulate the amount of time allowed for turn-around of submittals. This is understandable because submittals vary greatly in their complexity. Most contracts simply state a standard of reasonableness. The AIA documents refer to “such reasonable promptness as to cause no delay to the Work.” Other contract forms use similar language.</w:t>
      </w:r>
    </w:p>
    <w:p w14:paraId="4FCF2400" w14:textId="77777777" w:rsidR="00B347F3" w:rsidRPr="00B347F3" w:rsidRDefault="00B347F3" w:rsidP="00B347F3">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Faced with this vague standard, courts and administrative boards have come down all over the place. In one case, ten to 12 weeks was deemed reasonable. In another, anything more than 14 days was considered unreasonable. Obviously there is no clear standard and no predictability in this matter.</w:t>
      </w:r>
    </w:p>
    <w:p w14:paraId="58A4FD59" w14:textId="77777777" w:rsidR="00B347F3" w:rsidRPr="00B347F3" w:rsidRDefault="00B347F3" w:rsidP="00B347F3">
      <w:pPr>
        <w:widowControl w:val="0"/>
        <w:autoSpaceDE w:val="0"/>
        <w:autoSpaceDN w:val="0"/>
        <w:adjustRightInd w:val="0"/>
        <w:jc w:val="both"/>
        <w:rPr>
          <w:rFonts w:ascii="Times New Roman" w:hAnsi="Times New Roman" w:cs="Times New Roman"/>
          <w:color w:val="303439"/>
          <w:sz w:val="20"/>
          <w:szCs w:val="20"/>
          <w:lang w:val="en-US"/>
        </w:rPr>
      </w:pPr>
    </w:p>
    <w:p w14:paraId="51F2BD96" w14:textId="4C982802" w:rsidR="004E334F" w:rsidRDefault="00B347F3" w:rsidP="00B347F3">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I invite your comments. Should construction contracts specify a number of days for submittal turn-around or is that not feasible given the wide variety of submittals which must be reviewed? If the standard is simply reasonableness, what is the range of time to be allowed? Twelve weeks seems absurd, but 14 days could be very tight for review of many types of submittals.</w:t>
      </w:r>
    </w:p>
    <w:p w14:paraId="051A219C" w14:textId="77777777" w:rsidR="00B347F3" w:rsidRPr="00B347F3" w:rsidRDefault="00B347F3" w:rsidP="00B347F3">
      <w:pPr>
        <w:widowControl w:val="0"/>
        <w:autoSpaceDE w:val="0"/>
        <w:autoSpaceDN w:val="0"/>
        <w:adjustRightInd w:val="0"/>
        <w:jc w:val="both"/>
        <w:rPr>
          <w:rFonts w:ascii="Times New Roman" w:hAnsi="Times New Roman" w:cs="Times New Roman"/>
          <w:color w:val="303439"/>
          <w:sz w:val="20"/>
          <w:szCs w:val="20"/>
          <w:lang w:val="en-US"/>
        </w:rPr>
      </w:pPr>
    </w:p>
    <w:p w14:paraId="685FFEFA" w14:textId="77777777" w:rsidR="004E334F" w:rsidRPr="00B347F3" w:rsidRDefault="004E334F" w:rsidP="00B347F3">
      <w:pPr>
        <w:widowControl w:val="0"/>
        <w:autoSpaceDE w:val="0"/>
        <w:autoSpaceDN w:val="0"/>
        <w:adjustRightInd w:val="0"/>
        <w:jc w:val="both"/>
        <w:rPr>
          <w:rFonts w:ascii="Times New Roman" w:hAnsi="Times New Roman" w:cs="Times New Roman"/>
          <w:color w:val="303439"/>
          <w:sz w:val="20"/>
          <w:szCs w:val="20"/>
          <w:lang w:val="en-US"/>
        </w:rPr>
      </w:pPr>
    </w:p>
    <w:p w14:paraId="4CB24F35" w14:textId="016EB8FA" w:rsidR="004E334F" w:rsidRPr="0006758E" w:rsidRDefault="00586BAC" w:rsidP="004E334F">
      <w:pPr>
        <w:widowControl w:val="0"/>
        <w:autoSpaceDE w:val="0"/>
        <w:autoSpaceDN w:val="0"/>
        <w:adjustRightInd w:val="0"/>
        <w:spacing w:after="240"/>
        <w:rPr>
          <w:rFonts w:ascii="Times New Roman" w:hAnsi="Times New Roman" w:cs="Times New Roman"/>
          <w:b/>
          <w:sz w:val="20"/>
          <w:szCs w:val="20"/>
          <w:u w:val="single"/>
          <w:lang w:val="en-US"/>
        </w:rPr>
      </w:pPr>
      <w:hyperlink r:id="rId23" w:anchor="toc-1" w:history="1">
        <w:r w:rsidR="004E334F" w:rsidRPr="0006758E">
          <w:rPr>
            <w:rStyle w:val="Hyperlink"/>
            <w:rFonts w:ascii="Times New Roman" w:hAnsi="Times New Roman" w:cs="Times New Roman"/>
            <w:b/>
            <w:bCs/>
            <w:sz w:val="20"/>
            <w:szCs w:val="20"/>
            <w:lang w:val="en-US"/>
          </w:rPr>
          <w:t>Reasonableness, Honesty and Good Faith</w:t>
        </w:r>
      </w:hyperlink>
      <w:r w:rsidR="0006758E" w:rsidRPr="0006758E">
        <w:rPr>
          <w:rFonts w:ascii="Times New Roman" w:hAnsi="Times New Roman" w:cs="Times New Roman"/>
          <w:b/>
          <w:sz w:val="20"/>
          <w:szCs w:val="20"/>
          <w:u w:val="single"/>
          <w:lang w:val="en-US"/>
        </w:rPr>
        <w:t xml:space="preserve">, </w:t>
      </w:r>
      <w:r w:rsidR="004E334F" w:rsidRPr="0006758E">
        <w:rPr>
          <w:rFonts w:ascii="Times New Roman" w:hAnsi="Times New Roman" w:cs="Times New Roman"/>
          <w:b/>
          <w:bCs/>
          <w:sz w:val="20"/>
          <w:szCs w:val="20"/>
          <w:u w:val="single"/>
          <w:lang w:val="en-US"/>
        </w:rPr>
        <w:t>Peter Jones</w:t>
      </w:r>
    </w:p>
    <w:p w14:paraId="5EC13919" w14:textId="77777777" w:rsidR="00A61109" w:rsidRPr="00A61109" w:rsidRDefault="00A61109" w:rsidP="00A61109">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The common law has long recognised that traders may act honestly but still be unreasonable. There has been no general obligation in the common law of the British Commonwealth cast an -traders to behave towards each other with good faith in every aspect of their dealings. There are some specific classes of contract which require good faith, and, for instance, insurance contracts require parties to act towards each other with the upmost good faith because of the contracts being based an knowledge solely in the knowledge of the proposer or insured. It is true that over a wide range of duties in contract as well as tort the common law has implied obligations of reasonableness in conduct.</w:t>
      </w:r>
    </w:p>
    <w:p w14:paraId="7D35AA03" w14:textId="77777777" w:rsidR="00A61109" w:rsidRPr="00A61109" w:rsidRDefault="00A61109" w:rsidP="00A61109">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 xml:space="preserve">The Australian case of </w:t>
      </w:r>
      <w:r w:rsidRPr="00A61109">
        <w:rPr>
          <w:rFonts w:ascii="Times New Roman" w:hAnsi="Times New Roman" w:cs="Times New Roman"/>
          <w:i/>
          <w:iCs/>
          <w:sz w:val="20"/>
          <w:szCs w:val="20"/>
          <w:lang w:val="en-US"/>
        </w:rPr>
        <w:t>Renard Constructions (ME) Pty Ltd v Minister for Public Works</w:t>
      </w:r>
      <w:r w:rsidRPr="00A61109">
        <w:rPr>
          <w:rFonts w:ascii="Times New Roman" w:hAnsi="Times New Roman" w:cs="Times New Roman"/>
          <w:color w:val="1D8FB9"/>
          <w:sz w:val="20"/>
          <w:szCs w:val="20"/>
          <w:lang w:val="en-US"/>
        </w:rPr>
        <w:t>1</w:t>
      </w:r>
      <w:r w:rsidRPr="00A61109">
        <w:rPr>
          <w:rFonts w:ascii="Times New Roman" w:hAnsi="Times New Roman" w:cs="Times New Roman"/>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4105D856" w14:textId="2998CBCC" w:rsidR="00A61109" w:rsidRPr="00A61109" w:rsidRDefault="00A61109" w:rsidP="00A61109">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31CAC897" w14:textId="77777777" w:rsidR="00A61109" w:rsidRPr="00A61109" w:rsidRDefault="00A61109" w:rsidP="00A61109">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After further discussion of the development of the principle in the United States, His Honour noted the comment of the Ontario Law Reform Commission in its Report an Amendment of the Law of Contract' of 1987 that: ". . . while good faith is not yet an openly recognised contract law doctrine, it is very much a fact in everyday contractual transactions. To the extent that the common law of contracts, as interpreted and developed by our Courts, reflects this reality, it is accurate to state that good faith is a part of our law of contracts.</w:t>
      </w:r>
    </w:p>
    <w:p w14:paraId="3038C0DC" w14:textId="4B7E22B2" w:rsidR="00A61109" w:rsidRPr="00A61109" w:rsidRDefault="00A61109" w:rsidP="00A61109">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'In this vein, a great many well-established concepts in contract law reflect a concern for good faith, fair dealing and the protection of reasonable expectations, creating a legal behavioural baseline</w:t>
      </w:r>
    </w:p>
    <w:p w14:paraId="1474F598" w14:textId="77777777" w:rsidR="00A61109" w:rsidRPr="00A61109" w:rsidRDefault="00A61109" w:rsidP="00A61109">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0FBAF5B6" w14:textId="65FE7BFE" w:rsidR="0006758E" w:rsidRPr="00A61109" w:rsidRDefault="00A61109" w:rsidP="00A61109">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It may be argued that there are circumstances where failure to act in good faith could comprise misleading and deceptive conduct in contravention of those statutes. The fact, however, that the legislature in each of Australia and New Zealand has seen fit to record that such behaviour is unlawful, where previously it was not necessarily so at common law (and certainly not in such broad terms), is a further indication of the widening scope of general obligations being imposed by Australian and New Zealand contract and sales law.</w:t>
      </w:r>
    </w:p>
    <w:p w14:paraId="12711083" w14:textId="77777777" w:rsidR="0006758E" w:rsidRDefault="0006758E" w:rsidP="004E334F">
      <w:pPr>
        <w:widowControl w:val="0"/>
        <w:autoSpaceDE w:val="0"/>
        <w:autoSpaceDN w:val="0"/>
        <w:adjustRightInd w:val="0"/>
        <w:spacing w:after="240"/>
        <w:rPr>
          <w:rFonts w:ascii="Times New Roman" w:hAnsi="Times New Roman" w:cs="Times New Roman"/>
          <w:sz w:val="20"/>
          <w:szCs w:val="20"/>
          <w:lang w:val="en-US"/>
        </w:rPr>
      </w:pPr>
    </w:p>
    <w:p w14:paraId="7FA36AE2" w14:textId="6F957AB8" w:rsidR="00A845A5" w:rsidRPr="007732E5" w:rsidRDefault="00586BAC" w:rsidP="004E334F">
      <w:pPr>
        <w:widowControl w:val="0"/>
        <w:autoSpaceDE w:val="0"/>
        <w:autoSpaceDN w:val="0"/>
        <w:adjustRightInd w:val="0"/>
        <w:spacing w:after="240"/>
        <w:rPr>
          <w:rFonts w:ascii="Times New Roman" w:hAnsi="Times New Roman" w:cs="Times New Roman"/>
          <w:sz w:val="20"/>
          <w:szCs w:val="20"/>
          <w:lang w:val="en-US"/>
        </w:rPr>
      </w:pPr>
      <w:hyperlink r:id="rId24" w:history="1">
        <w:r w:rsidR="004E334F" w:rsidRPr="004E334F">
          <w:rPr>
            <w:rStyle w:val="Hyperlink"/>
            <w:rFonts w:ascii="Times New Roman" w:hAnsi="Times New Roman" w:cs="Times New Roman"/>
            <w:sz w:val="20"/>
            <w:szCs w:val="20"/>
            <w:lang w:val="en-US"/>
          </w:rPr>
          <w:t>http://www.trans-lex.org/124900</w:t>
        </w:r>
      </w:hyperlink>
    </w:p>
    <w:p w14:paraId="3B485FEE" w14:textId="77777777" w:rsidR="00A845A5" w:rsidRPr="007732E5" w:rsidRDefault="00A845A5" w:rsidP="00A845A5">
      <w:pPr>
        <w:widowControl w:val="0"/>
        <w:autoSpaceDE w:val="0"/>
        <w:autoSpaceDN w:val="0"/>
        <w:adjustRightInd w:val="0"/>
        <w:spacing w:after="240"/>
        <w:rPr>
          <w:rFonts w:ascii="Times New Roman" w:hAnsi="Times New Roman" w:cs="Times New Roman"/>
          <w:sz w:val="20"/>
          <w:szCs w:val="20"/>
          <w:lang w:val="en-US"/>
        </w:rPr>
      </w:pPr>
    </w:p>
    <w:p w14:paraId="4633FACF" w14:textId="77777777" w:rsidR="00A845A5" w:rsidRPr="007732E5" w:rsidRDefault="00A845A5" w:rsidP="00A845A5">
      <w:pPr>
        <w:widowControl w:val="0"/>
        <w:autoSpaceDE w:val="0"/>
        <w:autoSpaceDN w:val="0"/>
        <w:adjustRightInd w:val="0"/>
        <w:spacing w:after="240"/>
        <w:rPr>
          <w:rFonts w:ascii="Times New Roman" w:hAnsi="Times New Roman" w:cs="Times New Roman"/>
          <w:sz w:val="20"/>
          <w:szCs w:val="20"/>
          <w:lang w:val="en-US"/>
        </w:rPr>
      </w:pPr>
    </w:p>
    <w:p w14:paraId="059EF7B8" w14:textId="77777777" w:rsidR="00236181" w:rsidRPr="007732E5" w:rsidRDefault="00236181" w:rsidP="00236181">
      <w:pPr>
        <w:widowControl w:val="0"/>
        <w:autoSpaceDE w:val="0"/>
        <w:autoSpaceDN w:val="0"/>
        <w:adjustRightInd w:val="0"/>
        <w:spacing w:after="240"/>
        <w:rPr>
          <w:rFonts w:ascii="Times New Roman" w:hAnsi="Times New Roman" w:cs="Times New Roman"/>
          <w:sz w:val="20"/>
          <w:szCs w:val="20"/>
          <w:lang w:val="en-US"/>
        </w:rPr>
      </w:pPr>
    </w:p>
    <w:p w14:paraId="67FB1FE2" w14:textId="28031AC9" w:rsidR="00236181" w:rsidRPr="007732E5" w:rsidRDefault="00236181" w:rsidP="00236181">
      <w:pPr>
        <w:widowControl w:val="0"/>
        <w:autoSpaceDE w:val="0"/>
        <w:autoSpaceDN w:val="0"/>
        <w:adjustRightInd w:val="0"/>
        <w:spacing w:after="240"/>
        <w:rPr>
          <w:rFonts w:ascii="Times New Roman" w:hAnsi="Times New Roman" w:cs="Times New Roman"/>
          <w:sz w:val="20"/>
          <w:szCs w:val="20"/>
          <w:lang w:val="en-US"/>
        </w:rPr>
      </w:pPr>
    </w:p>
    <w:p w14:paraId="6E7C6015" w14:textId="77777777" w:rsidR="00552B3D" w:rsidRPr="007732E5" w:rsidRDefault="00552B3D" w:rsidP="00552B3D">
      <w:pPr>
        <w:widowControl w:val="0"/>
        <w:autoSpaceDE w:val="0"/>
        <w:autoSpaceDN w:val="0"/>
        <w:adjustRightInd w:val="0"/>
        <w:spacing w:after="240"/>
        <w:rPr>
          <w:rFonts w:ascii="Times New Roman" w:hAnsi="Times New Roman" w:cs="Times New Roman"/>
          <w:sz w:val="20"/>
          <w:szCs w:val="20"/>
          <w:lang w:val="en-US"/>
        </w:rPr>
      </w:pPr>
    </w:p>
    <w:p w14:paraId="46FA2F81" w14:textId="77777777" w:rsidR="00476E12" w:rsidRPr="007732E5" w:rsidRDefault="00476E12" w:rsidP="00476E12">
      <w:pPr>
        <w:widowControl w:val="0"/>
        <w:autoSpaceDE w:val="0"/>
        <w:autoSpaceDN w:val="0"/>
        <w:adjustRightInd w:val="0"/>
        <w:spacing w:after="240"/>
        <w:rPr>
          <w:rFonts w:ascii="Times New Roman" w:hAnsi="Times New Roman" w:cs="Times New Roman"/>
          <w:sz w:val="20"/>
          <w:szCs w:val="20"/>
          <w:lang w:val="en-US"/>
        </w:rPr>
      </w:pPr>
    </w:p>
    <w:p w14:paraId="01AC2519" w14:textId="77777777" w:rsidR="00476E12" w:rsidRDefault="00476E12" w:rsidP="00476E12">
      <w:pPr>
        <w:widowControl w:val="0"/>
        <w:autoSpaceDE w:val="0"/>
        <w:autoSpaceDN w:val="0"/>
        <w:adjustRightInd w:val="0"/>
        <w:spacing w:after="240"/>
        <w:rPr>
          <w:rFonts w:ascii="Times" w:hAnsi="Times" w:cs="Times"/>
          <w:lang w:val="en-US"/>
        </w:rPr>
      </w:pPr>
    </w:p>
    <w:p w14:paraId="2C149370" w14:textId="2C68E9D5" w:rsidR="00476E12" w:rsidRDefault="00476E12" w:rsidP="00476E12">
      <w:pPr>
        <w:widowControl w:val="0"/>
        <w:autoSpaceDE w:val="0"/>
        <w:autoSpaceDN w:val="0"/>
        <w:adjustRightInd w:val="0"/>
        <w:spacing w:after="240"/>
        <w:rPr>
          <w:rFonts w:ascii="Times" w:hAnsi="Times" w:cs="Times"/>
          <w:lang w:val="en-US"/>
        </w:rPr>
      </w:pPr>
    </w:p>
    <w:p w14:paraId="6A9EBF6A" w14:textId="5CB7C248" w:rsidR="00476E12" w:rsidRDefault="00476E12" w:rsidP="00476E12">
      <w:pPr>
        <w:widowControl w:val="0"/>
        <w:tabs>
          <w:tab w:val="left" w:pos="1247"/>
        </w:tabs>
        <w:autoSpaceDE w:val="0"/>
        <w:autoSpaceDN w:val="0"/>
        <w:adjustRightInd w:val="0"/>
        <w:spacing w:after="240"/>
        <w:rPr>
          <w:rFonts w:ascii="Times" w:hAnsi="Times" w:cs="Times"/>
          <w:lang w:val="en-US"/>
        </w:rPr>
      </w:pPr>
    </w:p>
    <w:p w14:paraId="7247C84B" w14:textId="78E22DDB" w:rsidR="007916E3" w:rsidRDefault="007916E3" w:rsidP="007916E3">
      <w:pPr>
        <w:widowControl w:val="0"/>
        <w:autoSpaceDE w:val="0"/>
        <w:autoSpaceDN w:val="0"/>
        <w:adjustRightInd w:val="0"/>
        <w:spacing w:after="240"/>
        <w:rPr>
          <w:rFonts w:ascii="Times" w:hAnsi="Times" w:cs="Times"/>
          <w:lang w:val="en-US"/>
        </w:rPr>
      </w:pPr>
    </w:p>
    <w:p w14:paraId="10290D99" w14:textId="77777777" w:rsidR="007916E3" w:rsidRDefault="007916E3" w:rsidP="007916E3">
      <w:pPr>
        <w:widowControl w:val="0"/>
        <w:autoSpaceDE w:val="0"/>
        <w:autoSpaceDN w:val="0"/>
        <w:adjustRightInd w:val="0"/>
        <w:spacing w:after="240"/>
        <w:rPr>
          <w:rFonts w:ascii="Times" w:hAnsi="Times" w:cs="Times"/>
          <w:lang w:val="en-US"/>
        </w:rPr>
      </w:pPr>
    </w:p>
    <w:p w14:paraId="2FA0CBC2" w14:textId="77777777" w:rsidR="007916E3" w:rsidRPr="007916E3" w:rsidRDefault="007916E3" w:rsidP="007916E3">
      <w:pPr>
        <w:spacing w:before="100" w:beforeAutospacing="1" w:after="100" w:afterAutospacing="1"/>
        <w:jc w:val="both"/>
        <w:rPr>
          <w:rFonts w:ascii="Times New Roman" w:hAnsi="Times New Roman" w:cs="Times New Roman"/>
          <w:sz w:val="20"/>
          <w:szCs w:val="20"/>
          <w:lang w:val="en-GB"/>
        </w:rPr>
      </w:pPr>
    </w:p>
    <w:p w14:paraId="46B5A1E0" w14:textId="77777777" w:rsidR="007916E3" w:rsidRPr="007916E3" w:rsidRDefault="007916E3" w:rsidP="007916E3">
      <w:pPr>
        <w:spacing w:before="100" w:beforeAutospacing="1" w:after="100" w:afterAutospacing="1"/>
        <w:jc w:val="both"/>
        <w:rPr>
          <w:rFonts w:ascii="Times New Roman" w:hAnsi="Times New Roman" w:cs="Times New Roman"/>
          <w:sz w:val="20"/>
          <w:szCs w:val="20"/>
          <w:lang w:val="en-GB"/>
        </w:rPr>
      </w:pPr>
    </w:p>
    <w:sectPr w:rsidR="007916E3" w:rsidRPr="007916E3" w:rsidSect="009B5116">
      <w:footerReference w:type="even" r:id="rId25"/>
      <w:footerReference w:type="default" r:id="rId26"/>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D22C1" w14:textId="77777777" w:rsidR="001F38C8" w:rsidRDefault="001F38C8" w:rsidP="00BA5413">
      <w:r>
        <w:separator/>
      </w:r>
    </w:p>
  </w:endnote>
  <w:endnote w:type="continuationSeparator" w:id="0">
    <w:p w14:paraId="15DEE097" w14:textId="77777777" w:rsidR="001F38C8" w:rsidRDefault="001F38C8" w:rsidP="00B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9122" w14:textId="77777777" w:rsidR="001F38C8" w:rsidRDefault="001F38C8"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07169" w14:textId="77777777" w:rsidR="001F38C8" w:rsidRDefault="001F38C8" w:rsidP="00BA54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FC27" w14:textId="77777777" w:rsidR="001F38C8" w:rsidRDefault="001F38C8"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5EA6">
      <w:rPr>
        <w:rStyle w:val="PageNumber"/>
        <w:noProof/>
      </w:rPr>
      <w:t>1</w:t>
    </w:r>
    <w:r>
      <w:rPr>
        <w:rStyle w:val="PageNumber"/>
      </w:rPr>
      <w:fldChar w:fldCharType="end"/>
    </w:r>
  </w:p>
  <w:p w14:paraId="0AEE33AC" w14:textId="77777777" w:rsidR="001F38C8" w:rsidRDefault="001F38C8" w:rsidP="00BA54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E29E0" w14:textId="77777777" w:rsidR="001F38C8" w:rsidRDefault="001F38C8" w:rsidP="00BA5413">
      <w:r>
        <w:separator/>
      </w:r>
    </w:p>
  </w:footnote>
  <w:footnote w:type="continuationSeparator" w:id="0">
    <w:p w14:paraId="04CCE3A6" w14:textId="77777777" w:rsidR="001F38C8" w:rsidRDefault="001F38C8" w:rsidP="00BA54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1D2"/>
    <w:multiLevelType w:val="hybridMultilevel"/>
    <w:tmpl w:val="DF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1600C"/>
    <w:multiLevelType w:val="hybridMultilevel"/>
    <w:tmpl w:val="D138FE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14EDD"/>
    <w:multiLevelType w:val="hybridMultilevel"/>
    <w:tmpl w:val="87347AE6"/>
    <w:lvl w:ilvl="0" w:tplc="D3AAD8A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05A65E0D"/>
    <w:multiLevelType w:val="hybridMultilevel"/>
    <w:tmpl w:val="ACAA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840A6"/>
    <w:multiLevelType w:val="multilevel"/>
    <w:tmpl w:val="D138FE2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DBA4929"/>
    <w:multiLevelType w:val="hybridMultilevel"/>
    <w:tmpl w:val="C12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B41AC"/>
    <w:multiLevelType w:val="hybridMultilevel"/>
    <w:tmpl w:val="4C8E6846"/>
    <w:lvl w:ilvl="0" w:tplc="068C9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67F57"/>
    <w:multiLevelType w:val="hybridMultilevel"/>
    <w:tmpl w:val="1B94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656C2"/>
    <w:multiLevelType w:val="hybridMultilevel"/>
    <w:tmpl w:val="3940C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1461B"/>
    <w:multiLevelType w:val="hybridMultilevel"/>
    <w:tmpl w:val="6A7C91B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1A5F56DF"/>
    <w:multiLevelType w:val="hybridMultilevel"/>
    <w:tmpl w:val="E07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B673B"/>
    <w:multiLevelType w:val="hybridMultilevel"/>
    <w:tmpl w:val="5E9A8EFE"/>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B27"/>
    <w:multiLevelType w:val="hybridMultilevel"/>
    <w:tmpl w:val="835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84C28"/>
    <w:multiLevelType w:val="hybridMultilevel"/>
    <w:tmpl w:val="AC1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D1C95"/>
    <w:multiLevelType w:val="hybridMultilevel"/>
    <w:tmpl w:val="70F62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667CF1"/>
    <w:multiLevelType w:val="hybridMultilevel"/>
    <w:tmpl w:val="E8DC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540A2"/>
    <w:multiLevelType w:val="hybridMultilevel"/>
    <w:tmpl w:val="5E868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D4AB4"/>
    <w:multiLevelType w:val="hybridMultilevel"/>
    <w:tmpl w:val="049083B2"/>
    <w:lvl w:ilvl="0" w:tplc="00680E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6F54C3"/>
    <w:multiLevelType w:val="hybridMultilevel"/>
    <w:tmpl w:val="E3E6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F73A30"/>
    <w:multiLevelType w:val="hybridMultilevel"/>
    <w:tmpl w:val="EDFA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04F14"/>
    <w:multiLevelType w:val="hybridMultilevel"/>
    <w:tmpl w:val="FB6AD2B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E031C"/>
    <w:multiLevelType w:val="hybridMultilevel"/>
    <w:tmpl w:val="D62600C8"/>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nsid w:val="3F9C74A8"/>
    <w:multiLevelType w:val="hybridMultilevel"/>
    <w:tmpl w:val="412A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609E5"/>
    <w:multiLevelType w:val="hybridMultilevel"/>
    <w:tmpl w:val="B4A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A068B"/>
    <w:multiLevelType w:val="hybridMultilevel"/>
    <w:tmpl w:val="4CD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4751E"/>
    <w:multiLevelType w:val="hybridMultilevel"/>
    <w:tmpl w:val="920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437C1"/>
    <w:multiLevelType w:val="hybridMultilevel"/>
    <w:tmpl w:val="7F78AB58"/>
    <w:lvl w:ilvl="0" w:tplc="04090013">
      <w:start w:val="1"/>
      <w:numFmt w:val="upperRoman"/>
      <w:lvlText w:val="%1."/>
      <w:lvlJc w:val="righ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573B2FF8"/>
    <w:multiLevelType w:val="multilevel"/>
    <w:tmpl w:val="D8224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C17CE"/>
    <w:multiLevelType w:val="hybridMultilevel"/>
    <w:tmpl w:val="EAFEDB46"/>
    <w:lvl w:ilvl="0" w:tplc="19705134">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3785A"/>
    <w:multiLevelType w:val="hybridMultilevel"/>
    <w:tmpl w:val="D6DAEE46"/>
    <w:lvl w:ilvl="0" w:tplc="584E01C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85952"/>
    <w:multiLevelType w:val="hybridMultilevel"/>
    <w:tmpl w:val="E466B222"/>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5CB02293"/>
    <w:multiLevelType w:val="hybridMultilevel"/>
    <w:tmpl w:val="1ABE5C20"/>
    <w:lvl w:ilvl="0" w:tplc="535ECB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5DD73DA2"/>
    <w:multiLevelType w:val="hybridMultilevel"/>
    <w:tmpl w:val="4AAE5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F1C05"/>
    <w:multiLevelType w:val="hybridMultilevel"/>
    <w:tmpl w:val="5D6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33A64"/>
    <w:multiLevelType w:val="hybridMultilevel"/>
    <w:tmpl w:val="93F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32CB1"/>
    <w:multiLevelType w:val="hybridMultilevel"/>
    <w:tmpl w:val="A16C5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67CBA"/>
    <w:multiLevelType w:val="hybridMultilevel"/>
    <w:tmpl w:val="634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9739C"/>
    <w:multiLevelType w:val="hybridMultilevel"/>
    <w:tmpl w:val="F17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95167"/>
    <w:multiLevelType w:val="hybridMultilevel"/>
    <w:tmpl w:val="468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C777B"/>
    <w:multiLevelType w:val="hybridMultilevel"/>
    <w:tmpl w:val="E3361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C57AF0"/>
    <w:multiLevelType w:val="hybridMultilevel"/>
    <w:tmpl w:val="58540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11"/>
  </w:num>
  <w:num w:numId="4">
    <w:abstractNumId w:val="29"/>
  </w:num>
  <w:num w:numId="5">
    <w:abstractNumId w:val="27"/>
  </w:num>
  <w:num w:numId="6">
    <w:abstractNumId w:val="39"/>
  </w:num>
  <w:num w:numId="7">
    <w:abstractNumId w:val="14"/>
  </w:num>
  <w:num w:numId="8">
    <w:abstractNumId w:val="35"/>
  </w:num>
  <w:num w:numId="9">
    <w:abstractNumId w:val="6"/>
  </w:num>
  <w:num w:numId="10">
    <w:abstractNumId w:val="30"/>
  </w:num>
  <w:num w:numId="11">
    <w:abstractNumId w:val="2"/>
  </w:num>
  <w:num w:numId="12">
    <w:abstractNumId w:val="31"/>
  </w:num>
  <w:num w:numId="13">
    <w:abstractNumId w:val="9"/>
  </w:num>
  <w:num w:numId="14">
    <w:abstractNumId w:val="21"/>
  </w:num>
  <w:num w:numId="15">
    <w:abstractNumId w:val="19"/>
  </w:num>
  <w:num w:numId="16">
    <w:abstractNumId w:val="17"/>
  </w:num>
  <w:num w:numId="17">
    <w:abstractNumId w:val="8"/>
  </w:num>
  <w:num w:numId="18">
    <w:abstractNumId w:val="16"/>
  </w:num>
  <w:num w:numId="19">
    <w:abstractNumId w:val="20"/>
  </w:num>
  <w:num w:numId="20">
    <w:abstractNumId w:val="23"/>
  </w:num>
  <w:num w:numId="21">
    <w:abstractNumId w:val="18"/>
  </w:num>
  <w:num w:numId="22">
    <w:abstractNumId w:val="0"/>
  </w:num>
  <w:num w:numId="23">
    <w:abstractNumId w:val="10"/>
  </w:num>
  <w:num w:numId="24">
    <w:abstractNumId w:val="38"/>
  </w:num>
  <w:num w:numId="25">
    <w:abstractNumId w:val="13"/>
  </w:num>
  <w:num w:numId="26">
    <w:abstractNumId w:val="3"/>
  </w:num>
  <w:num w:numId="27">
    <w:abstractNumId w:val="22"/>
  </w:num>
  <w:num w:numId="28">
    <w:abstractNumId w:val="25"/>
  </w:num>
  <w:num w:numId="29">
    <w:abstractNumId w:val="32"/>
  </w:num>
  <w:num w:numId="30">
    <w:abstractNumId w:val="15"/>
  </w:num>
  <w:num w:numId="31">
    <w:abstractNumId w:val="24"/>
  </w:num>
  <w:num w:numId="32">
    <w:abstractNumId w:val="5"/>
  </w:num>
  <w:num w:numId="33">
    <w:abstractNumId w:val="33"/>
  </w:num>
  <w:num w:numId="34">
    <w:abstractNumId w:val="36"/>
  </w:num>
  <w:num w:numId="35">
    <w:abstractNumId w:val="34"/>
  </w:num>
  <w:num w:numId="36">
    <w:abstractNumId w:val="12"/>
  </w:num>
  <w:num w:numId="37">
    <w:abstractNumId w:val="37"/>
  </w:num>
  <w:num w:numId="38">
    <w:abstractNumId w:val="1"/>
  </w:num>
  <w:num w:numId="39">
    <w:abstractNumId w:val="4"/>
  </w:num>
  <w:num w:numId="40">
    <w:abstractNumId w:val="2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16"/>
    <w:rsid w:val="000312AF"/>
    <w:rsid w:val="0006758E"/>
    <w:rsid w:val="00087C11"/>
    <w:rsid w:val="000A6549"/>
    <w:rsid w:val="000B2DCA"/>
    <w:rsid w:val="0013150A"/>
    <w:rsid w:val="0018012E"/>
    <w:rsid w:val="001A338C"/>
    <w:rsid w:val="001C79D3"/>
    <w:rsid w:val="001D4EB0"/>
    <w:rsid w:val="001E13A1"/>
    <w:rsid w:val="001E4617"/>
    <w:rsid w:val="001F38C8"/>
    <w:rsid w:val="00227399"/>
    <w:rsid w:val="00236181"/>
    <w:rsid w:val="0025472F"/>
    <w:rsid w:val="00255EA6"/>
    <w:rsid w:val="00275A51"/>
    <w:rsid w:val="002979AC"/>
    <w:rsid w:val="00335DE4"/>
    <w:rsid w:val="00391192"/>
    <w:rsid w:val="00396E52"/>
    <w:rsid w:val="003B3A3C"/>
    <w:rsid w:val="004065B1"/>
    <w:rsid w:val="004104C7"/>
    <w:rsid w:val="00434590"/>
    <w:rsid w:val="00445BF4"/>
    <w:rsid w:val="004578D7"/>
    <w:rsid w:val="00476E12"/>
    <w:rsid w:val="004C69AB"/>
    <w:rsid w:val="004E334F"/>
    <w:rsid w:val="004E4BB8"/>
    <w:rsid w:val="004F7669"/>
    <w:rsid w:val="005100CD"/>
    <w:rsid w:val="00513ABB"/>
    <w:rsid w:val="00552B3D"/>
    <w:rsid w:val="00553696"/>
    <w:rsid w:val="00586BAC"/>
    <w:rsid w:val="005D6890"/>
    <w:rsid w:val="005E04D6"/>
    <w:rsid w:val="0061659A"/>
    <w:rsid w:val="006308C5"/>
    <w:rsid w:val="00635181"/>
    <w:rsid w:val="006638BA"/>
    <w:rsid w:val="006C5DBA"/>
    <w:rsid w:val="006F3FD4"/>
    <w:rsid w:val="007165C7"/>
    <w:rsid w:val="00767BA1"/>
    <w:rsid w:val="007732E5"/>
    <w:rsid w:val="007916E3"/>
    <w:rsid w:val="007F2613"/>
    <w:rsid w:val="00802F5D"/>
    <w:rsid w:val="0088125A"/>
    <w:rsid w:val="008815C3"/>
    <w:rsid w:val="008915FE"/>
    <w:rsid w:val="008B08B6"/>
    <w:rsid w:val="008D4428"/>
    <w:rsid w:val="00901987"/>
    <w:rsid w:val="00920506"/>
    <w:rsid w:val="009569F4"/>
    <w:rsid w:val="009A1DD4"/>
    <w:rsid w:val="009B4813"/>
    <w:rsid w:val="009B5116"/>
    <w:rsid w:val="00A44C0A"/>
    <w:rsid w:val="00A61109"/>
    <w:rsid w:val="00A71D41"/>
    <w:rsid w:val="00A845A5"/>
    <w:rsid w:val="00AB7184"/>
    <w:rsid w:val="00B01C03"/>
    <w:rsid w:val="00B347F3"/>
    <w:rsid w:val="00B93D92"/>
    <w:rsid w:val="00BA5413"/>
    <w:rsid w:val="00C419B3"/>
    <w:rsid w:val="00C422FF"/>
    <w:rsid w:val="00C91B67"/>
    <w:rsid w:val="00CB4535"/>
    <w:rsid w:val="00D46F8D"/>
    <w:rsid w:val="00D47104"/>
    <w:rsid w:val="00DF15D3"/>
    <w:rsid w:val="00EA4EFD"/>
    <w:rsid w:val="00EE1477"/>
    <w:rsid w:val="00EF221B"/>
    <w:rsid w:val="00FA1D58"/>
    <w:rsid w:val="00FD4364"/>
    <w:rsid w:val="00FF3912"/>
    <w:rsid w:val="00FF62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68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656">
      <w:bodyDiv w:val="1"/>
      <w:marLeft w:val="0"/>
      <w:marRight w:val="0"/>
      <w:marTop w:val="0"/>
      <w:marBottom w:val="0"/>
      <w:divBdr>
        <w:top w:val="none" w:sz="0" w:space="0" w:color="auto"/>
        <w:left w:val="none" w:sz="0" w:space="0" w:color="auto"/>
        <w:bottom w:val="none" w:sz="0" w:space="0" w:color="auto"/>
        <w:right w:val="none" w:sz="0" w:space="0" w:color="auto"/>
      </w:divBdr>
      <w:divsChild>
        <w:div w:id="131211910">
          <w:marLeft w:val="0"/>
          <w:marRight w:val="0"/>
          <w:marTop w:val="0"/>
          <w:marBottom w:val="0"/>
          <w:divBdr>
            <w:top w:val="none" w:sz="0" w:space="0" w:color="auto"/>
            <w:left w:val="none" w:sz="0" w:space="0" w:color="auto"/>
            <w:bottom w:val="none" w:sz="0" w:space="0" w:color="auto"/>
            <w:right w:val="none" w:sz="0" w:space="0" w:color="auto"/>
          </w:divBdr>
          <w:divsChild>
            <w:div w:id="1726105001">
              <w:marLeft w:val="0"/>
              <w:marRight w:val="0"/>
              <w:marTop w:val="0"/>
              <w:marBottom w:val="0"/>
              <w:divBdr>
                <w:top w:val="none" w:sz="0" w:space="0" w:color="auto"/>
                <w:left w:val="none" w:sz="0" w:space="0" w:color="auto"/>
                <w:bottom w:val="none" w:sz="0" w:space="0" w:color="auto"/>
                <w:right w:val="none" w:sz="0" w:space="0" w:color="auto"/>
              </w:divBdr>
              <w:divsChild>
                <w:div w:id="812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6873">
      <w:bodyDiv w:val="1"/>
      <w:marLeft w:val="0"/>
      <w:marRight w:val="0"/>
      <w:marTop w:val="0"/>
      <w:marBottom w:val="0"/>
      <w:divBdr>
        <w:top w:val="none" w:sz="0" w:space="0" w:color="auto"/>
        <w:left w:val="none" w:sz="0" w:space="0" w:color="auto"/>
        <w:bottom w:val="none" w:sz="0" w:space="0" w:color="auto"/>
        <w:right w:val="none" w:sz="0" w:space="0" w:color="auto"/>
      </w:divBdr>
      <w:divsChild>
        <w:div w:id="1073774517">
          <w:marLeft w:val="0"/>
          <w:marRight w:val="0"/>
          <w:marTop w:val="0"/>
          <w:marBottom w:val="0"/>
          <w:divBdr>
            <w:top w:val="none" w:sz="0" w:space="0" w:color="auto"/>
            <w:left w:val="none" w:sz="0" w:space="0" w:color="auto"/>
            <w:bottom w:val="none" w:sz="0" w:space="0" w:color="auto"/>
            <w:right w:val="none" w:sz="0" w:space="0" w:color="auto"/>
          </w:divBdr>
          <w:divsChild>
            <w:div w:id="12153922">
              <w:marLeft w:val="0"/>
              <w:marRight w:val="0"/>
              <w:marTop w:val="0"/>
              <w:marBottom w:val="0"/>
              <w:divBdr>
                <w:top w:val="none" w:sz="0" w:space="0" w:color="auto"/>
                <w:left w:val="none" w:sz="0" w:space="0" w:color="auto"/>
                <w:bottom w:val="none" w:sz="0" w:space="0" w:color="auto"/>
                <w:right w:val="none" w:sz="0" w:space="0" w:color="auto"/>
              </w:divBdr>
              <w:divsChild>
                <w:div w:id="2073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899">
      <w:bodyDiv w:val="1"/>
      <w:marLeft w:val="0"/>
      <w:marRight w:val="0"/>
      <w:marTop w:val="0"/>
      <w:marBottom w:val="0"/>
      <w:divBdr>
        <w:top w:val="none" w:sz="0" w:space="0" w:color="auto"/>
        <w:left w:val="none" w:sz="0" w:space="0" w:color="auto"/>
        <w:bottom w:val="none" w:sz="0" w:space="0" w:color="auto"/>
        <w:right w:val="none" w:sz="0" w:space="0" w:color="auto"/>
      </w:divBdr>
      <w:divsChild>
        <w:div w:id="877282452">
          <w:marLeft w:val="0"/>
          <w:marRight w:val="0"/>
          <w:marTop w:val="0"/>
          <w:marBottom w:val="0"/>
          <w:divBdr>
            <w:top w:val="none" w:sz="0" w:space="0" w:color="auto"/>
            <w:left w:val="none" w:sz="0" w:space="0" w:color="auto"/>
            <w:bottom w:val="none" w:sz="0" w:space="0" w:color="auto"/>
            <w:right w:val="none" w:sz="0" w:space="0" w:color="auto"/>
          </w:divBdr>
          <w:divsChild>
            <w:div w:id="1973748954">
              <w:marLeft w:val="0"/>
              <w:marRight w:val="0"/>
              <w:marTop w:val="0"/>
              <w:marBottom w:val="0"/>
              <w:divBdr>
                <w:top w:val="none" w:sz="0" w:space="0" w:color="auto"/>
                <w:left w:val="none" w:sz="0" w:space="0" w:color="auto"/>
                <w:bottom w:val="none" w:sz="0" w:space="0" w:color="auto"/>
                <w:right w:val="none" w:sz="0" w:space="0" w:color="auto"/>
              </w:divBdr>
              <w:divsChild>
                <w:div w:id="1641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019">
      <w:bodyDiv w:val="1"/>
      <w:marLeft w:val="0"/>
      <w:marRight w:val="0"/>
      <w:marTop w:val="0"/>
      <w:marBottom w:val="0"/>
      <w:divBdr>
        <w:top w:val="none" w:sz="0" w:space="0" w:color="auto"/>
        <w:left w:val="none" w:sz="0" w:space="0" w:color="auto"/>
        <w:bottom w:val="none" w:sz="0" w:space="0" w:color="auto"/>
        <w:right w:val="none" w:sz="0" w:space="0" w:color="auto"/>
      </w:divBdr>
      <w:divsChild>
        <w:div w:id="191304132">
          <w:marLeft w:val="0"/>
          <w:marRight w:val="0"/>
          <w:marTop w:val="0"/>
          <w:marBottom w:val="0"/>
          <w:divBdr>
            <w:top w:val="none" w:sz="0" w:space="0" w:color="auto"/>
            <w:left w:val="none" w:sz="0" w:space="0" w:color="auto"/>
            <w:bottom w:val="none" w:sz="0" w:space="0" w:color="auto"/>
            <w:right w:val="none" w:sz="0" w:space="0" w:color="auto"/>
          </w:divBdr>
          <w:divsChild>
            <w:div w:id="1653176215">
              <w:marLeft w:val="0"/>
              <w:marRight w:val="0"/>
              <w:marTop w:val="0"/>
              <w:marBottom w:val="0"/>
              <w:divBdr>
                <w:top w:val="none" w:sz="0" w:space="0" w:color="auto"/>
                <w:left w:val="none" w:sz="0" w:space="0" w:color="auto"/>
                <w:bottom w:val="none" w:sz="0" w:space="0" w:color="auto"/>
                <w:right w:val="none" w:sz="0" w:space="0" w:color="auto"/>
              </w:divBdr>
              <w:divsChild>
                <w:div w:id="1955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3970">
      <w:bodyDiv w:val="1"/>
      <w:marLeft w:val="0"/>
      <w:marRight w:val="0"/>
      <w:marTop w:val="0"/>
      <w:marBottom w:val="0"/>
      <w:divBdr>
        <w:top w:val="none" w:sz="0" w:space="0" w:color="auto"/>
        <w:left w:val="none" w:sz="0" w:space="0" w:color="auto"/>
        <w:bottom w:val="none" w:sz="0" w:space="0" w:color="auto"/>
        <w:right w:val="none" w:sz="0" w:space="0" w:color="auto"/>
      </w:divBdr>
      <w:divsChild>
        <w:div w:id="1609851527">
          <w:marLeft w:val="0"/>
          <w:marRight w:val="0"/>
          <w:marTop w:val="0"/>
          <w:marBottom w:val="0"/>
          <w:divBdr>
            <w:top w:val="none" w:sz="0" w:space="0" w:color="auto"/>
            <w:left w:val="none" w:sz="0" w:space="0" w:color="auto"/>
            <w:bottom w:val="none" w:sz="0" w:space="0" w:color="auto"/>
            <w:right w:val="none" w:sz="0" w:space="0" w:color="auto"/>
          </w:divBdr>
          <w:divsChild>
            <w:div w:id="1144858879">
              <w:marLeft w:val="0"/>
              <w:marRight w:val="0"/>
              <w:marTop w:val="0"/>
              <w:marBottom w:val="0"/>
              <w:divBdr>
                <w:top w:val="none" w:sz="0" w:space="0" w:color="auto"/>
                <w:left w:val="none" w:sz="0" w:space="0" w:color="auto"/>
                <w:bottom w:val="none" w:sz="0" w:space="0" w:color="auto"/>
                <w:right w:val="none" w:sz="0" w:space="0" w:color="auto"/>
              </w:divBdr>
              <w:divsChild>
                <w:div w:id="1118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9">
      <w:bodyDiv w:val="1"/>
      <w:marLeft w:val="0"/>
      <w:marRight w:val="0"/>
      <w:marTop w:val="0"/>
      <w:marBottom w:val="0"/>
      <w:divBdr>
        <w:top w:val="none" w:sz="0" w:space="0" w:color="auto"/>
        <w:left w:val="none" w:sz="0" w:space="0" w:color="auto"/>
        <w:bottom w:val="none" w:sz="0" w:space="0" w:color="auto"/>
        <w:right w:val="none" w:sz="0" w:space="0" w:color="auto"/>
      </w:divBdr>
      <w:divsChild>
        <w:div w:id="1991518067">
          <w:marLeft w:val="0"/>
          <w:marRight w:val="0"/>
          <w:marTop w:val="0"/>
          <w:marBottom w:val="0"/>
          <w:divBdr>
            <w:top w:val="none" w:sz="0" w:space="0" w:color="auto"/>
            <w:left w:val="none" w:sz="0" w:space="0" w:color="auto"/>
            <w:bottom w:val="none" w:sz="0" w:space="0" w:color="auto"/>
            <w:right w:val="none" w:sz="0" w:space="0" w:color="auto"/>
          </w:divBdr>
          <w:divsChild>
            <w:div w:id="1009482894">
              <w:marLeft w:val="0"/>
              <w:marRight w:val="0"/>
              <w:marTop w:val="0"/>
              <w:marBottom w:val="0"/>
              <w:divBdr>
                <w:top w:val="none" w:sz="0" w:space="0" w:color="auto"/>
                <w:left w:val="none" w:sz="0" w:space="0" w:color="auto"/>
                <w:bottom w:val="none" w:sz="0" w:space="0" w:color="auto"/>
                <w:right w:val="none" w:sz="0" w:space="0" w:color="auto"/>
              </w:divBdr>
              <w:divsChild>
                <w:div w:id="1828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608">
      <w:bodyDiv w:val="1"/>
      <w:marLeft w:val="0"/>
      <w:marRight w:val="0"/>
      <w:marTop w:val="0"/>
      <w:marBottom w:val="0"/>
      <w:divBdr>
        <w:top w:val="none" w:sz="0" w:space="0" w:color="auto"/>
        <w:left w:val="none" w:sz="0" w:space="0" w:color="auto"/>
        <w:bottom w:val="none" w:sz="0" w:space="0" w:color="auto"/>
        <w:right w:val="none" w:sz="0" w:space="0" w:color="auto"/>
      </w:divBdr>
      <w:divsChild>
        <w:div w:id="614949895">
          <w:marLeft w:val="0"/>
          <w:marRight w:val="0"/>
          <w:marTop w:val="0"/>
          <w:marBottom w:val="0"/>
          <w:divBdr>
            <w:top w:val="none" w:sz="0" w:space="0" w:color="auto"/>
            <w:left w:val="none" w:sz="0" w:space="0" w:color="auto"/>
            <w:bottom w:val="none" w:sz="0" w:space="0" w:color="auto"/>
            <w:right w:val="none" w:sz="0" w:space="0" w:color="auto"/>
          </w:divBdr>
          <w:divsChild>
            <w:div w:id="249776501">
              <w:marLeft w:val="0"/>
              <w:marRight w:val="0"/>
              <w:marTop w:val="0"/>
              <w:marBottom w:val="0"/>
              <w:divBdr>
                <w:top w:val="none" w:sz="0" w:space="0" w:color="auto"/>
                <w:left w:val="none" w:sz="0" w:space="0" w:color="auto"/>
                <w:bottom w:val="none" w:sz="0" w:space="0" w:color="auto"/>
                <w:right w:val="none" w:sz="0" w:space="0" w:color="auto"/>
              </w:divBdr>
              <w:divsChild>
                <w:div w:id="1841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803">
      <w:bodyDiv w:val="1"/>
      <w:marLeft w:val="0"/>
      <w:marRight w:val="0"/>
      <w:marTop w:val="0"/>
      <w:marBottom w:val="0"/>
      <w:divBdr>
        <w:top w:val="none" w:sz="0" w:space="0" w:color="auto"/>
        <w:left w:val="none" w:sz="0" w:space="0" w:color="auto"/>
        <w:bottom w:val="none" w:sz="0" w:space="0" w:color="auto"/>
        <w:right w:val="none" w:sz="0" w:space="0" w:color="auto"/>
      </w:divBdr>
      <w:divsChild>
        <w:div w:id="1482700267">
          <w:marLeft w:val="0"/>
          <w:marRight w:val="0"/>
          <w:marTop w:val="0"/>
          <w:marBottom w:val="0"/>
          <w:divBdr>
            <w:top w:val="none" w:sz="0" w:space="0" w:color="auto"/>
            <w:left w:val="none" w:sz="0" w:space="0" w:color="auto"/>
            <w:bottom w:val="none" w:sz="0" w:space="0" w:color="auto"/>
            <w:right w:val="none" w:sz="0" w:space="0" w:color="auto"/>
          </w:divBdr>
          <w:divsChild>
            <w:div w:id="1772970326">
              <w:marLeft w:val="0"/>
              <w:marRight w:val="0"/>
              <w:marTop w:val="0"/>
              <w:marBottom w:val="0"/>
              <w:divBdr>
                <w:top w:val="none" w:sz="0" w:space="0" w:color="auto"/>
                <w:left w:val="none" w:sz="0" w:space="0" w:color="auto"/>
                <w:bottom w:val="none" w:sz="0" w:space="0" w:color="auto"/>
                <w:right w:val="none" w:sz="0" w:space="0" w:color="auto"/>
              </w:divBdr>
              <w:divsChild>
                <w:div w:id="3796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3408">
      <w:bodyDiv w:val="1"/>
      <w:marLeft w:val="0"/>
      <w:marRight w:val="0"/>
      <w:marTop w:val="0"/>
      <w:marBottom w:val="0"/>
      <w:divBdr>
        <w:top w:val="none" w:sz="0" w:space="0" w:color="auto"/>
        <w:left w:val="none" w:sz="0" w:space="0" w:color="auto"/>
        <w:bottom w:val="none" w:sz="0" w:space="0" w:color="auto"/>
        <w:right w:val="none" w:sz="0" w:space="0" w:color="auto"/>
      </w:divBdr>
      <w:divsChild>
        <w:div w:id="276180549">
          <w:marLeft w:val="0"/>
          <w:marRight w:val="0"/>
          <w:marTop w:val="0"/>
          <w:marBottom w:val="0"/>
          <w:divBdr>
            <w:top w:val="none" w:sz="0" w:space="0" w:color="auto"/>
            <w:left w:val="none" w:sz="0" w:space="0" w:color="auto"/>
            <w:bottom w:val="none" w:sz="0" w:space="0" w:color="auto"/>
            <w:right w:val="none" w:sz="0" w:space="0" w:color="auto"/>
          </w:divBdr>
          <w:divsChild>
            <w:div w:id="207114376">
              <w:marLeft w:val="0"/>
              <w:marRight w:val="0"/>
              <w:marTop w:val="0"/>
              <w:marBottom w:val="0"/>
              <w:divBdr>
                <w:top w:val="none" w:sz="0" w:space="0" w:color="auto"/>
                <w:left w:val="none" w:sz="0" w:space="0" w:color="auto"/>
                <w:bottom w:val="none" w:sz="0" w:space="0" w:color="auto"/>
                <w:right w:val="none" w:sz="0" w:space="0" w:color="auto"/>
              </w:divBdr>
              <w:divsChild>
                <w:div w:id="5222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8165">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0">
          <w:marLeft w:val="0"/>
          <w:marRight w:val="0"/>
          <w:marTop w:val="0"/>
          <w:marBottom w:val="0"/>
          <w:divBdr>
            <w:top w:val="none" w:sz="0" w:space="0" w:color="auto"/>
            <w:left w:val="none" w:sz="0" w:space="0" w:color="auto"/>
            <w:bottom w:val="none" w:sz="0" w:space="0" w:color="auto"/>
            <w:right w:val="none" w:sz="0" w:space="0" w:color="auto"/>
          </w:divBdr>
          <w:divsChild>
            <w:div w:id="279070536">
              <w:marLeft w:val="0"/>
              <w:marRight w:val="0"/>
              <w:marTop w:val="0"/>
              <w:marBottom w:val="0"/>
              <w:divBdr>
                <w:top w:val="none" w:sz="0" w:space="0" w:color="auto"/>
                <w:left w:val="none" w:sz="0" w:space="0" w:color="auto"/>
                <w:bottom w:val="none" w:sz="0" w:space="0" w:color="auto"/>
                <w:right w:val="none" w:sz="0" w:space="0" w:color="auto"/>
              </w:divBdr>
              <w:divsChild>
                <w:div w:id="3003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124">
      <w:bodyDiv w:val="1"/>
      <w:marLeft w:val="0"/>
      <w:marRight w:val="0"/>
      <w:marTop w:val="0"/>
      <w:marBottom w:val="0"/>
      <w:divBdr>
        <w:top w:val="none" w:sz="0" w:space="0" w:color="auto"/>
        <w:left w:val="none" w:sz="0" w:space="0" w:color="auto"/>
        <w:bottom w:val="none" w:sz="0" w:space="0" w:color="auto"/>
        <w:right w:val="none" w:sz="0" w:space="0" w:color="auto"/>
      </w:divBdr>
      <w:divsChild>
        <w:div w:id="1078090509">
          <w:marLeft w:val="0"/>
          <w:marRight w:val="0"/>
          <w:marTop w:val="0"/>
          <w:marBottom w:val="0"/>
          <w:divBdr>
            <w:top w:val="none" w:sz="0" w:space="0" w:color="auto"/>
            <w:left w:val="none" w:sz="0" w:space="0" w:color="auto"/>
            <w:bottom w:val="none" w:sz="0" w:space="0" w:color="auto"/>
            <w:right w:val="none" w:sz="0" w:space="0" w:color="auto"/>
          </w:divBdr>
          <w:divsChild>
            <w:div w:id="1469007205">
              <w:marLeft w:val="0"/>
              <w:marRight w:val="0"/>
              <w:marTop w:val="0"/>
              <w:marBottom w:val="0"/>
              <w:divBdr>
                <w:top w:val="none" w:sz="0" w:space="0" w:color="auto"/>
                <w:left w:val="none" w:sz="0" w:space="0" w:color="auto"/>
                <w:bottom w:val="none" w:sz="0" w:space="0" w:color="auto"/>
                <w:right w:val="none" w:sz="0" w:space="0" w:color="auto"/>
              </w:divBdr>
              <w:divsChild>
                <w:div w:id="1508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819">
      <w:bodyDiv w:val="1"/>
      <w:marLeft w:val="0"/>
      <w:marRight w:val="0"/>
      <w:marTop w:val="0"/>
      <w:marBottom w:val="0"/>
      <w:divBdr>
        <w:top w:val="none" w:sz="0" w:space="0" w:color="auto"/>
        <w:left w:val="none" w:sz="0" w:space="0" w:color="auto"/>
        <w:bottom w:val="none" w:sz="0" w:space="0" w:color="auto"/>
        <w:right w:val="none" w:sz="0" w:space="0" w:color="auto"/>
      </w:divBdr>
      <w:divsChild>
        <w:div w:id="1948732265">
          <w:marLeft w:val="0"/>
          <w:marRight w:val="0"/>
          <w:marTop w:val="0"/>
          <w:marBottom w:val="0"/>
          <w:divBdr>
            <w:top w:val="none" w:sz="0" w:space="0" w:color="auto"/>
            <w:left w:val="none" w:sz="0" w:space="0" w:color="auto"/>
            <w:bottom w:val="none" w:sz="0" w:space="0" w:color="auto"/>
            <w:right w:val="none" w:sz="0" w:space="0" w:color="auto"/>
          </w:divBdr>
          <w:divsChild>
            <w:div w:id="1004472811">
              <w:marLeft w:val="0"/>
              <w:marRight w:val="0"/>
              <w:marTop w:val="0"/>
              <w:marBottom w:val="0"/>
              <w:divBdr>
                <w:top w:val="none" w:sz="0" w:space="0" w:color="auto"/>
                <w:left w:val="none" w:sz="0" w:space="0" w:color="auto"/>
                <w:bottom w:val="none" w:sz="0" w:space="0" w:color="auto"/>
                <w:right w:val="none" w:sz="0" w:space="0" w:color="auto"/>
              </w:divBdr>
              <w:divsChild>
                <w:div w:id="17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9128">
      <w:bodyDiv w:val="1"/>
      <w:marLeft w:val="0"/>
      <w:marRight w:val="0"/>
      <w:marTop w:val="0"/>
      <w:marBottom w:val="0"/>
      <w:divBdr>
        <w:top w:val="none" w:sz="0" w:space="0" w:color="auto"/>
        <w:left w:val="none" w:sz="0" w:space="0" w:color="auto"/>
        <w:bottom w:val="none" w:sz="0" w:space="0" w:color="auto"/>
        <w:right w:val="none" w:sz="0" w:space="0" w:color="auto"/>
      </w:divBdr>
      <w:divsChild>
        <w:div w:id="454101777">
          <w:marLeft w:val="0"/>
          <w:marRight w:val="0"/>
          <w:marTop w:val="0"/>
          <w:marBottom w:val="0"/>
          <w:divBdr>
            <w:top w:val="none" w:sz="0" w:space="0" w:color="auto"/>
            <w:left w:val="none" w:sz="0" w:space="0" w:color="auto"/>
            <w:bottom w:val="none" w:sz="0" w:space="0" w:color="auto"/>
            <w:right w:val="none" w:sz="0" w:space="0" w:color="auto"/>
          </w:divBdr>
          <w:divsChild>
            <w:div w:id="70394119">
              <w:marLeft w:val="0"/>
              <w:marRight w:val="0"/>
              <w:marTop w:val="0"/>
              <w:marBottom w:val="0"/>
              <w:divBdr>
                <w:top w:val="none" w:sz="0" w:space="0" w:color="auto"/>
                <w:left w:val="none" w:sz="0" w:space="0" w:color="auto"/>
                <w:bottom w:val="none" w:sz="0" w:space="0" w:color="auto"/>
                <w:right w:val="none" w:sz="0" w:space="0" w:color="auto"/>
              </w:divBdr>
              <w:divsChild>
                <w:div w:id="928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194">
      <w:bodyDiv w:val="1"/>
      <w:marLeft w:val="0"/>
      <w:marRight w:val="0"/>
      <w:marTop w:val="0"/>
      <w:marBottom w:val="0"/>
      <w:divBdr>
        <w:top w:val="none" w:sz="0" w:space="0" w:color="auto"/>
        <w:left w:val="none" w:sz="0" w:space="0" w:color="auto"/>
        <w:bottom w:val="none" w:sz="0" w:space="0" w:color="auto"/>
        <w:right w:val="none" w:sz="0" w:space="0" w:color="auto"/>
      </w:divBdr>
      <w:divsChild>
        <w:div w:id="1089470665">
          <w:marLeft w:val="0"/>
          <w:marRight w:val="0"/>
          <w:marTop w:val="0"/>
          <w:marBottom w:val="0"/>
          <w:divBdr>
            <w:top w:val="none" w:sz="0" w:space="0" w:color="auto"/>
            <w:left w:val="none" w:sz="0" w:space="0" w:color="auto"/>
            <w:bottom w:val="none" w:sz="0" w:space="0" w:color="auto"/>
            <w:right w:val="none" w:sz="0" w:space="0" w:color="auto"/>
          </w:divBdr>
          <w:divsChild>
            <w:div w:id="1643539478">
              <w:marLeft w:val="0"/>
              <w:marRight w:val="0"/>
              <w:marTop w:val="0"/>
              <w:marBottom w:val="0"/>
              <w:divBdr>
                <w:top w:val="none" w:sz="0" w:space="0" w:color="auto"/>
                <w:left w:val="none" w:sz="0" w:space="0" w:color="auto"/>
                <w:bottom w:val="none" w:sz="0" w:space="0" w:color="auto"/>
                <w:right w:val="none" w:sz="0" w:space="0" w:color="auto"/>
              </w:divBdr>
              <w:divsChild>
                <w:div w:id="16991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454">
      <w:bodyDiv w:val="1"/>
      <w:marLeft w:val="0"/>
      <w:marRight w:val="0"/>
      <w:marTop w:val="0"/>
      <w:marBottom w:val="0"/>
      <w:divBdr>
        <w:top w:val="none" w:sz="0" w:space="0" w:color="auto"/>
        <w:left w:val="none" w:sz="0" w:space="0" w:color="auto"/>
        <w:bottom w:val="none" w:sz="0" w:space="0" w:color="auto"/>
        <w:right w:val="none" w:sz="0" w:space="0" w:color="auto"/>
      </w:divBdr>
      <w:divsChild>
        <w:div w:id="596444301">
          <w:marLeft w:val="0"/>
          <w:marRight w:val="0"/>
          <w:marTop w:val="0"/>
          <w:marBottom w:val="0"/>
          <w:divBdr>
            <w:top w:val="none" w:sz="0" w:space="0" w:color="auto"/>
            <w:left w:val="none" w:sz="0" w:space="0" w:color="auto"/>
            <w:bottom w:val="none" w:sz="0" w:space="0" w:color="auto"/>
            <w:right w:val="none" w:sz="0" w:space="0" w:color="auto"/>
          </w:divBdr>
          <w:divsChild>
            <w:div w:id="80445016">
              <w:marLeft w:val="0"/>
              <w:marRight w:val="0"/>
              <w:marTop w:val="0"/>
              <w:marBottom w:val="0"/>
              <w:divBdr>
                <w:top w:val="none" w:sz="0" w:space="0" w:color="auto"/>
                <w:left w:val="none" w:sz="0" w:space="0" w:color="auto"/>
                <w:bottom w:val="none" w:sz="0" w:space="0" w:color="auto"/>
                <w:right w:val="none" w:sz="0" w:space="0" w:color="auto"/>
              </w:divBdr>
              <w:divsChild>
                <w:div w:id="4969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1697">
      <w:bodyDiv w:val="1"/>
      <w:marLeft w:val="0"/>
      <w:marRight w:val="0"/>
      <w:marTop w:val="0"/>
      <w:marBottom w:val="0"/>
      <w:divBdr>
        <w:top w:val="none" w:sz="0" w:space="0" w:color="auto"/>
        <w:left w:val="none" w:sz="0" w:space="0" w:color="auto"/>
        <w:bottom w:val="none" w:sz="0" w:space="0" w:color="auto"/>
        <w:right w:val="none" w:sz="0" w:space="0" w:color="auto"/>
      </w:divBdr>
      <w:divsChild>
        <w:div w:id="1481993398">
          <w:marLeft w:val="0"/>
          <w:marRight w:val="0"/>
          <w:marTop w:val="0"/>
          <w:marBottom w:val="0"/>
          <w:divBdr>
            <w:top w:val="none" w:sz="0" w:space="0" w:color="auto"/>
            <w:left w:val="none" w:sz="0" w:space="0" w:color="auto"/>
            <w:bottom w:val="none" w:sz="0" w:space="0" w:color="auto"/>
            <w:right w:val="none" w:sz="0" w:space="0" w:color="auto"/>
          </w:divBdr>
          <w:divsChild>
            <w:div w:id="544372079">
              <w:marLeft w:val="0"/>
              <w:marRight w:val="0"/>
              <w:marTop w:val="0"/>
              <w:marBottom w:val="0"/>
              <w:divBdr>
                <w:top w:val="none" w:sz="0" w:space="0" w:color="auto"/>
                <w:left w:val="none" w:sz="0" w:space="0" w:color="auto"/>
                <w:bottom w:val="none" w:sz="0" w:space="0" w:color="auto"/>
                <w:right w:val="none" w:sz="0" w:space="0" w:color="auto"/>
              </w:divBdr>
              <w:divsChild>
                <w:div w:id="12387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6333">
      <w:bodyDiv w:val="1"/>
      <w:marLeft w:val="0"/>
      <w:marRight w:val="0"/>
      <w:marTop w:val="0"/>
      <w:marBottom w:val="0"/>
      <w:divBdr>
        <w:top w:val="none" w:sz="0" w:space="0" w:color="auto"/>
        <w:left w:val="none" w:sz="0" w:space="0" w:color="auto"/>
        <w:bottom w:val="none" w:sz="0" w:space="0" w:color="auto"/>
        <w:right w:val="none" w:sz="0" w:space="0" w:color="auto"/>
      </w:divBdr>
      <w:divsChild>
        <w:div w:id="2030831374">
          <w:marLeft w:val="0"/>
          <w:marRight w:val="0"/>
          <w:marTop w:val="0"/>
          <w:marBottom w:val="0"/>
          <w:divBdr>
            <w:top w:val="none" w:sz="0" w:space="0" w:color="auto"/>
            <w:left w:val="none" w:sz="0" w:space="0" w:color="auto"/>
            <w:bottom w:val="none" w:sz="0" w:space="0" w:color="auto"/>
            <w:right w:val="none" w:sz="0" w:space="0" w:color="auto"/>
          </w:divBdr>
          <w:divsChild>
            <w:div w:id="521281835">
              <w:marLeft w:val="0"/>
              <w:marRight w:val="0"/>
              <w:marTop w:val="0"/>
              <w:marBottom w:val="0"/>
              <w:divBdr>
                <w:top w:val="none" w:sz="0" w:space="0" w:color="auto"/>
                <w:left w:val="none" w:sz="0" w:space="0" w:color="auto"/>
                <w:bottom w:val="none" w:sz="0" w:space="0" w:color="auto"/>
                <w:right w:val="none" w:sz="0" w:space="0" w:color="auto"/>
              </w:divBdr>
              <w:divsChild>
                <w:div w:id="12232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6042">
      <w:bodyDiv w:val="1"/>
      <w:marLeft w:val="0"/>
      <w:marRight w:val="0"/>
      <w:marTop w:val="0"/>
      <w:marBottom w:val="0"/>
      <w:divBdr>
        <w:top w:val="none" w:sz="0" w:space="0" w:color="auto"/>
        <w:left w:val="none" w:sz="0" w:space="0" w:color="auto"/>
        <w:bottom w:val="none" w:sz="0" w:space="0" w:color="auto"/>
        <w:right w:val="none" w:sz="0" w:space="0" w:color="auto"/>
      </w:divBdr>
      <w:divsChild>
        <w:div w:id="2112043777">
          <w:marLeft w:val="0"/>
          <w:marRight w:val="0"/>
          <w:marTop w:val="0"/>
          <w:marBottom w:val="0"/>
          <w:divBdr>
            <w:top w:val="none" w:sz="0" w:space="0" w:color="auto"/>
            <w:left w:val="none" w:sz="0" w:space="0" w:color="auto"/>
            <w:bottom w:val="none" w:sz="0" w:space="0" w:color="auto"/>
            <w:right w:val="none" w:sz="0" w:space="0" w:color="auto"/>
          </w:divBdr>
          <w:divsChild>
            <w:div w:id="1481385056">
              <w:marLeft w:val="0"/>
              <w:marRight w:val="0"/>
              <w:marTop w:val="0"/>
              <w:marBottom w:val="0"/>
              <w:divBdr>
                <w:top w:val="none" w:sz="0" w:space="0" w:color="auto"/>
                <w:left w:val="none" w:sz="0" w:space="0" w:color="auto"/>
                <w:bottom w:val="none" w:sz="0" w:space="0" w:color="auto"/>
                <w:right w:val="none" w:sz="0" w:space="0" w:color="auto"/>
              </w:divBdr>
              <w:divsChild>
                <w:div w:id="336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5575">
      <w:bodyDiv w:val="1"/>
      <w:marLeft w:val="0"/>
      <w:marRight w:val="0"/>
      <w:marTop w:val="0"/>
      <w:marBottom w:val="0"/>
      <w:divBdr>
        <w:top w:val="none" w:sz="0" w:space="0" w:color="auto"/>
        <w:left w:val="none" w:sz="0" w:space="0" w:color="auto"/>
        <w:bottom w:val="none" w:sz="0" w:space="0" w:color="auto"/>
        <w:right w:val="none" w:sz="0" w:space="0" w:color="auto"/>
      </w:divBdr>
      <w:divsChild>
        <w:div w:id="1390223203">
          <w:marLeft w:val="0"/>
          <w:marRight w:val="0"/>
          <w:marTop w:val="0"/>
          <w:marBottom w:val="0"/>
          <w:divBdr>
            <w:top w:val="none" w:sz="0" w:space="0" w:color="auto"/>
            <w:left w:val="none" w:sz="0" w:space="0" w:color="auto"/>
            <w:bottom w:val="none" w:sz="0" w:space="0" w:color="auto"/>
            <w:right w:val="none" w:sz="0" w:space="0" w:color="auto"/>
          </w:divBdr>
          <w:divsChild>
            <w:div w:id="2056002354">
              <w:marLeft w:val="0"/>
              <w:marRight w:val="0"/>
              <w:marTop w:val="0"/>
              <w:marBottom w:val="0"/>
              <w:divBdr>
                <w:top w:val="none" w:sz="0" w:space="0" w:color="auto"/>
                <w:left w:val="none" w:sz="0" w:space="0" w:color="auto"/>
                <w:bottom w:val="none" w:sz="0" w:space="0" w:color="auto"/>
                <w:right w:val="none" w:sz="0" w:space="0" w:color="auto"/>
              </w:divBdr>
              <w:divsChild>
                <w:div w:id="1290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0897">
      <w:bodyDiv w:val="1"/>
      <w:marLeft w:val="0"/>
      <w:marRight w:val="0"/>
      <w:marTop w:val="0"/>
      <w:marBottom w:val="0"/>
      <w:divBdr>
        <w:top w:val="none" w:sz="0" w:space="0" w:color="auto"/>
        <w:left w:val="none" w:sz="0" w:space="0" w:color="auto"/>
        <w:bottom w:val="none" w:sz="0" w:space="0" w:color="auto"/>
        <w:right w:val="none" w:sz="0" w:space="0" w:color="auto"/>
      </w:divBdr>
      <w:divsChild>
        <w:div w:id="1945459019">
          <w:marLeft w:val="0"/>
          <w:marRight w:val="0"/>
          <w:marTop w:val="0"/>
          <w:marBottom w:val="0"/>
          <w:divBdr>
            <w:top w:val="none" w:sz="0" w:space="0" w:color="auto"/>
            <w:left w:val="none" w:sz="0" w:space="0" w:color="auto"/>
            <w:bottom w:val="none" w:sz="0" w:space="0" w:color="auto"/>
            <w:right w:val="none" w:sz="0" w:space="0" w:color="auto"/>
          </w:divBdr>
          <w:divsChild>
            <w:div w:id="467743781">
              <w:marLeft w:val="0"/>
              <w:marRight w:val="0"/>
              <w:marTop w:val="0"/>
              <w:marBottom w:val="0"/>
              <w:divBdr>
                <w:top w:val="none" w:sz="0" w:space="0" w:color="auto"/>
                <w:left w:val="none" w:sz="0" w:space="0" w:color="auto"/>
                <w:bottom w:val="none" w:sz="0" w:space="0" w:color="auto"/>
                <w:right w:val="none" w:sz="0" w:space="0" w:color="auto"/>
              </w:divBdr>
              <w:divsChild>
                <w:div w:id="8763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9232">
      <w:bodyDiv w:val="1"/>
      <w:marLeft w:val="0"/>
      <w:marRight w:val="0"/>
      <w:marTop w:val="0"/>
      <w:marBottom w:val="0"/>
      <w:divBdr>
        <w:top w:val="none" w:sz="0" w:space="0" w:color="auto"/>
        <w:left w:val="none" w:sz="0" w:space="0" w:color="auto"/>
        <w:bottom w:val="none" w:sz="0" w:space="0" w:color="auto"/>
        <w:right w:val="none" w:sz="0" w:space="0" w:color="auto"/>
      </w:divBdr>
      <w:divsChild>
        <w:div w:id="1460028172">
          <w:marLeft w:val="0"/>
          <w:marRight w:val="0"/>
          <w:marTop w:val="0"/>
          <w:marBottom w:val="0"/>
          <w:divBdr>
            <w:top w:val="none" w:sz="0" w:space="0" w:color="auto"/>
            <w:left w:val="none" w:sz="0" w:space="0" w:color="auto"/>
            <w:bottom w:val="none" w:sz="0" w:space="0" w:color="auto"/>
            <w:right w:val="none" w:sz="0" w:space="0" w:color="auto"/>
          </w:divBdr>
          <w:divsChild>
            <w:div w:id="40447949">
              <w:marLeft w:val="0"/>
              <w:marRight w:val="0"/>
              <w:marTop w:val="0"/>
              <w:marBottom w:val="0"/>
              <w:divBdr>
                <w:top w:val="none" w:sz="0" w:space="0" w:color="auto"/>
                <w:left w:val="none" w:sz="0" w:space="0" w:color="auto"/>
                <w:bottom w:val="none" w:sz="0" w:space="0" w:color="auto"/>
                <w:right w:val="none" w:sz="0" w:space="0" w:color="auto"/>
              </w:divBdr>
              <w:divsChild>
                <w:div w:id="538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770">
      <w:bodyDiv w:val="1"/>
      <w:marLeft w:val="0"/>
      <w:marRight w:val="0"/>
      <w:marTop w:val="0"/>
      <w:marBottom w:val="0"/>
      <w:divBdr>
        <w:top w:val="none" w:sz="0" w:space="0" w:color="auto"/>
        <w:left w:val="none" w:sz="0" w:space="0" w:color="auto"/>
        <w:bottom w:val="none" w:sz="0" w:space="0" w:color="auto"/>
        <w:right w:val="none" w:sz="0" w:space="0" w:color="auto"/>
      </w:divBdr>
      <w:divsChild>
        <w:div w:id="1072119617">
          <w:marLeft w:val="0"/>
          <w:marRight w:val="0"/>
          <w:marTop w:val="0"/>
          <w:marBottom w:val="0"/>
          <w:divBdr>
            <w:top w:val="none" w:sz="0" w:space="0" w:color="auto"/>
            <w:left w:val="none" w:sz="0" w:space="0" w:color="auto"/>
            <w:bottom w:val="none" w:sz="0" w:space="0" w:color="auto"/>
            <w:right w:val="none" w:sz="0" w:space="0" w:color="auto"/>
          </w:divBdr>
          <w:divsChild>
            <w:div w:id="1749037788">
              <w:marLeft w:val="0"/>
              <w:marRight w:val="0"/>
              <w:marTop w:val="0"/>
              <w:marBottom w:val="0"/>
              <w:divBdr>
                <w:top w:val="none" w:sz="0" w:space="0" w:color="auto"/>
                <w:left w:val="none" w:sz="0" w:space="0" w:color="auto"/>
                <w:bottom w:val="none" w:sz="0" w:space="0" w:color="auto"/>
                <w:right w:val="none" w:sz="0" w:space="0" w:color="auto"/>
              </w:divBdr>
              <w:divsChild>
                <w:div w:id="363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2221">
      <w:bodyDiv w:val="1"/>
      <w:marLeft w:val="0"/>
      <w:marRight w:val="0"/>
      <w:marTop w:val="0"/>
      <w:marBottom w:val="0"/>
      <w:divBdr>
        <w:top w:val="none" w:sz="0" w:space="0" w:color="auto"/>
        <w:left w:val="none" w:sz="0" w:space="0" w:color="auto"/>
        <w:bottom w:val="none" w:sz="0" w:space="0" w:color="auto"/>
        <w:right w:val="none" w:sz="0" w:space="0" w:color="auto"/>
      </w:divBdr>
      <w:divsChild>
        <w:div w:id="2091077435">
          <w:marLeft w:val="0"/>
          <w:marRight w:val="0"/>
          <w:marTop w:val="0"/>
          <w:marBottom w:val="0"/>
          <w:divBdr>
            <w:top w:val="none" w:sz="0" w:space="0" w:color="auto"/>
            <w:left w:val="none" w:sz="0" w:space="0" w:color="auto"/>
            <w:bottom w:val="none" w:sz="0" w:space="0" w:color="auto"/>
            <w:right w:val="none" w:sz="0" w:space="0" w:color="auto"/>
          </w:divBdr>
          <w:divsChild>
            <w:div w:id="1335691261">
              <w:marLeft w:val="0"/>
              <w:marRight w:val="0"/>
              <w:marTop w:val="0"/>
              <w:marBottom w:val="0"/>
              <w:divBdr>
                <w:top w:val="none" w:sz="0" w:space="0" w:color="auto"/>
                <w:left w:val="none" w:sz="0" w:space="0" w:color="auto"/>
                <w:bottom w:val="none" w:sz="0" w:space="0" w:color="auto"/>
                <w:right w:val="none" w:sz="0" w:space="0" w:color="auto"/>
              </w:divBdr>
              <w:divsChild>
                <w:div w:id="11702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613">
      <w:bodyDiv w:val="1"/>
      <w:marLeft w:val="0"/>
      <w:marRight w:val="0"/>
      <w:marTop w:val="0"/>
      <w:marBottom w:val="0"/>
      <w:divBdr>
        <w:top w:val="none" w:sz="0" w:space="0" w:color="auto"/>
        <w:left w:val="none" w:sz="0" w:space="0" w:color="auto"/>
        <w:bottom w:val="none" w:sz="0" w:space="0" w:color="auto"/>
        <w:right w:val="none" w:sz="0" w:space="0" w:color="auto"/>
      </w:divBdr>
      <w:divsChild>
        <w:div w:id="598175957">
          <w:marLeft w:val="0"/>
          <w:marRight w:val="0"/>
          <w:marTop w:val="0"/>
          <w:marBottom w:val="0"/>
          <w:divBdr>
            <w:top w:val="none" w:sz="0" w:space="0" w:color="auto"/>
            <w:left w:val="none" w:sz="0" w:space="0" w:color="auto"/>
            <w:bottom w:val="none" w:sz="0" w:space="0" w:color="auto"/>
            <w:right w:val="none" w:sz="0" w:space="0" w:color="auto"/>
          </w:divBdr>
          <w:divsChild>
            <w:div w:id="447818946">
              <w:marLeft w:val="0"/>
              <w:marRight w:val="0"/>
              <w:marTop w:val="0"/>
              <w:marBottom w:val="0"/>
              <w:divBdr>
                <w:top w:val="none" w:sz="0" w:space="0" w:color="auto"/>
                <w:left w:val="none" w:sz="0" w:space="0" w:color="auto"/>
                <w:bottom w:val="none" w:sz="0" w:space="0" w:color="auto"/>
                <w:right w:val="none" w:sz="0" w:space="0" w:color="auto"/>
              </w:divBdr>
              <w:divsChild>
                <w:div w:id="1924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3039">
      <w:bodyDiv w:val="1"/>
      <w:marLeft w:val="0"/>
      <w:marRight w:val="0"/>
      <w:marTop w:val="0"/>
      <w:marBottom w:val="0"/>
      <w:divBdr>
        <w:top w:val="none" w:sz="0" w:space="0" w:color="auto"/>
        <w:left w:val="none" w:sz="0" w:space="0" w:color="auto"/>
        <w:bottom w:val="none" w:sz="0" w:space="0" w:color="auto"/>
        <w:right w:val="none" w:sz="0" w:space="0" w:color="auto"/>
      </w:divBdr>
      <w:divsChild>
        <w:div w:id="2100756809">
          <w:marLeft w:val="0"/>
          <w:marRight w:val="0"/>
          <w:marTop w:val="0"/>
          <w:marBottom w:val="0"/>
          <w:divBdr>
            <w:top w:val="none" w:sz="0" w:space="0" w:color="auto"/>
            <w:left w:val="none" w:sz="0" w:space="0" w:color="auto"/>
            <w:bottom w:val="none" w:sz="0" w:space="0" w:color="auto"/>
            <w:right w:val="none" w:sz="0" w:space="0" w:color="auto"/>
          </w:divBdr>
          <w:divsChild>
            <w:div w:id="967397308">
              <w:marLeft w:val="0"/>
              <w:marRight w:val="0"/>
              <w:marTop w:val="0"/>
              <w:marBottom w:val="0"/>
              <w:divBdr>
                <w:top w:val="none" w:sz="0" w:space="0" w:color="auto"/>
                <w:left w:val="none" w:sz="0" w:space="0" w:color="auto"/>
                <w:bottom w:val="none" w:sz="0" w:space="0" w:color="auto"/>
                <w:right w:val="none" w:sz="0" w:space="0" w:color="auto"/>
              </w:divBdr>
              <w:divsChild>
                <w:div w:id="1485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6471">
      <w:bodyDiv w:val="1"/>
      <w:marLeft w:val="0"/>
      <w:marRight w:val="0"/>
      <w:marTop w:val="0"/>
      <w:marBottom w:val="0"/>
      <w:divBdr>
        <w:top w:val="none" w:sz="0" w:space="0" w:color="auto"/>
        <w:left w:val="none" w:sz="0" w:space="0" w:color="auto"/>
        <w:bottom w:val="none" w:sz="0" w:space="0" w:color="auto"/>
        <w:right w:val="none" w:sz="0" w:space="0" w:color="auto"/>
      </w:divBdr>
      <w:divsChild>
        <w:div w:id="1556047888">
          <w:marLeft w:val="0"/>
          <w:marRight w:val="0"/>
          <w:marTop w:val="0"/>
          <w:marBottom w:val="0"/>
          <w:divBdr>
            <w:top w:val="none" w:sz="0" w:space="0" w:color="auto"/>
            <w:left w:val="none" w:sz="0" w:space="0" w:color="auto"/>
            <w:bottom w:val="none" w:sz="0" w:space="0" w:color="auto"/>
            <w:right w:val="none" w:sz="0" w:space="0" w:color="auto"/>
          </w:divBdr>
          <w:divsChild>
            <w:div w:id="1127117254">
              <w:marLeft w:val="0"/>
              <w:marRight w:val="0"/>
              <w:marTop w:val="0"/>
              <w:marBottom w:val="0"/>
              <w:divBdr>
                <w:top w:val="none" w:sz="0" w:space="0" w:color="auto"/>
                <w:left w:val="none" w:sz="0" w:space="0" w:color="auto"/>
                <w:bottom w:val="none" w:sz="0" w:space="0" w:color="auto"/>
                <w:right w:val="none" w:sz="0" w:space="0" w:color="auto"/>
              </w:divBdr>
              <w:divsChild>
                <w:div w:id="1928033473">
                  <w:marLeft w:val="0"/>
                  <w:marRight w:val="0"/>
                  <w:marTop w:val="0"/>
                  <w:marBottom w:val="0"/>
                  <w:divBdr>
                    <w:top w:val="none" w:sz="0" w:space="0" w:color="auto"/>
                    <w:left w:val="none" w:sz="0" w:space="0" w:color="auto"/>
                    <w:bottom w:val="none" w:sz="0" w:space="0" w:color="auto"/>
                    <w:right w:val="none" w:sz="0" w:space="0" w:color="auto"/>
                  </w:divBdr>
                  <w:divsChild>
                    <w:div w:id="16390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597">
      <w:bodyDiv w:val="1"/>
      <w:marLeft w:val="0"/>
      <w:marRight w:val="0"/>
      <w:marTop w:val="0"/>
      <w:marBottom w:val="0"/>
      <w:divBdr>
        <w:top w:val="none" w:sz="0" w:space="0" w:color="auto"/>
        <w:left w:val="none" w:sz="0" w:space="0" w:color="auto"/>
        <w:bottom w:val="none" w:sz="0" w:space="0" w:color="auto"/>
        <w:right w:val="none" w:sz="0" w:space="0" w:color="auto"/>
      </w:divBdr>
      <w:divsChild>
        <w:div w:id="894005778">
          <w:marLeft w:val="0"/>
          <w:marRight w:val="0"/>
          <w:marTop w:val="0"/>
          <w:marBottom w:val="0"/>
          <w:divBdr>
            <w:top w:val="none" w:sz="0" w:space="0" w:color="auto"/>
            <w:left w:val="none" w:sz="0" w:space="0" w:color="auto"/>
            <w:bottom w:val="none" w:sz="0" w:space="0" w:color="auto"/>
            <w:right w:val="none" w:sz="0" w:space="0" w:color="auto"/>
          </w:divBdr>
          <w:divsChild>
            <w:div w:id="44137405">
              <w:marLeft w:val="0"/>
              <w:marRight w:val="0"/>
              <w:marTop w:val="0"/>
              <w:marBottom w:val="0"/>
              <w:divBdr>
                <w:top w:val="none" w:sz="0" w:space="0" w:color="auto"/>
                <w:left w:val="none" w:sz="0" w:space="0" w:color="auto"/>
                <w:bottom w:val="none" w:sz="0" w:space="0" w:color="auto"/>
                <w:right w:val="none" w:sz="0" w:space="0" w:color="auto"/>
              </w:divBdr>
              <w:divsChild>
                <w:div w:id="579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2063">
      <w:bodyDiv w:val="1"/>
      <w:marLeft w:val="0"/>
      <w:marRight w:val="0"/>
      <w:marTop w:val="0"/>
      <w:marBottom w:val="0"/>
      <w:divBdr>
        <w:top w:val="none" w:sz="0" w:space="0" w:color="auto"/>
        <w:left w:val="none" w:sz="0" w:space="0" w:color="auto"/>
        <w:bottom w:val="none" w:sz="0" w:space="0" w:color="auto"/>
        <w:right w:val="none" w:sz="0" w:space="0" w:color="auto"/>
      </w:divBdr>
      <w:divsChild>
        <w:div w:id="678700861">
          <w:marLeft w:val="0"/>
          <w:marRight w:val="0"/>
          <w:marTop w:val="0"/>
          <w:marBottom w:val="0"/>
          <w:divBdr>
            <w:top w:val="none" w:sz="0" w:space="0" w:color="auto"/>
            <w:left w:val="none" w:sz="0" w:space="0" w:color="auto"/>
            <w:bottom w:val="none" w:sz="0" w:space="0" w:color="auto"/>
            <w:right w:val="none" w:sz="0" w:space="0" w:color="auto"/>
          </w:divBdr>
          <w:divsChild>
            <w:div w:id="887956774">
              <w:marLeft w:val="0"/>
              <w:marRight w:val="0"/>
              <w:marTop w:val="0"/>
              <w:marBottom w:val="0"/>
              <w:divBdr>
                <w:top w:val="none" w:sz="0" w:space="0" w:color="auto"/>
                <w:left w:val="none" w:sz="0" w:space="0" w:color="auto"/>
                <w:bottom w:val="none" w:sz="0" w:space="0" w:color="auto"/>
                <w:right w:val="none" w:sz="0" w:space="0" w:color="auto"/>
              </w:divBdr>
              <w:divsChild>
                <w:div w:id="1588801841">
                  <w:marLeft w:val="0"/>
                  <w:marRight w:val="0"/>
                  <w:marTop w:val="0"/>
                  <w:marBottom w:val="0"/>
                  <w:divBdr>
                    <w:top w:val="none" w:sz="0" w:space="0" w:color="auto"/>
                    <w:left w:val="none" w:sz="0" w:space="0" w:color="auto"/>
                    <w:bottom w:val="none" w:sz="0" w:space="0" w:color="auto"/>
                    <w:right w:val="none" w:sz="0" w:space="0" w:color="auto"/>
                  </w:divBdr>
                  <w:divsChild>
                    <w:div w:id="832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1954">
      <w:bodyDiv w:val="1"/>
      <w:marLeft w:val="0"/>
      <w:marRight w:val="0"/>
      <w:marTop w:val="0"/>
      <w:marBottom w:val="0"/>
      <w:divBdr>
        <w:top w:val="none" w:sz="0" w:space="0" w:color="auto"/>
        <w:left w:val="none" w:sz="0" w:space="0" w:color="auto"/>
        <w:bottom w:val="none" w:sz="0" w:space="0" w:color="auto"/>
        <w:right w:val="none" w:sz="0" w:space="0" w:color="auto"/>
      </w:divBdr>
      <w:divsChild>
        <w:div w:id="1039166317">
          <w:marLeft w:val="0"/>
          <w:marRight w:val="0"/>
          <w:marTop w:val="0"/>
          <w:marBottom w:val="0"/>
          <w:divBdr>
            <w:top w:val="none" w:sz="0" w:space="0" w:color="auto"/>
            <w:left w:val="none" w:sz="0" w:space="0" w:color="auto"/>
            <w:bottom w:val="none" w:sz="0" w:space="0" w:color="auto"/>
            <w:right w:val="none" w:sz="0" w:space="0" w:color="auto"/>
          </w:divBdr>
          <w:divsChild>
            <w:div w:id="1278945024">
              <w:marLeft w:val="0"/>
              <w:marRight w:val="0"/>
              <w:marTop w:val="0"/>
              <w:marBottom w:val="0"/>
              <w:divBdr>
                <w:top w:val="none" w:sz="0" w:space="0" w:color="auto"/>
                <w:left w:val="none" w:sz="0" w:space="0" w:color="auto"/>
                <w:bottom w:val="none" w:sz="0" w:space="0" w:color="auto"/>
                <w:right w:val="none" w:sz="0" w:space="0" w:color="auto"/>
              </w:divBdr>
              <w:divsChild>
                <w:div w:id="1842699896">
                  <w:marLeft w:val="0"/>
                  <w:marRight w:val="0"/>
                  <w:marTop w:val="0"/>
                  <w:marBottom w:val="0"/>
                  <w:divBdr>
                    <w:top w:val="none" w:sz="0" w:space="0" w:color="auto"/>
                    <w:left w:val="none" w:sz="0" w:space="0" w:color="auto"/>
                    <w:bottom w:val="none" w:sz="0" w:space="0" w:color="auto"/>
                    <w:right w:val="none" w:sz="0" w:space="0" w:color="auto"/>
                  </w:divBdr>
                  <w:divsChild>
                    <w:div w:id="1178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53908">
      <w:bodyDiv w:val="1"/>
      <w:marLeft w:val="0"/>
      <w:marRight w:val="0"/>
      <w:marTop w:val="0"/>
      <w:marBottom w:val="0"/>
      <w:divBdr>
        <w:top w:val="none" w:sz="0" w:space="0" w:color="auto"/>
        <w:left w:val="none" w:sz="0" w:space="0" w:color="auto"/>
        <w:bottom w:val="none" w:sz="0" w:space="0" w:color="auto"/>
        <w:right w:val="none" w:sz="0" w:space="0" w:color="auto"/>
      </w:divBdr>
      <w:divsChild>
        <w:div w:id="1867863348">
          <w:marLeft w:val="0"/>
          <w:marRight w:val="0"/>
          <w:marTop w:val="0"/>
          <w:marBottom w:val="0"/>
          <w:divBdr>
            <w:top w:val="none" w:sz="0" w:space="0" w:color="auto"/>
            <w:left w:val="none" w:sz="0" w:space="0" w:color="auto"/>
            <w:bottom w:val="none" w:sz="0" w:space="0" w:color="auto"/>
            <w:right w:val="none" w:sz="0" w:space="0" w:color="auto"/>
          </w:divBdr>
          <w:divsChild>
            <w:div w:id="957566227">
              <w:marLeft w:val="0"/>
              <w:marRight w:val="0"/>
              <w:marTop w:val="0"/>
              <w:marBottom w:val="0"/>
              <w:divBdr>
                <w:top w:val="none" w:sz="0" w:space="0" w:color="auto"/>
                <w:left w:val="none" w:sz="0" w:space="0" w:color="auto"/>
                <w:bottom w:val="none" w:sz="0" w:space="0" w:color="auto"/>
                <w:right w:val="none" w:sz="0" w:space="0" w:color="auto"/>
              </w:divBdr>
              <w:divsChild>
                <w:div w:id="20757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281">
      <w:bodyDiv w:val="1"/>
      <w:marLeft w:val="0"/>
      <w:marRight w:val="0"/>
      <w:marTop w:val="0"/>
      <w:marBottom w:val="0"/>
      <w:divBdr>
        <w:top w:val="none" w:sz="0" w:space="0" w:color="auto"/>
        <w:left w:val="none" w:sz="0" w:space="0" w:color="auto"/>
        <w:bottom w:val="none" w:sz="0" w:space="0" w:color="auto"/>
        <w:right w:val="none" w:sz="0" w:space="0" w:color="auto"/>
      </w:divBdr>
      <w:divsChild>
        <w:div w:id="2083483228">
          <w:marLeft w:val="0"/>
          <w:marRight w:val="0"/>
          <w:marTop w:val="0"/>
          <w:marBottom w:val="0"/>
          <w:divBdr>
            <w:top w:val="none" w:sz="0" w:space="0" w:color="auto"/>
            <w:left w:val="none" w:sz="0" w:space="0" w:color="auto"/>
            <w:bottom w:val="none" w:sz="0" w:space="0" w:color="auto"/>
            <w:right w:val="none" w:sz="0" w:space="0" w:color="auto"/>
          </w:divBdr>
          <w:divsChild>
            <w:div w:id="1773168050">
              <w:marLeft w:val="0"/>
              <w:marRight w:val="0"/>
              <w:marTop w:val="0"/>
              <w:marBottom w:val="0"/>
              <w:divBdr>
                <w:top w:val="none" w:sz="0" w:space="0" w:color="auto"/>
                <w:left w:val="none" w:sz="0" w:space="0" w:color="auto"/>
                <w:bottom w:val="none" w:sz="0" w:space="0" w:color="auto"/>
                <w:right w:val="none" w:sz="0" w:space="0" w:color="auto"/>
              </w:divBdr>
              <w:divsChild>
                <w:div w:id="314918486">
                  <w:marLeft w:val="0"/>
                  <w:marRight w:val="0"/>
                  <w:marTop w:val="0"/>
                  <w:marBottom w:val="0"/>
                  <w:divBdr>
                    <w:top w:val="none" w:sz="0" w:space="0" w:color="auto"/>
                    <w:left w:val="none" w:sz="0" w:space="0" w:color="auto"/>
                    <w:bottom w:val="none" w:sz="0" w:space="0" w:color="auto"/>
                    <w:right w:val="none" w:sz="0" w:space="0" w:color="auto"/>
                  </w:divBdr>
                  <w:divsChild>
                    <w:div w:id="15195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4314">
      <w:bodyDiv w:val="1"/>
      <w:marLeft w:val="0"/>
      <w:marRight w:val="0"/>
      <w:marTop w:val="0"/>
      <w:marBottom w:val="0"/>
      <w:divBdr>
        <w:top w:val="none" w:sz="0" w:space="0" w:color="auto"/>
        <w:left w:val="none" w:sz="0" w:space="0" w:color="auto"/>
        <w:bottom w:val="none" w:sz="0" w:space="0" w:color="auto"/>
        <w:right w:val="none" w:sz="0" w:space="0" w:color="auto"/>
      </w:divBdr>
      <w:divsChild>
        <w:div w:id="1012075857">
          <w:marLeft w:val="0"/>
          <w:marRight w:val="0"/>
          <w:marTop w:val="0"/>
          <w:marBottom w:val="0"/>
          <w:divBdr>
            <w:top w:val="none" w:sz="0" w:space="0" w:color="auto"/>
            <w:left w:val="none" w:sz="0" w:space="0" w:color="auto"/>
            <w:bottom w:val="none" w:sz="0" w:space="0" w:color="auto"/>
            <w:right w:val="none" w:sz="0" w:space="0" w:color="auto"/>
          </w:divBdr>
          <w:divsChild>
            <w:div w:id="1003163157">
              <w:marLeft w:val="0"/>
              <w:marRight w:val="0"/>
              <w:marTop w:val="0"/>
              <w:marBottom w:val="0"/>
              <w:divBdr>
                <w:top w:val="none" w:sz="0" w:space="0" w:color="auto"/>
                <w:left w:val="none" w:sz="0" w:space="0" w:color="auto"/>
                <w:bottom w:val="none" w:sz="0" w:space="0" w:color="auto"/>
                <w:right w:val="none" w:sz="0" w:space="0" w:color="auto"/>
              </w:divBdr>
              <w:divsChild>
                <w:div w:id="113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380">
      <w:bodyDiv w:val="1"/>
      <w:marLeft w:val="0"/>
      <w:marRight w:val="0"/>
      <w:marTop w:val="0"/>
      <w:marBottom w:val="0"/>
      <w:divBdr>
        <w:top w:val="none" w:sz="0" w:space="0" w:color="auto"/>
        <w:left w:val="none" w:sz="0" w:space="0" w:color="auto"/>
        <w:bottom w:val="none" w:sz="0" w:space="0" w:color="auto"/>
        <w:right w:val="none" w:sz="0" w:space="0" w:color="auto"/>
      </w:divBdr>
      <w:divsChild>
        <w:div w:id="275404215">
          <w:marLeft w:val="0"/>
          <w:marRight w:val="0"/>
          <w:marTop w:val="0"/>
          <w:marBottom w:val="0"/>
          <w:divBdr>
            <w:top w:val="none" w:sz="0" w:space="0" w:color="auto"/>
            <w:left w:val="none" w:sz="0" w:space="0" w:color="auto"/>
            <w:bottom w:val="none" w:sz="0" w:space="0" w:color="auto"/>
            <w:right w:val="none" w:sz="0" w:space="0" w:color="auto"/>
          </w:divBdr>
          <w:divsChild>
            <w:div w:id="635722268">
              <w:marLeft w:val="0"/>
              <w:marRight w:val="0"/>
              <w:marTop w:val="0"/>
              <w:marBottom w:val="0"/>
              <w:divBdr>
                <w:top w:val="none" w:sz="0" w:space="0" w:color="auto"/>
                <w:left w:val="none" w:sz="0" w:space="0" w:color="auto"/>
                <w:bottom w:val="none" w:sz="0" w:space="0" w:color="auto"/>
                <w:right w:val="none" w:sz="0" w:space="0" w:color="auto"/>
              </w:divBdr>
              <w:divsChild>
                <w:div w:id="956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748">
      <w:bodyDiv w:val="1"/>
      <w:marLeft w:val="0"/>
      <w:marRight w:val="0"/>
      <w:marTop w:val="0"/>
      <w:marBottom w:val="0"/>
      <w:divBdr>
        <w:top w:val="none" w:sz="0" w:space="0" w:color="auto"/>
        <w:left w:val="none" w:sz="0" w:space="0" w:color="auto"/>
        <w:bottom w:val="none" w:sz="0" w:space="0" w:color="auto"/>
        <w:right w:val="none" w:sz="0" w:space="0" w:color="auto"/>
      </w:divBdr>
      <w:divsChild>
        <w:div w:id="898712681">
          <w:marLeft w:val="0"/>
          <w:marRight w:val="0"/>
          <w:marTop w:val="0"/>
          <w:marBottom w:val="0"/>
          <w:divBdr>
            <w:top w:val="none" w:sz="0" w:space="0" w:color="auto"/>
            <w:left w:val="none" w:sz="0" w:space="0" w:color="auto"/>
            <w:bottom w:val="none" w:sz="0" w:space="0" w:color="auto"/>
            <w:right w:val="none" w:sz="0" w:space="0" w:color="auto"/>
          </w:divBdr>
          <w:divsChild>
            <w:div w:id="1449936402">
              <w:marLeft w:val="0"/>
              <w:marRight w:val="0"/>
              <w:marTop w:val="0"/>
              <w:marBottom w:val="0"/>
              <w:divBdr>
                <w:top w:val="none" w:sz="0" w:space="0" w:color="auto"/>
                <w:left w:val="none" w:sz="0" w:space="0" w:color="auto"/>
                <w:bottom w:val="none" w:sz="0" w:space="0" w:color="auto"/>
                <w:right w:val="none" w:sz="0" w:space="0" w:color="auto"/>
              </w:divBdr>
              <w:divsChild>
                <w:div w:id="1214997673">
                  <w:marLeft w:val="0"/>
                  <w:marRight w:val="0"/>
                  <w:marTop w:val="0"/>
                  <w:marBottom w:val="0"/>
                  <w:divBdr>
                    <w:top w:val="none" w:sz="0" w:space="0" w:color="auto"/>
                    <w:left w:val="none" w:sz="0" w:space="0" w:color="auto"/>
                    <w:bottom w:val="none" w:sz="0" w:space="0" w:color="auto"/>
                    <w:right w:val="none" w:sz="0" w:space="0" w:color="auto"/>
                  </w:divBdr>
                  <w:divsChild>
                    <w:div w:id="1525754657">
                      <w:marLeft w:val="0"/>
                      <w:marRight w:val="0"/>
                      <w:marTop w:val="0"/>
                      <w:marBottom w:val="0"/>
                      <w:divBdr>
                        <w:top w:val="none" w:sz="0" w:space="0" w:color="auto"/>
                        <w:left w:val="none" w:sz="0" w:space="0" w:color="auto"/>
                        <w:bottom w:val="none" w:sz="0" w:space="0" w:color="auto"/>
                        <w:right w:val="none" w:sz="0" w:space="0" w:color="auto"/>
                      </w:divBdr>
                    </w:div>
                    <w:div w:id="756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9219">
      <w:bodyDiv w:val="1"/>
      <w:marLeft w:val="0"/>
      <w:marRight w:val="0"/>
      <w:marTop w:val="0"/>
      <w:marBottom w:val="0"/>
      <w:divBdr>
        <w:top w:val="none" w:sz="0" w:space="0" w:color="auto"/>
        <w:left w:val="none" w:sz="0" w:space="0" w:color="auto"/>
        <w:bottom w:val="none" w:sz="0" w:space="0" w:color="auto"/>
        <w:right w:val="none" w:sz="0" w:space="0" w:color="auto"/>
      </w:divBdr>
      <w:divsChild>
        <w:div w:id="652956144">
          <w:marLeft w:val="0"/>
          <w:marRight w:val="0"/>
          <w:marTop w:val="0"/>
          <w:marBottom w:val="0"/>
          <w:divBdr>
            <w:top w:val="none" w:sz="0" w:space="0" w:color="auto"/>
            <w:left w:val="none" w:sz="0" w:space="0" w:color="auto"/>
            <w:bottom w:val="none" w:sz="0" w:space="0" w:color="auto"/>
            <w:right w:val="none" w:sz="0" w:space="0" w:color="auto"/>
          </w:divBdr>
          <w:divsChild>
            <w:div w:id="281612126">
              <w:marLeft w:val="0"/>
              <w:marRight w:val="0"/>
              <w:marTop w:val="0"/>
              <w:marBottom w:val="0"/>
              <w:divBdr>
                <w:top w:val="none" w:sz="0" w:space="0" w:color="auto"/>
                <w:left w:val="none" w:sz="0" w:space="0" w:color="auto"/>
                <w:bottom w:val="none" w:sz="0" w:space="0" w:color="auto"/>
                <w:right w:val="none" w:sz="0" w:space="0" w:color="auto"/>
              </w:divBdr>
              <w:divsChild>
                <w:div w:id="588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4008">
      <w:bodyDiv w:val="1"/>
      <w:marLeft w:val="0"/>
      <w:marRight w:val="0"/>
      <w:marTop w:val="0"/>
      <w:marBottom w:val="0"/>
      <w:divBdr>
        <w:top w:val="none" w:sz="0" w:space="0" w:color="auto"/>
        <w:left w:val="none" w:sz="0" w:space="0" w:color="auto"/>
        <w:bottom w:val="none" w:sz="0" w:space="0" w:color="auto"/>
        <w:right w:val="none" w:sz="0" w:space="0" w:color="auto"/>
      </w:divBdr>
      <w:divsChild>
        <w:div w:id="1027486530">
          <w:marLeft w:val="0"/>
          <w:marRight w:val="0"/>
          <w:marTop w:val="0"/>
          <w:marBottom w:val="0"/>
          <w:divBdr>
            <w:top w:val="none" w:sz="0" w:space="0" w:color="auto"/>
            <w:left w:val="none" w:sz="0" w:space="0" w:color="auto"/>
            <w:bottom w:val="none" w:sz="0" w:space="0" w:color="auto"/>
            <w:right w:val="none" w:sz="0" w:space="0" w:color="auto"/>
          </w:divBdr>
          <w:divsChild>
            <w:div w:id="1261332535">
              <w:marLeft w:val="0"/>
              <w:marRight w:val="0"/>
              <w:marTop w:val="0"/>
              <w:marBottom w:val="0"/>
              <w:divBdr>
                <w:top w:val="none" w:sz="0" w:space="0" w:color="auto"/>
                <w:left w:val="none" w:sz="0" w:space="0" w:color="auto"/>
                <w:bottom w:val="none" w:sz="0" w:space="0" w:color="auto"/>
                <w:right w:val="none" w:sz="0" w:space="0" w:color="auto"/>
              </w:divBdr>
              <w:divsChild>
                <w:div w:id="662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blj.com/abstract.htm?lg=en&amp;ref=120045-32" TargetMode="External"/><Relationship Id="rId20" Type="http://schemas.openxmlformats.org/officeDocument/2006/relationships/hyperlink" Target="http://www.koncision.com/charlie-sheen-and-moral-turpitude/" TargetMode="External"/><Relationship Id="rId21" Type="http://schemas.openxmlformats.org/officeDocument/2006/relationships/hyperlink" Target="http://www.koncision.com/using-reasonable-and-reasonably-in-contracts/" TargetMode="External"/><Relationship Id="rId22" Type="http://schemas.openxmlformats.org/officeDocument/2006/relationships/hyperlink" Target="http://constructionadvisortoday.com/2010/10/what-is-a-reasonable-time-for-review-of-submittals.html" TargetMode="External"/><Relationship Id="rId23" Type="http://schemas.openxmlformats.org/officeDocument/2006/relationships/hyperlink" Target="http://www.trans-lex.org/124900" TargetMode="External"/><Relationship Id="rId24" Type="http://schemas.openxmlformats.org/officeDocument/2006/relationships/hyperlink" Target="http://www.trans-lex.org/124900"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iblj.com/abstract.htm?ref=22000151-158" TargetMode="External"/><Relationship Id="rId11" Type="http://schemas.openxmlformats.org/officeDocument/2006/relationships/hyperlink" Target="http://scholarship.law.duke.edu/cgi/viewcontent.cgi?article=1484&amp;context=lcp" TargetMode="External"/><Relationship Id="rId12" Type="http://schemas.openxmlformats.org/officeDocument/2006/relationships/hyperlink" Target="http://www.uncitral.org/pdf/english/texts/procurem/construction/Legal_Guide_e.pdf" TargetMode="External"/><Relationship Id="rId13" Type="http://schemas.openxmlformats.org/officeDocument/2006/relationships/hyperlink" Target="http://www.callawyer.com/Clstory.cfm?eid=890865" TargetMode="External"/><Relationship Id="rId14" Type="http://schemas.openxmlformats.org/officeDocument/2006/relationships/hyperlink" Target="http://www.adamsdrafting.com/downloads/Best-Efforts-Practical-Lawyer.pdf" TargetMode="External"/><Relationship Id="rId15" Type="http://schemas.openxmlformats.org/officeDocument/2006/relationships/hyperlink" Target="http://www.mondaq.com/content/author.asp?article_id=61500&amp;author_id=387748" TargetMode="External"/><Relationship Id="rId16" Type="http://schemas.openxmlformats.org/officeDocument/2006/relationships/hyperlink" Target="http://en.wikipedia.org/wiki/Good_faith" TargetMode="External"/><Relationship Id="rId17" Type="http://schemas.openxmlformats.org/officeDocument/2006/relationships/hyperlink" Target="http://www.iccwbo.org/products-and-services/trade-facilitation/incoterms-2010/the-incoterms-rules/" TargetMode="External"/><Relationship Id="rId18" Type="http://schemas.openxmlformats.org/officeDocument/2006/relationships/hyperlink" Target="http://www.inboundlogistics.com/cms/article/understanding-incoterms/" TargetMode="External"/><Relationship Id="rId19" Type="http://schemas.openxmlformats.org/officeDocument/2006/relationships/hyperlink" Target="http://www.adamsdrafting.com/reasonableness-and-good-faith-in-contrac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67FCB-8DF3-2845-867C-874A9889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30</Pages>
  <Words>16328</Words>
  <Characters>93076</Characters>
  <Application>Microsoft Macintosh Word</Application>
  <DocSecurity>0</DocSecurity>
  <Lines>775</Lines>
  <Paragraphs>218</Paragraphs>
  <ScaleCrop>false</ScaleCrop>
  <Company/>
  <LinksUpToDate>false</LinksUpToDate>
  <CharactersWithSpaces>109186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18</cp:revision>
  <dcterms:created xsi:type="dcterms:W3CDTF">2014-09-08T12:50:00Z</dcterms:created>
  <dcterms:modified xsi:type="dcterms:W3CDTF">2014-10-14T09:42:00Z</dcterms:modified>
</cp:coreProperties>
</file>