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E967F" w14:textId="125C2DFF" w:rsidR="00E131C0" w:rsidRPr="009154D1"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Cours 2</w:t>
      </w:r>
      <w:r w:rsidRPr="009154D1">
        <w:rPr>
          <w:rFonts w:ascii="Times New Roman" w:hAnsi="Times New Roman" w:cs="Times New Roman"/>
          <w:i w:val="0"/>
          <w:lang w:val="en-US"/>
        </w:rPr>
        <w:t xml:space="preserve"> – Préparation</w:t>
      </w:r>
    </w:p>
    <w:p w14:paraId="3D62710F"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chapter 2 of the book Greenberg, Kee and Weeramantry</w:t>
      </w:r>
    </w:p>
    <w:p w14:paraId="0498173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59BFF08C"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Law governing the arbitration and role of the site »</w:t>
      </w:r>
    </w:p>
    <w:p w14:paraId="337C1AF4"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3B22D24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chaper examines how, why and on what basis the process of international commercial arbitration is legally permitted. It also covers the main practical functions of the seat of arbitration</w:t>
      </w:r>
    </w:p>
    <w:p w14:paraId="41EA3DF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seat/place is the jurisdiction in which an arbitration takes place legally</w:t>
      </w:r>
    </w:p>
    <w:p w14:paraId="52573751"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To be distinguished from the location of any physical hearings or meetings held has part of the arbitration proceedings</w:t>
      </w:r>
    </w:p>
    <w:p w14:paraId="76F2066C"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DED61EF"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Terminology: seat or place of arbitration</w:t>
      </w:r>
    </w:p>
    <w:p w14:paraId="56D2DBA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of arbitration” and “place of arbitration” are often used interchangeably to mean the legal jurisdiction to which an arbitration is attached</w:t>
      </w:r>
    </w:p>
    <w:p w14:paraId="72424B1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often said to be a language evolution from English and French</w:t>
      </w:r>
    </w:p>
    <w:p w14:paraId="7448C4D7"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will be conducted according to the arbitration law at the seat of arbitration (lex arbitri), even if hearings or other meetings are held elsewhere</w:t>
      </w:r>
    </w:p>
    <w:p w14:paraId="26B4718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 no circumstances should the terms seat or place be confused with the venue, location or place of hearings</w:t>
      </w:r>
    </w:p>
    <w:p w14:paraId="73751B64"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EA8BE1E"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Distinction between the seat of arbitration and venue of hearings</w:t>
      </w:r>
    </w:p>
    <w:p w14:paraId="5A92693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 or place of arbitration is the primary legal jurisdiction to which the arbitration is attached</w:t>
      </w:r>
    </w:p>
    <w:p w14:paraId="3DDBB84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the legal location of an arbitration proceeding</w:t>
      </w:r>
    </w:p>
    <w:p w14:paraId="313A40D5"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Must be distinguished from the physical location of any arbitration hearings and meetings</w:t>
      </w:r>
    </w:p>
    <w:p w14:paraId="22D6039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Can be held at any convenient location</w:t>
      </w:r>
    </w:p>
    <w:p w14:paraId="0753C9D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proceeding encompasses an entire process, commencing from the appointment of an arbitrator(s) to the rendering of the final award</w:t>
      </w:r>
    </w:p>
    <w:p w14:paraId="3473E440"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 practice hearings and meetings are often held at the seat</w:t>
      </w:r>
    </w:p>
    <w:p w14:paraId="5D08313B"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Virtually, all arbitration laws and rules expressly permit arbitration hearings to be held in a location other than the seat of arbitration </w:t>
      </w:r>
    </w:p>
    <w:p w14:paraId="1E55974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 20(2) Model Law</w:t>
      </w:r>
    </w:p>
    <w:p w14:paraId="549A29E8"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Supreme Court of New South Wales, Australia, 2000</w:t>
      </w:r>
    </w:p>
    <w:p w14:paraId="3946875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fact that the arbitration hearing is held outside the seat of arbitration does not and cannot of itself change the legal seat of arbitration</w:t>
      </w:r>
    </w:p>
    <w:p w14:paraId="61C206B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Confirmed in the Singapour Court of Appeal, PT Garuda Indonesia v. Birgen Air:</w:t>
      </w:r>
    </w:p>
    <w:p w14:paraId="6B878D17"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should be apparent that from art 20 of the Model Law, there is a distinction between “place of arbitration” and the place where the arbitral tribunal carries on hearing witnesses, experts or the parties, namely the “venue of the hearing”</w:t>
      </w:r>
    </w:p>
    <w:p w14:paraId="4A3C8E8F"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1035F0AC"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05EBF78"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arbitral procedural law and arbitration rules</w:t>
      </w:r>
    </w:p>
    <w:p w14:paraId="4DE40EE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arbitral procedural law, and arbitration rules are all terms referring to provisions that regulate, among other matters, the procedure of an international arbitration </w:t>
      </w:r>
    </w:p>
    <w:p w14:paraId="411D53A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differences between them : important but difficult to grasp</w:t>
      </w:r>
    </w:p>
    <w:p w14:paraId="1D1EB5F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latin, means the law of arbitration</w:t>
      </w:r>
    </w:p>
    <w:p w14:paraId="3E38649B"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lex arbitri is not directly chosen by the parties: when they choose a country Y as the seat, the automatic consequence, without the need for express words, is that aspects of country Y’s laws and legal framework become lex arbitri </w:t>
      </w:r>
    </w:p>
    <w:p w14:paraId="147862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Singapore Court of Appeal PT Garuda Indonesia v. Birgen Air</w:t>
      </w:r>
    </w:p>
    <w:p w14:paraId="6977148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legitimises and provides a general legal framework for international arbitration</w:t>
      </w:r>
    </w:p>
    <w:p w14:paraId="185B6C5E"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relevant law itself might be found in an independent stature on international arbitration or might be in another law such as the law governing domestic arbitration </w:t>
      </w:r>
    </w:p>
    <w:p w14:paraId="0659062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of a given jurisdiction can also include other statutes and codes and case law which relates to the basic legal framework of international arbitration seated there</w:t>
      </w:r>
    </w:p>
    <w:p w14:paraId="204DBBE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Other general features: the lex arbitri gives (with certain exceptions) parties the </w:t>
      </w:r>
      <w:r w:rsidRPr="00943789">
        <w:rPr>
          <w:rFonts w:ascii="Times New Roman" w:hAnsi="Times New Roman" w:cs="Arial"/>
          <w:color w:val="1A1A1A"/>
          <w:sz w:val="20"/>
          <w:szCs w:val="20"/>
          <w:lang w:val="en-GB"/>
        </w:rPr>
        <w:lastRenderedPageBreak/>
        <w:t>freedom to choose the law and rules to apply and it indicates what types of matters cannot be arbitrated</w:t>
      </w:r>
    </w:p>
    <w:p w14:paraId="612DFCB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sets out the parameters of the procedure and support for international arbitration</w:t>
      </w:r>
    </w:p>
    <w:p w14:paraId="3C45892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provides for instance mandatory rules about how arbitration can be conducted</w:t>
      </w:r>
    </w:p>
    <w:p w14:paraId="52AB29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Equal treatment, due process, independence of arbitrators</w:t>
      </w:r>
    </w:p>
    <w:p w14:paraId="0B737E7A"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One way to conceptualise the differences between lex arbitri and procedural law is to consider that</w:t>
      </w:r>
    </w:p>
    <w:p w14:paraId="68C7D5F3"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as governing matters external to the arbitration </w:t>
      </w:r>
    </w:p>
    <w:p w14:paraId="5567BDFE"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governing matters internal to the arbitration procedure (but excluding substantive issues)</w:t>
      </w:r>
    </w:p>
    <w:p w14:paraId="07F096A3"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rules/arbitration rules: rules chosen by the parties that relate to the mechanism and processes of arbitration</w:t>
      </w:r>
    </w:p>
    <w:p w14:paraId="33CFAB2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Typically regulate the </w:t>
      </w:r>
      <w:r w:rsidRPr="00943789">
        <w:rPr>
          <w:rFonts w:ascii="Times New Roman" w:hAnsi="Times New Roman" w:cs="Arial"/>
          <w:color w:val="1A1A1A"/>
          <w:sz w:val="20"/>
          <w:szCs w:val="20"/>
          <w:u w:val="single"/>
          <w:lang w:val="en-GB"/>
        </w:rPr>
        <w:t>conduct of the arbitration</w:t>
      </w:r>
      <w:r w:rsidRPr="00943789">
        <w:rPr>
          <w:rFonts w:ascii="Times New Roman" w:hAnsi="Times New Roman" w:cs="Arial"/>
          <w:color w:val="1A1A1A"/>
          <w:sz w:val="20"/>
          <w:szCs w:val="20"/>
          <w:lang w:val="en-GB"/>
        </w:rPr>
        <w:t xml:space="preserve"> from its initiation until a final award is rendered and can be likened to the civil procedures rules of a court</w:t>
      </w:r>
    </w:p>
    <w:p w14:paraId="40E4E88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institution, UNCITRAL Arbitration rules, …</w:t>
      </w:r>
    </w:p>
    <w:p w14:paraId="28B87CB3"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rules generally apply as a matter of contract(not law) although default arbitration rules are generally found in procedural law</w:t>
      </w:r>
    </w:p>
    <w:p w14:paraId="48949EB7"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Practical aspects on how to commence an arbitration,…</w:t>
      </w:r>
    </w:p>
    <w:p w14:paraId="0899BB75" w14:textId="77777777" w:rsidR="00E131C0" w:rsidRPr="00943789" w:rsidRDefault="00E131C0" w:rsidP="00E131C0">
      <w:pPr>
        <w:pStyle w:val="ListParagraph"/>
        <w:widowControl w:val="0"/>
        <w:autoSpaceDE w:val="0"/>
        <w:autoSpaceDN w:val="0"/>
        <w:adjustRightInd w:val="0"/>
        <w:ind w:left="3600"/>
        <w:jc w:val="both"/>
        <w:rPr>
          <w:rFonts w:ascii="Times New Roman" w:hAnsi="Times New Roman" w:cs="Arial"/>
          <w:color w:val="1A1A1A"/>
          <w:sz w:val="20"/>
          <w:szCs w:val="20"/>
          <w:lang w:val="en-GB"/>
        </w:rPr>
      </w:pPr>
    </w:p>
    <w:p w14:paraId="0CB93D57"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v. arbitral procedural law</w:t>
      </w:r>
    </w:p>
    <w:p w14:paraId="3972F12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rarely separated : many people do not distinguish between lex arbitri and procedural law </w:t>
      </w:r>
    </w:p>
    <w:p w14:paraId="099AF22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understandable and problematic</w:t>
      </w:r>
    </w:p>
    <w:p w14:paraId="1848EC2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Redfern &amp; Hunter: “the lex arbitri is is the law that gives arbitration its nationality and legal validity”</w:t>
      </w:r>
    </w:p>
    <w:p w14:paraId="4099800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Different: the parties may seat the arbitration in one jurisdiction and choose the procedural law of a different jurisdiction</w:t>
      </w:r>
    </w:p>
    <w:p w14:paraId="5BD11B7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Gary Born: “the foreign procedural law will not ordinarily supplant, but rather operate within the arbitration legislation of the arbitral seat”</w:t>
      </w:r>
    </w:p>
    <w:p w14:paraId="0017109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Choosing a foreign procedural law can create many practical problems </w:t>
      </w:r>
    </w:p>
    <w:p w14:paraId="0FE4A72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Which court to go for interim measures? </w:t>
      </w:r>
    </w:p>
    <w:p w14:paraId="51ED80C0"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Great difficulties</w:t>
      </w:r>
    </w:p>
    <w:p w14:paraId="1F71175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Two cases when the choice of a foreign procedural law might be warranted:</w:t>
      </w:r>
    </w:p>
    <w:p w14:paraId="509A3BB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award will need to be enforced in a specific and known non-NC signatory</w:t>
      </w:r>
    </w:p>
    <w:p w14:paraId="47F137F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that country procedural law might provide recourse for enforcement procedures in that law, without the need to seat the arbitration in that jurisdiction</w:t>
      </w:r>
    </w:p>
    <w:p w14:paraId="0BFCD4D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chosen arbitral sear has less than a modern arbitration legal system but is chosen nevertheless to avoid award enforcement problems based on a “reciprocity reservation” that a state has made when concluding the NYC</w:t>
      </w:r>
    </w:p>
    <w:p w14:paraId="7D7D712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506BB2F9"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procedural law v. arbitration rules</w:t>
      </w:r>
    </w:p>
    <w:p w14:paraId="4EBDDC63"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generally an overlap between the two </w:t>
      </w:r>
    </w:p>
    <w:p w14:paraId="64BCAB5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will provide default procedural rules in case the parties have not otherwise agreed</w:t>
      </w:r>
    </w:p>
    <w:p w14:paraId="350504B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65141098" w14:textId="25A85530"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pyramid</w:t>
      </w:r>
    </w:p>
    <w:p w14:paraId="3A24C9A2" w14:textId="77777777" w:rsidR="00E131C0" w:rsidRPr="00E131C0" w:rsidRDefault="00E131C0" w:rsidP="00E131C0">
      <w:pPr>
        <w:pStyle w:val="ListParagraph"/>
        <w:widowControl w:val="0"/>
        <w:autoSpaceDE w:val="0"/>
        <w:autoSpaceDN w:val="0"/>
        <w:adjustRightInd w:val="0"/>
        <w:ind w:left="1440"/>
        <w:jc w:val="center"/>
        <w:rPr>
          <w:rFonts w:ascii="Times New Roman" w:hAnsi="Times New Roman" w:cs="Arial"/>
          <w:color w:val="1A1A1A"/>
          <w:sz w:val="20"/>
          <w:szCs w:val="20"/>
          <w:lang w:val="en-GB"/>
        </w:rPr>
      </w:pPr>
    </w:p>
    <w:p w14:paraId="4DCD8942" w14:textId="5EDFCE41"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r>
        <w:rPr>
          <w:rFonts w:ascii="Times New Roman" w:hAnsi="Times New Roman" w:cs="Arial"/>
          <w:noProof/>
          <w:color w:val="1A1A1A"/>
          <w:sz w:val="20"/>
          <w:szCs w:val="20"/>
          <w:lang w:val="en-US"/>
        </w:rPr>
        <w:drawing>
          <wp:anchor distT="0" distB="0" distL="114300" distR="114300" simplePos="0" relativeHeight="251658240" behindDoc="0" locked="0" layoutInCell="1" allowOverlap="1" wp14:anchorId="0A3CAAC9" wp14:editId="2EFDEDBC">
            <wp:simplePos x="0" y="0"/>
            <wp:positionH relativeFrom="column">
              <wp:align>left</wp:align>
            </wp:positionH>
            <wp:positionV relativeFrom="paragraph">
              <wp:align>top</wp:align>
            </wp:positionV>
            <wp:extent cx="3661410" cy="2261235"/>
            <wp:effectExtent l="0" t="0" r="0" b="0"/>
            <wp:wrapSquare wrapText="bothSides"/>
            <wp:docPr id="1" name="Picture 1" descr="Capture d’écran 2014-09-09 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écran 2014-09-09 à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410" cy="2261235"/>
                    </a:xfrm>
                    <a:prstGeom prst="rect">
                      <a:avLst/>
                    </a:prstGeom>
                    <a:noFill/>
                    <a:ln>
                      <a:noFill/>
                    </a:ln>
                  </pic:spPr>
                </pic:pic>
              </a:graphicData>
            </a:graphic>
          </wp:anchor>
        </w:drawing>
      </w:r>
      <w:r>
        <w:rPr>
          <w:rFonts w:ascii="Times New Roman" w:hAnsi="Times New Roman" w:cs="Arial"/>
          <w:color w:val="1A1A1A"/>
          <w:sz w:val="20"/>
          <w:szCs w:val="20"/>
          <w:lang w:val="en-GB"/>
        </w:rPr>
        <w:t xml:space="preserve"> </w:t>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p>
    <w:p w14:paraId="4AF86BC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74C8FA9"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F30075C"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40971A6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FDCD44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5C8B97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07F752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4BF179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1F9BAD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48113DB"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6E3A547"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648842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702098E" w14:textId="77777777" w:rsidR="00E131C0" w:rsidRPr="00943789"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61179459"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Diverging views on link between arbitration proceedings and seat of arbitration</w:t>
      </w:r>
    </w:p>
    <w:p w14:paraId="60A2FF55"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Theoretical debate about the extent to which arbitration proceedings are linked and constrained by seat of arbitration’s laws and courts</w:t>
      </w:r>
    </w:p>
    <w:p w14:paraId="682A5A62"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Traditional view</w:t>
      </w:r>
    </w:p>
    <w:p w14:paraId="3BDA612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traditional or jurisdictional view is that every private, commercial arbitration must be attached to a legal seat of arbitration</w:t>
      </w:r>
    </w:p>
    <w:p w14:paraId="43CD0EAC"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According to this view the seat of arbitration is the jurisdiction that gives legitimacy and legality to the arbitration proceedings and resulting award</w:t>
      </w:r>
    </w:p>
    <w:p w14:paraId="2CB8B49A" w14:textId="77777777" w:rsidR="00E131C0" w:rsidRPr="005863CE"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Consequently, without the international arbitration law of the seat (the lex arbitri) which permits arbitration to take place, any arbitration proceedings would not exist legally</w:t>
      </w:r>
    </w:p>
    <w:p w14:paraId="44F542C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Delocalised view</w:t>
      </w:r>
    </w:p>
    <w:p w14:paraId="1010778F"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Definition</w:t>
      </w:r>
    </w:p>
    <w:p w14:paraId="62C76E8E"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delocalised or contractual conception of arbitration is that no link need exist between the seat of arbitration and arbitration proceedings taking place in that jurisdiction</w:t>
      </w:r>
    </w:p>
    <w:p w14:paraId="17E933F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proceedings are said to gain legitimacy and existence from the parties’ contract</w:t>
      </w:r>
    </w:p>
    <w:p w14:paraId="687BB0F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Principle consequence is that arbitration proceedings should be free from any interference from local laws at the seat of arbitration</w:t>
      </w:r>
    </w:p>
    <w:p w14:paraId="6C4202CC"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only domestic courts that can interfere are those asked to enforce a resulting arbitral award</w:t>
      </w:r>
    </w:p>
    <w:p w14:paraId="3B7235FC"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only these enforcement courts that need to give the arbitral award state recognition because that is required before state-backed mechanism can be deployed to enforce and execute the award</w:t>
      </w:r>
    </w:p>
    <w:p w14:paraId="278DD15A"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Before the award is enforced, it exists simply as an extension of the parties’ contract</w:t>
      </w:r>
    </w:p>
    <w:p w14:paraId="06A52425"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86846A2"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International relations theory and delocalisation</w:t>
      </w:r>
    </w:p>
    <w:p w14:paraId="236A684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theory: many parallels with international relations theory</w:t>
      </w:r>
    </w:p>
    <w:p w14:paraId="442E505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When delocalisation advocates argue against the traditional view that international arbitration is attached to the seat of arbitration, they are not just arguing against it in the context of arbitration, but also against the Realism school’s understanding of how the world interacts. </w:t>
      </w:r>
    </w:p>
    <w:p w14:paraId="3FCC10F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To battle with any level of success, the delocalised view must itself have an equally developed theoretical analogy. </w:t>
      </w:r>
    </w:p>
    <w:p w14:paraId="12B2950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That analogy can be found in the international relations theory of Liberal Internationalism.</w:t>
      </w:r>
    </w:p>
    <w:p w14:paraId="680C6FE8"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402DF7DD"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in practice: relevant legal provisions</w:t>
      </w:r>
    </w:p>
    <w:p w14:paraId="3E8AB84B"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Despite the theoretical attractions of delocalisation, it is important to keep in mind what the laws say and what domestic courts will do. </w:t>
      </w:r>
    </w:p>
    <w:p w14:paraId="6ACCFB5F"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legal effectiveness of international arbitration depends principally on laws that facilitate the enforcement of international arbitration agreements and awards, that is mainly the New York Convention, and subsidiarily the various domestic lex arbitri which permit, legitimise and positively support international arbitration.</w:t>
      </w:r>
    </w:p>
    <w:p w14:paraId="54D45B74"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most significant barrier to the pure delocalisation view is found in Article I of the New York Convention: </w:t>
      </w:r>
    </w:p>
    <w:p w14:paraId="71C5595D"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Convention shall apply to the recognition and enforcement of arbitral awards made in the territory of a state other than the state where the recognition and enforcement of such awards are sought. (Emphasis added)”</w:t>
      </w:r>
    </w:p>
    <w:p w14:paraId="3B023807"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F2C261B" w14:textId="77777777" w:rsidR="00E131C0" w:rsidRPr="00DF4DE6"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Conclusions on delocalisation</w:t>
      </w:r>
    </w:p>
    <w:p w14:paraId="3BBEB12D"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good example of delocalisation’s influence on the enactment of laws is the Model Law, which as explained above and elsewhere throughout this book, provides for very limited court interference and a very high degree of party autonomy. is not a phenomenon in its own right, but rather permitted by the state.`</w:t>
      </w:r>
    </w:p>
    <w:p w14:paraId="1D9FDD3F"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Notwithstanding these theoretical conclusions, we consider the delocalisation debate to have had a very positive effect on the success of international arbitration by decreasing the level of court interference at the seat of arbitration and reducing the application of otherwise irrelevant local mandatory laws</w:t>
      </w:r>
    </w:p>
    <w:p w14:paraId="18F781D2"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A3C1726"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the seat of arbitration</w:t>
      </w:r>
    </w:p>
    <w:p w14:paraId="1E51000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General principles</w:t>
      </w:r>
    </w:p>
    <w:p w14:paraId="247B8DC6"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an arbitration are free to agree on the seat at any time. Usually, it is agreed in the arbitration agreement. If not, it might be agreed later. </w:t>
      </w:r>
    </w:p>
    <w:p w14:paraId="32FAAE5C"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freedom to choose the seat of arbitration is widely recognised by institutional arbitration rules. Such rules simply restate a fundamental right that parties have been granted by virtually all lex arbitri</w:t>
      </w:r>
    </w:p>
    <w:p w14:paraId="55FFD98F"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34A307E"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Factors to consider in choosing a seat of arbitration</w:t>
      </w:r>
    </w:p>
    <w:p w14:paraId="6033410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Realistically, the most important factor is the presence of laws and courts that are favourable to international arbitration : several criterias :</w:t>
      </w:r>
    </w:p>
    <w:p w14:paraId="295312B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1) The seat should be a party to the NYC</w:t>
      </w:r>
    </w:p>
    <w:p w14:paraId="730200D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seat’s arbitration law should provide for the desired level of judicial interference and control (id the desired level of delocalisation)</w:t>
      </w:r>
    </w:p>
    <w:p w14:paraId="2EE857A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Geographic and infrastructure convenience should be the second main criteria after the quality of the legal system and courts</w:t>
      </w:r>
    </w:p>
    <w:p w14:paraId="2277B08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should be geo. convenient for most people</w:t>
      </w:r>
    </w:p>
    <w:p w14:paraId="64BD205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3) the neutrality of the seat</w:t>
      </w:r>
    </w:p>
    <w:p w14:paraId="468E5A8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seat outside of the jurisdiction of any contracting parties</w:t>
      </w:r>
    </w:p>
    <w:p w14:paraId="5E3404B2"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0CA51315"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Changing the seat of arbitration</w:t>
      </w:r>
    </w:p>
    <w:p w14:paraId="33D9CE1E"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Once the seat of arbitration has been agreed or decided, as a general rule it can be changed only by agreement of all of the parties. If the arbitration has already begun, such an agreement would in practice need to be made in consultation with the arbitral tribunal itself.</w:t>
      </w:r>
    </w:p>
    <w:p w14:paraId="45C5254C"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Indeed the chosen seat could be considered a condition of the consent to arbitrate. A court order to change the seat would give rise to an argument that the arbitration proceedings were not conducted in accordance with the parties’ agreement. Failing to follow the parties’ agreement exposes a resulting arbitral award to attack.</w:t>
      </w:r>
    </w:p>
    <w:p w14:paraId="3734AAA1"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 xml:space="preserve">The only circumstance inwhich an agreed seat of arbitration could be changed under protest of one party is when the agreement on the initial seat has become frustrated or impossible. </w:t>
      </w:r>
    </w:p>
    <w:p w14:paraId="7A82AA0B" w14:textId="77777777" w:rsidR="00E131C0" w:rsidRPr="00943789" w:rsidRDefault="00E131C0" w:rsidP="00E131C0">
      <w:pPr>
        <w:widowControl w:val="0"/>
        <w:numPr>
          <w:ilvl w:val="2"/>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A sufficient ground would appear to be that subsequent to the agreement on the seat of arbitration some legal or physical impediment had arisen which prevented the parties from seating their arbitration at the chosen location.</w:t>
      </w:r>
    </w:p>
    <w:p w14:paraId="01C253BF"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171381A8" w14:textId="77777777" w:rsidR="00E131C0"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Model Law as lex arbitri</w:t>
      </w:r>
    </w:p>
    <w:p w14:paraId="6261D782" w14:textId="77777777" w:rsidR="00E131C0" w:rsidRPr="00AF389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Asia Pacific and the Model Law</w:t>
      </w:r>
    </w:p>
    <w:p w14:paraId="5E958006"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many Asian jurisdiction have separate laws dealing with international arbitration or arbitration in general with special provision for international arbitration</w:t>
      </w:r>
    </w:p>
    <w:p w14:paraId="285D524E"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this statute regulate issues that include:</w:t>
      </w:r>
    </w:p>
    <w:p w14:paraId="1F2B31E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validity of the arbitration agreement</w:t>
      </w:r>
    </w:p>
    <w:p w14:paraId="57276F1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nomination and removal of arbitrators</w:t>
      </w:r>
    </w:p>
    <w:p w14:paraId="1EDED52D"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fundamental procedural rules</w:t>
      </w:r>
    </w:p>
    <w:p w14:paraId="65A4DBD0"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formal and substantive requirement for arbitral awards</w:t>
      </w:r>
    </w:p>
    <w:p w14:paraId="0091AAC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recognition and enforcement of arbitration agreement and arbitral awards</w:t>
      </w:r>
    </w:p>
    <w:p w14:paraId="6F527E6B"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4AC8CA0E" w14:textId="77777777"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Mandatory provisions of the Model Law (1985)</w:t>
      </w:r>
    </w:p>
    <w:p w14:paraId="13FC51C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pple of party autonomy in international arbitration dictates that parties should be free to agree on the procedure of their arbitrations</w:t>
      </w:r>
    </w:p>
    <w:p w14:paraId="51DA1F33"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like all laws the model law contains mandatory provisions</w:t>
      </w:r>
    </w:p>
    <w:p w14:paraId="37EBD48C"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applying irrespective of the parties’ choice</w:t>
      </w:r>
    </w:p>
    <w:p w14:paraId="6D45E3B6"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however as the Model Law is supposed to be non mandatory</w:t>
      </w:r>
    </w:p>
    <w:p w14:paraId="2D3DA9B1" w14:textId="77777777" w:rsidR="00E131C0" w:rsidRPr="00AF389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1A3A66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 Scope of application</w:t>
      </w:r>
    </w:p>
    <w:p w14:paraId="6E343CC5"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not typically included in the list of mandatory provisions</w:t>
      </w:r>
    </w:p>
    <w:p w14:paraId="650C52F7"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but it at least in part mandatory</w:t>
      </w:r>
    </w:p>
    <w:p w14:paraId="24D7C23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Article 1 of ML states when the ML applies </w:t>
      </w:r>
    </w:p>
    <w:p w14:paraId="0443AFA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Even if derogations are possible, the parties cannot prevent the application of the ML under art 1 as to do so would create a paradox</w:t>
      </w:r>
    </w:p>
    <w:p w14:paraId="33B7299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14C319A4" w14:textId="77777777" w:rsidR="00E131C0" w:rsidRPr="00BA7CE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7: Definition and form of arbitration agreement (1985)</w:t>
      </w:r>
    </w:p>
    <w:p w14:paraId="1BBB5A42"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provides a definition and stipulates form requirements for an arbitration agreement</w:t>
      </w:r>
    </w:p>
    <w:p w14:paraId="7D8259DC"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fails to be mandatory</w:t>
      </w:r>
    </w:p>
    <w:p w14:paraId="0CBE3C7E"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especially since the 2006 revision of the ML offers an Option II whoch does not refer to writing at all</w:t>
      </w:r>
    </w:p>
    <w:p w14:paraId="79237314" w14:textId="77777777" w:rsidR="00E131C0"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oral agreement possible</w:t>
      </w:r>
    </w:p>
    <w:p w14:paraId="6002C724" w14:textId="77777777" w:rsidR="00E131C0" w:rsidRPr="00BD295C"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However, as a matter of practice it would generally be advantageous for an arbitration agreement to be in writing or evidenced in writing</w:t>
      </w:r>
    </w:p>
    <w:p w14:paraId="659E9A1A"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 xml:space="preserve">The NYC </w:t>
      </w:r>
      <w:r>
        <w:rPr>
          <w:rFonts w:ascii="Times New Roman" w:hAnsi="Times New Roman" w:cs="Arial"/>
          <w:color w:val="1A1A1A"/>
          <w:sz w:val="20"/>
          <w:szCs w:val="20"/>
          <w:lang w:val="en-GB"/>
        </w:rPr>
        <w:t>requires the arbitration agreement to be in writing in order to have the award enforced</w:t>
      </w:r>
    </w:p>
    <w:p w14:paraId="108AB21D" w14:textId="77777777" w:rsidR="00E131C0" w:rsidRPr="00BD295C"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DFADC5"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8(1): Arbitration agreement and substantive claim before court</w:t>
      </w:r>
    </w:p>
    <w:p w14:paraId="271A30FD"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ML imposes a mandatory stay of court proceedings where a valid arbitration agreement exists</w:t>
      </w:r>
    </w:p>
    <w:p w14:paraId="32D62C42"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5D6CAB5A"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11 (4) and (5): Appointment of arbitrators</w:t>
      </w:r>
    </w:p>
    <w:p w14:paraId="2CF6918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11(4) is mandatory so far as its purpose is to ensure that the arbitration proceeds and cannot be frustrated by an unwilling participant</w:t>
      </w:r>
    </w:p>
    <w:p w14:paraId="0A3AEA1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11(5) refers to the mandatory requirements that arbitrators be impartial and independent </w:t>
      </w:r>
    </w:p>
    <w:p w14:paraId="1132AD8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both are essential characteristics of arbitration</w:t>
      </w:r>
    </w:p>
    <w:p w14:paraId="6038BB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7B6F068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12</w:t>
      </w:r>
      <w:r>
        <w:rPr>
          <w:rFonts w:ascii="Times New Roman" w:hAnsi="Times New Roman" w:cs="Arial"/>
          <w:color w:val="1A1A1A"/>
          <w:sz w:val="20"/>
          <w:szCs w:val="20"/>
          <w:lang w:val="en-GB"/>
        </w:rPr>
        <w:t>(1)</w:t>
      </w:r>
      <w:r w:rsidRPr="00943789">
        <w:rPr>
          <w:rFonts w:ascii="Times New Roman" w:hAnsi="Times New Roman" w:cs="Arial"/>
          <w:color w:val="1A1A1A"/>
          <w:sz w:val="20"/>
          <w:szCs w:val="20"/>
          <w:lang w:val="en-GB"/>
        </w:rPr>
        <w:t>: Grounds for challenge</w:t>
      </w:r>
    </w:p>
    <w:p w14:paraId="6D5B1FD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12(1) is not mandatory however it is identified in this list because it might at first sight be considered such</w:t>
      </w:r>
    </w:p>
    <w:p w14:paraId="5BE18C64"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disclosure</w:t>
      </w:r>
    </w:p>
    <w:p w14:paraId="76D3B9F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91DF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Article 18</w:t>
      </w:r>
      <w:r w:rsidRPr="00943789">
        <w:rPr>
          <w:rFonts w:ascii="Times New Roman" w:hAnsi="Times New Roman" w:cs="Arial"/>
          <w:color w:val="1A1A1A"/>
          <w:sz w:val="20"/>
          <w:szCs w:val="20"/>
          <w:lang w:val="en-GB"/>
        </w:rPr>
        <w:t>: Equal treatment of parties</w:t>
      </w:r>
    </w:p>
    <w:p w14:paraId="7E453469"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18 can be described as a true cornerstone of arbitration</w:t>
      </w:r>
    </w:p>
    <w:p w14:paraId="3FF8A345"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breach of “natural justice”</w:t>
      </w:r>
    </w:p>
    <w:p w14:paraId="409C63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4A93093B"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24(2) and (3): Hearings and written proceedings</w:t>
      </w:r>
    </w:p>
    <w:p w14:paraId="05D5F10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24(2) relates to giving parties sufficient notice of hearings and meetings</w:t>
      </w:r>
    </w:p>
    <w:p w14:paraId="7B8C7627"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24(3) is also mandatory: the basic obligation in this article is that all statements, documents or other information supplied to the arbitral tribunal by one party shall be communicated to the other party</w:t>
      </w:r>
    </w:p>
    <w:p w14:paraId="569DA37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7895CC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34: Application for setting aside as exclusive recourse against arbitral award</w:t>
      </w:r>
    </w:p>
    <w:p w14:paraId="25E083E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34 deals with applications to set aside awards</w:t>
      </w:r>
    </w:p>
    <w:p w14:paraId="31307A66"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2BD47A37"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35: Recognition and enforcement</w:t>
      </w:r>
    </w:p>
    <w:p w14:paraId="11615DA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35 sets out one of the fundamental tenets of arbitration: its binding and enforceable nature</w:t>
      </w:r>
    </w:p>
    <w:p w14:paraId="5F53C3E9" w14:textId="77777777" w:rsidR="00E131C0" w:rsidRPr="00DF4DE6"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parties are not able to undermine this principle by permitting the courts to review awards on grounds other than those provided by the law</w:t>
      </w:r>
    </w:p>
    <w:p w14:paraId="2B8FAA79"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18B9BDB" w14:textId="77777777" w:rsidR="00E131C0"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23E6E75E"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C46CD93"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New York Convention, especially Articles II and V</w:t>
      </w:r>
    </w:p>
    <w:p w14:paraId="734964B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1AA3C2A"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II</w:t>
      </w:r>
    </w:p>
    <w:p w14:paraId="5AD2F63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A3B94F5"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Each Contracting State shall recognize </w:t>
      </w:r>
      <w:r w:rsidRPr="00943789">
        <w:rPr>
          <w:rFonts w:ascii="Times New Roman" w:hAnsi="Times New Roman" w:cs="Arial"/>
          <w:color w:val="1A1A1A"/>
          <w:sz w:val="20"/>
          <w:szCs w:val="20"/>
          <w:highlight w:val="yellow"/>
          <w:lang w:val="en-GB"/>
        </w:rPr>
        <w:t>an agreement in writing</w:t>
      </w:r>
      <w:r w:rsidRPr="00943789">
        <w:rPr>
          <w:rFonts w:ascii="Times New Roman" w:hAnsi="Times New Roman" w:cs="Arial"/>
          <w:color w:val="1A1A1A"/>
          <w:sz w:val="20"/>
          <w:szCs w:val="20"/>
          <w:lang w:val="en-GB"/>
        </w:rPr>
        <w:t xml:space="preserve">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0ACE6F1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The term "agreement in writing" shall include an arbitral clause in a contract or an arbitration agreement, signed by the parties or contained in an exchange of letters or telegrams.</w:t>
      </w:r>
    </w:p>
    <w:p w14:paraId="2C87C6E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3. The court of a </w:t>
      </w:r>
      <w:r w:rsidRPr="00943789">
        <w:rPr>
          <w:rFonts w:ascii="Times New Roman" w:hAnsi="Times New Roman" w:cs="Arial"/>
          <w:color w:val="1A1A1A"/>
          <w:sz w:val="20"/>
          <w:szCs w:val="20"/>
          <w:highlight w:val="yellow"/>
          <w:lang w:val="en-GB"/>
        </w:rPr>
        <w:t>Contracting State</w:t>
      </w:r>
      <w:r w:rsidRPr="00943789">
        <w:rPr>
          <w:rFonts w:ascii="Times New Roman" w:hAnsi="Times New Roman" w:cs="Arial"/>
          <w:color w:val="1A1A1A"/>
          <w:sz w:val="20"/>
          <w:szCs w:val="20"/>
          <w:lang w:val="en-GB"/>
        </w:rPr>
        <w:t>, when seized of an action in a matter in respect of which the parties have made an agreement within the meaning of this article, shall, at the request of one of the parties, refer the parties to arbitration, unless it finds that the said agreement is null and void, inoperative or incapable of being performed.</w:t>
      </w:r>
    </w:p>
    <w:p w14:paraId="6FE5683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EDB4AC9"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V</w:t>
      </w:r>
    </w:p>
    <w:p w14:paraId="4DD0EE57"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35459F8"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Recognition and enforcement of the award </w:t>
      </w:r>
      <w:r w:rsidRPr="00943789">
        <w:rPr>
          <w:rFonts w:ascii="Times New Roman" w:hAnsi="Times New Roman" w:cs="Arial"/>
          <w:color w:val="1A1A1A"/>
          <w:sz w:val="20"/>
          <w:szCs w:val="20"/>
          <w:highlight w:val="yellow"/>
          <w:lang w:val="en-GB"/>
        </w:rPr>
        <w:t>may be refused</w:t>
      </w:r>
      <w:r w:rsidRPr="00943789">
        <w:rPr>
          <w:rFonts w:ascii="Times New Roman" w:hAnsi="Times New Roman" w:cs="Arial"/>
          <w:color w:val="1A1A1A"/>
          <w:sz w:val="20"/>
          <w:szCs w:val="20"/>
          <w:lang w:val="en-GB"/>
        </w:rPr>
        <w:t>, at the request of the party against whom it is invoked, only if that party furnishes to the competent authority where the recognition and enforcement is sought, proof that:</w:t>
      </w:r>
    </w:p>
    <w:p w14:paraId="360C5B2E"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the agreement referred to in </w:t>
      </w:r>
      <w:r w:rsidRPr="00943789">
        <w:rPr>
          <w:rFonts w:ascii="Times New Roman" w:hAnsi="Times New Roman" w:cs="Arial"/>
          <w:color w:val="1A1A1A"/>
          <w:sz w:val="20"/>
          <w:szCs w:val="20"/>
          <w:highlight w:val="yellow"/>
          <w:lang w:val="en-GB"/>
        </w:rPr>
        <w:t>article II</w:t>
      </w:r>
      <w:r w:rsidRPr="00943789">
        <w:rPr>
          <w:rFonts w:ascii="Times New Roman" w:hAnsi="Times New Roman" w:cs="Arial"/>
          <w:color w:val="1A1A1A"/>
          <w:sz w:val="20"/>
          <w:szCs w:val="20"/>
          <w:lang w:val="en-GB"/>
        </w:rPr>
        <w:t xml:space="preserve"> were, under the law applicable to them, under some incapacity, or the said agreement is not valid under the law to which the parties have subjected it or, failing any indication thereon, under the law of the country where the award was made; or</w:t>
      </w:r>
    </w:p>
    <w:p w14:paraId="1312D69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party against whom the award is invoked was not given proper notice of the appointment of the arbitrator or of the arbitration proceedings or was otherwise unable to present his case; or</w:t>
      </w:r>
    </w:p>
    <w:p w14:paraId="54C03C3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14:paraId="6DD41659"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composition of the arbitral authority or the arbitral procedure was not in accordance with the agreement of the parties, or, failing such agreement, was not in accordance with the law of the country where the arbitration took place; or</w:t>
      </w:r>
    </w:p>
    <w:p w14:paraId="7C6A4FE3"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has not yet become binding on the parties, or has been set aside or suspended by a competent authority of the country in which, or under the law of which, that award was made.</w:t>
      </w:r>
    </w:p>
    <w:p w14:paraId="1587A58A" w14:textId="77777777" w:rsidR="00E131C0" w:rsidRPr="00943789" w:rsidRDefault="00E131C0" w:rsidP="00E131C0">
      <w:pPr>
        <w:widowControl w:val="0"/>
        <w:autoSpaceDE w:val="0"/>
        <w:autoSpaceDN w:val="0"/>
        <w:adjustRightInd w:val="0"/>
        <w:ind w:left="720"/>
        <w:jc w:val="both"/>
        <w:rPr>
          <w:rFonts w:ascii="Times New Roman" w:hAnsi="Times New Roman" w:cs="Arial"/>
          <w:color w:val="1A1A1A"/>
          <w:sz w:val="20"/>
          <w:szCs w:val="20"/>
          <w:lang w:val="en-GB"/>
        </w:rPr>
      </w:pPr>
    </w:p>
    <w:p w14:paraId="0FE64C2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Recognition and enforcement of an arbitral award may also be refused if the competent authority in the country where recognition and enforcement is sought finds that:</w:t>
      </w:r>
    </w:p>
    <w:p w14:paraId="1104C778" w14:textId="77777777" w:rsidR="00E131C0" w:rsidRPr="00943789"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subject matter of the difference is not capable of settlement by arbitration under the law of that country; or</w:t>
      </w:r>
    </w:p>
    <w:p w14:paraId="7F6502C2" w14:textId="77777777" w:rsidR="00E131C0" w:rsidRPr="005863CE"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recognition or enforcement of the award would be contrary to the public policy of that country.</w:t>
      </w:r>
    </w:p>
    <w:p w14:paraId="6127C735" w14:textId="77777777" w:rsidR="00E131C0" w:rsidRPr="00943789" w:rsidRDefault="00E131C0" w:rsidP="00E131C0">
      <w:pPr>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UNCITRAL Model Law, especially Articles 1, 4, 5, 18, 19, 20 and 34.</w:t>
      </w:r>
    </w:p>
    <w:p w14:paraId="4E122A79" w14:textId="77777777" w:rsidR="00E131C0" w:rsidRPr="00943789" w:rsidRDefault="00E131C0" w:rsidP="00E131C0">
      <w:pPr>
        <w:pStyle w:val="NoSpacing"/>
        <w:jc w:val="both"/>
        <w:rPr>
          <w:rFonts w:ascii="Times New Roman" w:hAnsi="Times New Roman"/>
          <w:b/>
          <w:sz w:val="20"/>
          <w:szCs w:val="20"/>
          <w:u w:val="single"/>
          <w:lang w:val="en-GB"/>
        </w:rPr>
      </w:pPr>
      <w:r w:rsidRPr="00943789">
        <w:rPr>
          <w:rFonts w:ascii="Times New Roman" w:hAnsi="Times New Roman"/>
          <w:b/>
          <w:sz w:val="20"/>
          <w:szCs w:val="20"/>
          <w:u w:val="single"/>
          <w:lang w:val="en-GB"/>
        </w:rPr>
        <w:t>Article 1. Scope of application</w:t>
      </w:r>
    </w:p>
    <w:p w14:paraId="29F44537"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applies to international commercial arbitration, subject to any agreement in force between this State and any other State or States.</w:t>
      </w:r>
    </w:p>
    <w:p w14:paraId="1B101FFB"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The provisions of this Law, except articles 8, 9, 17 H, 17 I, 17 J, 35 and 36, apply only if the place of arbitration is in the territory of this State.</w:t>
      </w:r>
    </w:p>
    <w:p w14:paraId="54A7A138" w14:textId="77777777" w:rsidR="00E131C0" w:rsidRPr="00943789" w:rsidRDefault="00E131C0" w:rsidP="00E131C0">
      <w:pPr>
        <w:pStyle w:val="NoSpacing"/>
        <w:ind w:left="786"/>
        <w:jc w:val="both"/>
        <w:rPr>
          <w:rFonts w:ascii="Times New Roman" w:hAnsi="Times New Roman"/>
          <w:sz w:val="20"/>
          <w:szCs w:val="20"/>
          <w:lang w:val="en-GB"/>
        </w:rPr>
      </w:pPr>
      <w:r w:rsidRPr="00943789">
        <w:rPr>
          <w:rFonts w:ascii="Times New Roman" w:hAnsi="Times New Roman"/>
          <w:sz w:val="20"/>
          <w:szCs w:val="20"/>
          <w:lang w:val="en-GB"/>
        </w:rPr>
        <w:t>(Article 1(2) has been amended by the Commission at its thirty-ninth session, in 2006)</w:t>
      </w:r>
    </w:p>
    <w:p w14:paraId="3DE0D4A9"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An arbitration is international if:</w:t>
      </w:r>
    </w:p>
    <w:p w14:paraId="754B1FC6"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to an arbitration agreement have, at the time of the conclusion of that agreement, their places of business in different States; or</w:t>
      </w:r>
    </w:p>
    <w:p w14:paraId="5E0EDA9A"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one of the following places is situated outside the State in which the parties have their places of business:</w:t>
      </w:r>
    </w:p>
    <w:p w14:paraId="7AE52088"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the place of arbitration if determined in, or pursuant to, the arbitration agreement;</w:t>
      </w:r>
    </w:p>
    <w:p w14:paraId="431DF266"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any place where a substantial part of the obligations of the commercial relationship is to be performed or the place with which the subject-matter of the dispute is most closely connected; or</w:t>
      </w:r>
    </w:p>
    <w:p w14:paraId="6EE90998"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have expressly agreed that the subject matter of the arbitration agreement relates to more than one country.</w:t>
      </w:r>
    </w:p>
    <w:p w14:paraId="7D22048D"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For the purposes of paragraph (3) of this article:</w:t>
      </w:r>
    </w:p>
    <w:p w14:paraId="1D158AA3"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has more than one place of business, the place of business is that which has the closest relationship to the arbitration agreement;</w:t>
      </w:r>
    </w:p>
    <w:p w14:paraId="5E745AF7"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does not have a place of business, reference is to be made to his habitual residence.</w:t>
      </w:r>
    </w:p>
    <w:p w14:paraId="30D2A813"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shall not affect any other law of this State by virtue of which certain disputes may not be submitted to arbitration or may be submitted to arbitration only according to provisions other than those of this Law.</w:t>
      </w:r>
    </w:p>
    <w:p w14:paraId="1C869B6D" w14:textId="77777777" w:rsidR="00E131C0" w:rsidRPr="00943789" w:rsidRDefault="00E131C0" w:rsidP="00E131C0">
      <w:pPr>
        <w:pStyle w:val="NoSpacing"/>
        <w:jc w:val="both"/>
        <w:rPr>
          <w:rFonts w:ascii="Times New Roman" w:hAnsi="Times New Roman"/>
          <w:sz w:val="20"/>
          <w:szCs w:val="20"/>
          <w:lang w:val="en-GB"/>
        </w:rPr>
      </w:pPr>
    </w:p>
    <w:p w14:paraId="730552C0"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rPr>
      </w:pPr>
      <w:r w:rsidRPr="00943789">
        <w:rPr>
          <w:rFonts w:ascii="Times New Roman" w:hAnsi="Times New Roman"/>
          <w:b/>
          <w:sz w:val="22"/>
          <w:szCs w:val="22"/>
          <w:u w:val="single"/>
          <w:lang w:val="en-GB"/>
        </w:rPr>
        <w:t>Article 4. Waiver of right to object</w:t>
      </w:r>
    </w:p>
    <w:p w14:paraId="2E448BC2"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rPr>
      </w:pPr>
      <w:r w:rsidRPr="00943789">
        <w:rPr>
          <w:rFonts w:ascii="Times New Roman" w:hAnsi="Times New Roman"/>
          <w:sz w:val="22"/>
          <w:szCs w:val="22"/>
          <w:lang w:val="en-GB"/>
        </w:rPr>
        <w:t xml:space="preserve">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w:t>
      </w:r>
      <w:r w:rsidRPr="00943789">
        <w:rPr>
          <w:rFonts w:ascii="Times New Roman" w:hAnsi="Times New Roman"/>
          <w:sz w:val="22"/>
          <w:szCs w:val="22"/>
          <w:highlight w:val="yellow"/>
          <w:lang w:val="en-GB"/>
        </w:rPr>
        <w:t>shall be deemed to have waived his right to object</w:t>
      </w:r>
      <w:r w:rsidRPr="00943789">
        <w:rPr>
          <w:rFonts w:ascii="Times New Roman" w:hAnsi="Times New Roman"/>
          <w:sz w:val="22"/>
          <w:szCs w:val="22"/>
          <w:lang w:val="en-GB"/>
        </w:rPr>
        <w:t>.</w:t>
      </w:r>
    </w:p>
    <w:p w14:paraId="16B25CA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p>
    <w:p w14:paraId="53986D7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5. Extent of court intervention</w:t>
      </w:r>
    </w:p>
    <w:p w14:paraId="19AB89E7"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In matters governed by this Law, no court shall intervene except where so provided in this Law.</w:t>
      </w:r>
    </w:p>
    <w:p w14:paraId="64D63470" w14:textId="77777777" w:rsidR="00E131C0" w:rsidRPr="00943789" w:rsidRDefault="00E131C0" w:rsidP="00E131C0">
      <w:pPr>
        <w:pStyle w:val="NoSpacing"/>
        <w:jc w:val="both"/>
        <w:rPr>
          <w:rFonts w:ascii="Times New Roman" w:hAnsi="Times New Roman"/>
          <w:sz w:val="22"/>
          <w:szCs w:val="22"/>
          <w:lang w:val="en-GB" w:eastAsia="fr-FR"/>
        </w:rPr>
      </w:pPr>
    </w:p>
    <w:p w14:paraId="08A69E8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18. Equal treatment of parties</w:t>
      </w:r>
    </w:p>
    <w:p w14:paraId="7B1B9154"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parties shall be treated with </w:t>
      </w:r>
      <w:r w:rsidRPr="00943789">
        <w:rPr>
          <w:rFonts w:ascii="Times New Roman" w:hAnsi="Times New Roman"/>
          <w:sz w:val="22"/>
          <w:szCs w:val="22"/>
          <w:highlight w:val="yellow"/>
          <w:lang w:val="en-GB" w:eastAsia="fr-FR"/>
        </w:rPr>
        <w:t>equality</w:t>
      </w:r>
      <w:r w:rsidRPr="00943789">
        <w:rPr>
          <w:rFonts w:ascii="Times New Roman" w:hAnsi="Times New Roman"/>
          <w:sz w:val="22"/>
          <w:szCs w:val="22"/>
          <w:lang w:val="en-GB" w:eastAsia="fr-FR"/>
        </w:rPr>
        <w:t xml:space="preserve"> and each party shall be given </w:t>
      </w:r>
      <w:r w:rsidRPr="00943789">
        <w:rPr>
          <w:rFonts w:ascii="Times New Roman" w:hAnsi="Times New Roman"/>
          <w:sz w:val="22"/>
          <w:szCs w:val="22"/>
          <w:highlight w:val="yellow"/>
          <w:lang w:val="en-GB" w:eastAsia="fr-FR"/>
        </w:rPr>
        <w:t>a full opportunity of presenting his case</w:t>
      </w:r>
      <w:r w:rsidRPr="00943789">
        <w:rPr>
          <w:rFonts w:ascii="Times New Roman" w:hAnsi="Times New Roman"/>
          <w:sz w:val="22"/>
          <w:szCs w:val="22"/>
          <w:lang w:val="en-GB" w:eastAsia="fr-FR"/>
        </w:rPr>
        <w:t>.</w:t>
      </w:r>
    </w:p>
    <w:p w14:paraId="6BA334E1"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6F30953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19. Determination of rules of procedure</w:t>
      </w:r>
    </w:p>
    <w:p w14:paraId="35D889F0"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Subject to the provisions of this Law, </w:t>
      </w:r>
      <w:r w:rsidRPr="00943789">
        <w:rPr>
          <w:rFonts w:ascii="Times New Roman" w:hAnsi="Times New Roman"/>
          <w:sz w:val="22"/>
          <w:szCs w:val="22"/>
          <w:highlight w:val="yellow"/>
          <w:lang w:val="en-GB" w:eastAsia="fr-FR"/>
        </w:rPr>
        <w:t>the parties are free to agree on the procedure</w:t>
      </w:r>
      <w:r w:rsidRPr="00943789">
        <w:rPr>
          <w:rFonts w:ascii="Times New Roman" w:hAnsi="Times New Roman"/>
          <w:sz w:val="22"/>
          <w:szCs w:val="22"/>
          <w:lang w:val="en-GB" w:eastAsia="fr-FR"/>
        </w:rPr>
        <w:t xml:space="preserve"> to be followed by the arbitral tribunal in conducting the proceedings.</w:t>
      </w:r>
    </w:p>
    <w:p w14:paraId="4F308FE2"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Failing such agreement, the arbitral tribunal may, subject to the provisions of this Law, conduct the arbitration in such manner, as it considers appropriate</w:t>
      </w:r>
      <w:r w:rsidRPr="00943789">
        <w:rPr>
          <w:rFonts w:ascii="Times New Roman" w:hAnsi="Times New Roman"/>
          <w:sz w:val="22"/>
          <w:szCs w:val="22"/>
          <w:lang w:val="en-GB" w:eastAsia="fr-FR"/>
        </w:rPr>
        <w:t>. The power conferred upon the arbitral tribunal includes the power to determine the admissibility, relevance, materiality and weight of any evidence.</w:t>
      </w:r>
    </w:p>
    <w:p w14:paraId="150CA6D3"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21689856"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20. Place of arbitration</w:t>
      </w:r>
    </w:p>
    <w:p w14:paraId="44A8F11C"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parties are free to agree on the place of arbitration</w:t>
      </w:r>
      <w:r w:rsidRPr="00943789">
        <w:rPr>
          <w:rFonts w:ascii="Times New Roman" w:hAnsi="Times New Roman"/>
          <w:sz w:val="22"/>
          <w:szCs w:val="22"/>
          <w:lang w:val="en-GB" w:eastAsia="fr-FR"/>
        </w:rPr>
        <w:t>. Failing such agreement, the place of arbitration shall be determined by the arbitral tribunal having regard to the circumstances of the case, including the convenience of the parties.</w:t>
      </w:r>
    </w:p>
    <w:p w14:paraId="20369F28"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Notwithstanding the provisions of paragraph (1) of this article, </w:t>
      </w:r>
      <w:r w:rsidRPr="00943789">
        <w:rPr>
          <w:rFonts w:ascii="Times New Roman" w:hAnsi="Times New Roman"/>
          <w:sz w:val="22"/>
          <w:szCs w:val="22"/>
          <w:highlight w:val="yellow"/>
          <w:lang w:val="en-GB" w:eastAsia="fr-FR"/>
        </w:rPr>
        <w:t>the arbitral tribunal may, unless otherwise agreed by the parties, meet at any place it considers appropriate</w:t>
      </w:r>
      <w:r w:rsidRPr="00943789">
        <w:rPr>
          <w:rFonts w:ascii="Times New Roman" w:hAnsi="Times New Roman"/>
          <w:sz w:val="22"/>
          <w:szCs w:val="22"/>
          <w:lang w:val="en-GB" w:eastAsia="fr-FR"/>
        </w:rPr>
        <w:t xml:space="preserve"> for consultation among its members, for hearing witnesses, experts or the parties, or for inspection of goods, other property or documents.</w:t>
      </w:r>
    </w:p>
    <w:p w14:paraId="6A848F28" w14:textId="77777777" w:rsidR="00E131C0" w:rsidRPr="00943789" w:rsidRDefault="00E131C0" w:rsidP="00E131C0">
      <w:pPr>
        <w:pStyle w:val="NoSpacing"/>
        <w:jc w:val="both"/>
        <w:rPr>
          <w:rFonts w:ascii="Times New Roman" w:hAnsi="Times New Roman"/>
          <w:sz w:val="22"/>
          <w:szCs w:val="22"/>
          <w:lang w:val="en-GB" w:eastAsia="fr-FR"/>
        </w:rPr>
      </w:pPr>
    </w:p>
    <w:p w14:paraId="7A74D243"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34. Application for setting aside as exclusive recourse against arbitral award</w:t>
      </w:r>
    </w:p>
    <w:p w14:paraId="6EB34148"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Recourse to a court against an arbitral award may be made only by an application for setting aside in accordance with paragraphs (2) and (3) of this article.</w:t>
      </w:r>
    </w:p>
    <w:p w14:paraId="6DDC6B8D"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An arbitral award may be set aside by the court specified in article 6 only if</w:t>
      </w:r>
      <w:r w:rsidRPr="00943789">
        <w:rPr>
          <w:rFonts w:ascii="Times New Roman" w:hAnsi="Times New Roman"/>
          <w:sz w:val="22"/>
          <w:szCs w:val="22"/>
          <w:lang w:val="en-GB" w:eastAsia="fr-FR"/>
        </w:rPr>
        <w:t>:</w:t>
      </w:r>
    </w:p>
    <w:p w14:paraId="3C16FEED"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furnishes proof that:</w:t>
      </w:r>
    </w:p>
    <w:p w14:paraId="593EA9EE"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a party to the arbitration agreement referred to in article 7 was under some incapacity; or the said agreement is not valid under the law to which the parties have subjected it or, failing any indication thereon, under the law of this State; or</w:t>
      </w:r>
    </w:p>
    <w:p w14:paraId="5409F583"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was not given proper notice of the appointment of an arbitrator or of the arbitral proceedings or was otherwise unable to present his case; or</w:t>
      </w:r>
    </w:p>
    <w:p w14:paraId="1D1C8B91"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w:t>
      </w:r>
      <w:r w:rsidRPr="00943789">
        <w:rPr>
          <w:rFonts w:ascii="Times New Roman" w:hAnsi="Times New Roman"/>
          <w:sz w:val="22"/>
          <w:szCs w:val="22"/>
          <w:highlight w:val="yellow"/>
          <w:lang w:val="en-GB" w:eastAsia="fr-FR"/>
        </w:rPr>
        <w:t>only that part of the award which contains decisions on matters not submitted to arbitration may be set aside</w:t>
      </w:r>
      <w:r w:rsidRPr="00943789">
        <w:rPr>
          <w:rFonts w:ascii="Times New Roman" w:hAnsi="Times New Roman"/>
          <w:sz w:val="22"/>
          <w:szCs w:val="22"/>
          <w:lang w:val="en-GB" w:eastAsia="fr-FR"/>
        </w:rPr>
        <w:t>; or</w:t>
      </w:r>
    </w:p>
    <w:p w14:paraId="6B22FF82"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composition of the arbitral tribunal or the arbitral procedure was not in accordance with the agreement of the parties, unless such agreement was in conflict with a provision of this Law from which the parties cannot derogate, or, failing such agreement, was not in accordance with this Law; or</w:t>
      </w:r>
    </w:p>
    <w:p w14:paraId="38B10328"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finds that:</w:t>
      </w:r>
    </w:p>
    <w:p w14:paraId="79D2E2C7"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subject-matter of the dispute is not capable of settlement by arbitration under the law of this State; or</w:t>
      </w:r>
    </w:p>
    <w:p w14:paraId="2A52F6E9"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award is in conflict with the public policy of this State</w:t>
      </w:r>
      <w:r w:rsidRPr="00943789">
        <w:rPr>
          <w:rFonts w:ascii="Times New Roman" w:hAnsi="Times New Roman"/>
          <w:sz w:val="22"/>
          <w:szCs w:val="22"/>
          <w:lang w:val="en-GB" w:eastAsia="fr-FR"/>
        </w:rPr>
        <w:t>.</w:t>
      </w:r>
    </w:p>
    <w:p w14:paraId="4BD723FB"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14:paraId="7C7D1FDB" w14:textId="6BC02101" w:rsidR="00E131C0"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14:paraId="44BF261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425FF0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637EC9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A7B84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F9D4F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1041C6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5C2FB4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2FAF49"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464561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84790A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C84A6B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7FC8AB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E62F00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49E994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357A6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2A6B2E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4029A20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838DDA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89C08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5034A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A5487F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F0124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FF9EC9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1F5F23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359D28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EED89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0F71AC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CA1D0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EC96BBE"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36A174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08F35A" w14:textId="380AB46A" w:rsidR="00E131C0" w:rsidRPr="00E131C0"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 xml:space="preserve">Cours 3 </w:t>
      </w:r>
      <w:r w:rsidRPr="009154D1">
        <w:rPr>
          <w:rFonts w:ascii="Times New Roman" w:hAnsi="Times New Roman" w:cs="Times New Roman"/>
          <w:i w:val="0"/>
          <w:lang w:val="en-US"/>
        </w:rPr>
        <w:t>– Préparation</w:t>
      </w:r>
      <w:r>
        <w:rPr>
          <w:rFonts w:ascii="Times New Roman" w:hAnsi="Times New Roman" w:cs="Times New Roman"/>
          <w:i w:val="0"/>
          <w:lang w:val="en-US"/>
        </w:rPr>
        <w:t xml:space="preserve"> </w:t>
      </w:r>
    </w:p>
    <w:p w14:paraId="5835E3E2" w14:textId="77777777" w:rsidR="00E131C0" w:rsidRDefault="00E131C0" w:rsidP="00E131C0">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r w:rsidRPr="00445FC6">
        <w:rPr>
          <w:rFonts w:ascii="Times New Roman" w:eastAsia="ＭＳ 明朝" w:hAnsi="Times New Roman" w:cs="Arial"/>
          <w:b/>
          <w:color w:val="1A1A1A"/>
          <w:sz w:val="20"/>
          <w:szCs w:val="20"/>
          <w:u w:val="single"/>
          <w:lang w:val="en-GB" w:eastAsia="ja-JP"/>
        </w:rPr>
        <w:t>Chapter 6 of book by Greenberg</w:t>
      </w:r>
      <w:r>
        <w:rPr>
          <w:rFonts w:ascii="Times New Roman" w:eastAsia="ＭＳ 明朝" w:hAnsi="Times New Roman" w:cs="Arial"/>
          <w:b/>
          <w:color w:val="1A1A1A"/>
          <w:sz w:val="20"/>
          <w:szCs w:val="20"/>
          <w:u w:val="single"/>
          <w:lang w:val="en-GB" w:eastAsia="ja-JP"/>
        </w:rPr>
        <w:t xml:space="preserve">, Kee and Weeramantry </w:t>
      </w:r>
      <w:r w:rsidRPr="00445FC6">
        <w:rPr>
          <w:rFonts w:ascii="Times New Roman" w:eastAsia="ＭＳ 明朝" w:hAnsi="Times New Roman" w:cs="Arial"/>
          <w:b/>
          <w:color w:val="1A1A1A"/>
          <w:sz w:val="20"/>
          <w:szCs w:val="20"/>
          <w:u w:val="single"/>
          <w:lang w:val="en-GB" w:eastAsia="ja-JP"/>
        </w:rPr>
        <w:t>;</w:t>
      </w:r>
    </w:p>
    <w:p w14:paraId="26742CC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1E648F9" w14:textId="77777777" w:rsidR="00E131C0" w:rsidRPr="00FA6467"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A6467">
        <w:rPr>
          <w:rFonts w:ascii="Times New Roman" w:eastAsia="ＭＳ 明朝" w:hAnsi="Times New Roman" w:cs="Arial"/>
          <w:b/>
          <w:color w:val="1A1A1A"/>
          <w:sz w:val="20"/>
          <w:szCs w:val="20"/>
          <w:u w:val="single"/>
          <w:lang w:val="en-GB" w:eastAsia="ja-JP"/>
        </w:rPr>
        <w:t xml:space="preserve">The arbitral tribunal: Introduction: </w:t>
      </w:r>
    </w:p>
    <w:p w14:paraId="0A8A5645" w14:textId="77777777" w:rsidR="00E131C0" w:rsidRPr="00125663" w:rsidRDefault="00E131C0" w:rsidP="00E131C0">
      <w:pPr>
        <w:pStyle w:val="NoSpacing"/>
        <w:jc w:val="both"/>
        <w:rPr>
          <w:rFonts w:ascii="Times New Roman" w:eastAsia="ＭＳ 明朝" w:hAnsi="Times New Roman" w:cs="Arial"/>
          <w:color w:val="1A1A1A"/>
          <w:sz w:val="20"/>
          <w:szCs w:val="20"/>
          <w:lang w:val="en-GB" w:eastAsia="ja-JP"/>
        </w:rPr>
      </w:pPr>
    </w:p>
    <w:p w14:paraId="781C586D"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Redfern, Hunter: ‘[t]he reputation and accept- ability of international arbitration depends on the quality of the arbitra- tors themselves’</w:t>
      </w:r>
    </w:p>
    <w:p w14:paraId="727932C0"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The composition of the arbitral tribunal can significantly affect a range of important factors including:</w:t>
      </w:r>
    </w:p>
    <w:p w14:paraId="2E9CD1FB"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arbitration is conducted efficiently and economically, </w:t>
      </w:r>
    </w:p>
    <w:p w14:paraId="5130691E"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award is susceptible to challenge, </w:t>
      </w:r>
    </w:p>
    <w:p w14:paraId="493D830F"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and even an individual party’s chances of success or failure. </w:t>
      </w:r>
    </w:p>
    <w:p w14:paraId="57D9A426"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Issues surrounding the constitution of the arbitral tribunal therefore deserve special attention.</w:t>
      </w:r>
    </w:p>
    <w:p w14:paraId="537B2D81" w14:textId="77777777" w:rsidR="00E131C0"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Life cycle of an arbitral tribunal chronologically</w:t>
      </w:r>
    </w:p>
    <w:p w14:paraId="378D96B0"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
    <w:p w14:paraId="4DDABC32"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Constitution of the arbitral tribunal</w:t>
      </w:r>
    </w:p>
    <w:p w14:paraId="5B72B755" w14:textId="77777777" w:rsidR="00E131C0" w:rsidRPr="007519FC"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7519FC">
        <w:rPr>
          <w:rFonts w:ascii="Times New Roman" w:eastAsia="ＭＳ 明朝" w:hAnsi="Times New Roman" w:cs="Arial"/>
          <w:color w:val="1A1A1A"/>
          <w:sz w:val="20"/>
          <w:szCs w:val="20"/>
          <w:lang w:val="en-GB" w:eastAsia="ja-JP"/>
        </w:rPr>
        <w:t>the main pple guiding appointment of arbitrators is party autonomy</w:t>
      </w:r>
    </w:p>
    <w:p w14:paraId="5AF02AAB" w14:textId="77777777" w:rsidR="00E131C0"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their contract or even after a dispute arises, parties are free to agree on the number of arbitrators, how they will be appointed and who they will be</w:t>
      </w:r>
    </w:p>
    <w:p w14:paraId="4AA1C673" w14:textId="77777777" w:rsidR="00E131C0" w:rsidRPr="004206F4"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when no agreement: the applicable arbitration rules or procedural law will provide a fallback mechanism to prevent the constitution process from being frustrated</w:t>
      </w:r>
    </w:p>
    <w:p w14:paraId="3B470BEF"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FA1A7B7"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Numbers of arbitrators</w:t>
      </w:r>
    </w:p>
    <w:p w14:paraId="67ABF3C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AB48431"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For obvious reasons, the number of arbitrators should be odd – usually one or three, but occasionally five. Parties often specify the number of arbitrators in their arbitration agreement, or agree on it once the dispute has arisen.</w:t>
      </w:r>
    </w:p>
    <w:p w14:paraId="0A4036A7"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ICC statistics show that when the number of arbitrators is determined by party 6.8 agreement, the number agreed is usually three. In 2008, a three-member tribunal was appointed in 61% of ICC arbitrations. In 93.5% of those cases, the number of three was determined by party agreement rather than by the ICC Court.10 This is different for sole arbitrator cases. In the ICC arbitrations where there were sole arbitrators in 2008, the parties decided the number in only 69.4% of cases. In the remaining 30.6% of cases, it was the ICC Court which decided that there would be a sole arbitrator</w:t>
      </w:r>
    </w:p>
    <w:p w14:paraId="5C7D58E4"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4 approaches:</w:t>
      </w:r>
    </w:p>
    <w:p w14:paraId="4FC813D2"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EE18DF">
        <w:rPr>
          <w:rFonts w:ascii="Times New Roman" w:eastAsia="ＭＳ 明朝" w:hAnsi="Times New Roman" w:cs="Arial"/>
          <w:color w:val="1A1A1A"/>
          <w:sz w:val="20"/>
          <w:szCs w:val="20"/>
          <w:lang w:val="en-GB" w:eastAsia="ja-JP"/>
        </w:rPr>
        <w:t>default of one, but parties can require three</w:t>
      </w:r>
    </w:p>
    <w:p w14:paraId="49AD35D5"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one or three depending on the case</w:t>
      </w:r>
    </w:p>
    <w:p w14:paraId="14F6FE5A"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depending on the amounts at stake</w:t>
      </w:r>
    </w:p>
    <w:p w14:paraId="62889198"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default three (Model Law)</w:t>
      </w:r>
    </w:p>
    <w:p w14:paraId="2C465853"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1B73568" w14:textId="77777777" w:rsidR="00E131C0" w:rsidRPr="00597ED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C8894AD"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Procedure for constituting the arbitral tribunal</w:t>
      </w:r>
    </w:p>
    <w:p w14:paraId="6EBC65AB"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C95537F" w14:textId="77777777" w:rsidR="00E131C0"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All institutional arbitration rules recognise the principle of party autonomy by allowing parties to agree on the procedure for constituting the arbitral tribunal and to participate in its constitution. </w:t>
      </w:r>
    </w:p>
    <w:p w14:paraId="17B10B14"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Should party autonomy fail, all rules provide a default process to ensure that the arbitral tribunal is constituted and that the arbitration proceeds.</w:t>
      </w:r>
    </w:p>
    <w:p w14:paraId="7E02ACDE"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7D2346">
        <w:rPr>
          <w:rFonts w:ascii="Times New Roman" w:eastAsia="ＭＳ 明朝" w:hAnsi="Times New Roman" w:cs="Arial"/>
          <w:b/>
          <w:color w:val="1A1A1A"/>
          <w:sz w:val="20"/>
          <w:szCs w:val="20"/>
          <w:lang w:val="en-GB" w:eastAsia="ja-JP"/>
        </w:rPr>
        <w:t xml:space="preserve">By adopting arbitration rules in their arbitration agreement, the parties voluntarily agree to this default process. </w:t>
      </w:r>
    </w:p>
    <w:p w14:paraId="47AEC01A"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The appointment of arbitrators by an </w:t>
      </w:r>
      <w:r w:rsidRPr="007D2346">
        <w:rPr>
          <w:rFonts w:ascii="Times New Roman" w:eastAsia="ＭＳ 明朝" w:hAnsi="Times New Roman" w:cs="Arial"/>
          <w:b/>
          <w:color w:val="1A1A1A"/>
          <w:sz w:val="20"/>
          <w:szCs w:val="20"/>
          <w:lang w:val="en-GB" w:eastAsia="ja-JP"/>
        </w:rPr>
        <w:t xml:space="preserve">‘appointing authority’ </w:t>
      </w:r>
      <w:r w:rsidRPr="007D2346">
        <w:rPr>
          <w:rFonts w:ascii="Times New Roman" w:eastAsia="ＭＳ 明朝" w:hAnsi="Times New Roman" w:cs="Arial"/>
          <w:color w:val="1A1A1A"/>
          <w:sz w:val="20"/>
          <w:szCs w:val="20"/>
          <w:lang w:val="en-GB" w:eastAsia="ja-JP"/>
        </w:rPr>
        <w:t>or institution, as specified in the arbitration rules, is therefore entirely consistent with party autonomy.</w:t>
      </w:r>
    </w:p>
    <w:p w14:paraId="160C7E3D" w14:textId="77777777" w:rsidR="00E131C0" w:rsidRPr="007D2346"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If failure: then court</w:t>
      </w:r>
    </w:p>
    <w:p w14:paraId="7853A7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It is not advisable to attempt to select arbitrator</w:t>
      </w:r>
      <w:r>
        <w:rPr>
          <w:rFonts w:ascii="Times New Roman" w:eastAsia="ＭＳ 明朝" w:hAnsi="Times New Roman" w:cs="Arial"/>
          <w:color w:val="1A1A1A"/>
          <w:sz w:val="20"/>
          <w:szCs w:val="20"/>
          <w:lang w:val="en-GB" w:eastAsia="ja-JP"/>
        </w:rPr>
        <w:t xml:space="preserve">s before a dispute has arisen. </w:t>
      </w:r>
    </w:p>
    <w:p w14:paraId="3C3A97B9"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w:t>
      </w:r>
      <w:r w:rsidRPr="00237A85">
        <w:rPr>
          <w:rFonts w:ascii="Times New Roman" w:eastAsia="ＭＳ 明朝" w:hAnsi="Times New Roman" w:cs="Arial"/>
          <w:color w:val="1A1A1A"/>
          <w:sz w:val="20"/>
          <w:szCs w:val="20"/>
          <w:lang w:val="en-GB" w:eastAsia="ja-JP"/>
        </w:rPr>
        <w:t xml:space="preserve">hile a perceived advantage is that the arbitral tribunal composition will be faster and more certain, difficulties arise when the named person passes away in the interim period or for some other reason is unable or unwilling to act once a dispute arises. </w:t>
      </w:r>
    </w:p>
    <w:p w14:paraId="2EDB5D43"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Additionally, that person might, in the course of his or her personal life or professional activities since the arbitration agreement was made, have developed a conflict of interest.</w:t>
      </w:r>
    </w:p>
    <w:p w14:paraId="3095B1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Rather than identifying a specific arbitrator in the arbitration agreement, a bet- 6.25 ter practice is to identify in advance an appointing authority (which could even be an individual identified by his or her position) or institution charged with selecting arbitrators if the parties cannot agree</w:t>
      </w:r>
    </w:p>
    <w:p w14:paraId="303720B5" w14:textId="77777777" w:rsidR="00E131C0" w:rsidRPr="00237A85"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79B428C9" w14:textId="77777777" w:rsidR="00E131C0" w:rsidRPr="00FA6467" w:rsidRDefault="00E131C0" w:rsidP="00E131C0">
      <w:pPr>
        <w:pStyle w:val="ListParagraph"/>
        <w:widowControl w:val="0"/>
        <w:numPr>
          <w:ilvl w:val="0"/>
          <w:numId w:val="53"/>
        </w:numPr>
        <w:autoSpaceDE w:val="0"/>
        <w:autoSpaceDN w:val="0"/>
        <w:adjustRightInd w:val="0"/>
        <w:spacing w:after="24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Multiparty arbitration</w:t>
      </w:r>
    </w:p>
    <w:p w14:paraId="0F8D946B" w14:textId="77777777" w:rsidR="00E131C0"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458387D7" w14:textId="77777777" w:rsidR="00E131C0" w:rsidRPr="00FA6467"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Prior to 1992, unless there was a contrary agreement by the parties, multiple claimants or respondents were ordinarily required to act as one during the composition of the arbitral tribunal. In other words, if a claimant commenced arbitration against two respondents, those two respondents would jointly be expected to nominate one co-arbitrator, whereas the claimant was entitled to nominate the other co-arbitrator.</w:t>
      </w:r>
    </w:p>
    <w:p w14:paraId="61FF1B12"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In the now famous French Dutco case,32 two respondents argued that because they had different interests they should each be allowed to appoint an arbitrator. </w:t>
      </w:r>
    </w:p>
    <w:p w14:paraId="12BE64D2" w14:textId="77777777" w:rsidR="00E131C0" w:rsidRPr="00FA6467"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The ICC arbitration agreement in that case provided for two party-nominated arbitrator</w:t>
      </w:r>
      <w:r>
        <w:rPr>
          <w:rFonts w:ascii="Times New Roman" w:eastAsia="ＭＳ 明朝" w:hAnsi="Times New Roman" w:cs="Arial"/>
          <w:color w:val="1A1A1A"/>
          <w:sz w:val="20"/>
          <w:szCs w:val="20"/>
          <w:lang w:val="en-GB" w:eastAsia="ja-JP"/>
        </w:rPr>
        <w:t xml:space="preserve">s, one nominated by each side. </w:t>
      </w:r>
    </w:p>
    <w:p w14:paraId="2D2E999E" w14:textId="77777777" w:rsidR="00E131C0" w:rsidRPr="00FA6467"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T</w:t>
      </w:r>
      <w:r w:rsidRPr="00FA6467">
        <w:rPr>
          <w:rFonts w:ascii="Times New Roman" w:eastAsia="ＭＳ 明朝" w:hAnsi="Times New Roman" w:cs="Arial"/>
          <w:color w:val="1A1A1A"/>
          <w:sz w:val="20"/>
          <w:szCs w:val="20"/>
          <w:lang w:val="en-GB" w:eastAsia="ja-JP"/>
        </w:rPr>
        <w:t>he third and presiding arbitrator was to be selected by the co-arbitrators. The multiple respondents agreed under protest to appoint one co-arbitrator jointly and then later challenged the award, arguing that the arbitral tribunal had been improperly constituted. The French Cour de Cassation agreed, finding that equality in the appointment process was fundamental to arbitration and, under the particular circumstances, equality was lacking in the disputed appointment process.</w:t>
      </w:r>
    </w:p>
    <w:p w14:paraId="6FC80741"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This decision prompted the ICC, the next time it amended its arbitration rules, to modify the appointment procedure in multi-party cases in order to ensure equality. </w:t>
      </w:r>
    </w:p>
    <w:p w14:paraId="67CB460B"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b/>
          <w:color w:val="1A1A1A"/>
          <w:sz w:val="20"/>
          <w:szCs w:val="20"/>
          <w:highlight w:val="yellow"/>
          <w:lang w:val="en-GB" w:eastAsia="ja-JP"/>
        </w:rPr>
        <w:t>Consequently, Article 10 of the 1998 ICC Rules provides that if the multiple claimants or multiple respondents cannot agree on a candidate for joint nomination, then the ICC Court may appoint all three arbitrators – thus restoring equality because neither side is permitted to choose an arbitrator.</w:t>
      </w:r>
    </w:p>
    <w:p w14:paraId="7C4AF087"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Consequent changes in other arbitration institution</w:t>
      </w:r>
    </w:p>
    <w:p w14:paraId="61FA77C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China only on ever considered that solution</w:t>
      </w:r>
    </w:p>
    <w:p w14:paraId="60D12C1C" w14:textId="77777777" w:rsidR="00E131C0" w:rsidRDefault="00E131C0" w:rsidP="00E131C0">
      <w:pPr>
        <w:pStyle w:val="ListParagraph"/>
        <w:widowControl w:val="0"/>
        <w:numPr>
          <w:ilvl w:val="3"/>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CIETAC rules: choose the arbitrator for the party that could not agree</w:t>
      </w:r>
    </w:p>
    <w:p w14:paraId="539617D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in Ace Pipeline Contracts Private Ltd v Bharat Petroleum Corporation Ltd36 the Indian Supreme Court upheld an arbitration clause contained in a contract which designated the marketing director of one of</w:t>
      </w:r>
      <w:r>
        <w:rPr>
          <w:rFonts w:ascii="Times New Roman" w:eastAsia="ＭＳ 明朝" w:hAnsi="Times New Roman" w:cs="Arial"/>
          <w:color w:val="1A1A1A"/>
          <w:sz w:val="20"/>
          <w:szCs w:val="20"/>
          <w:lang w:val="en-GB" w:eastAsia="ja-JP"/>
        </w:rPr>
        <w:t xml:space="preserve"> </w:t>
      </w:r>
      <w:r w:rsidRPr="00FA6467">
        <w:rPr>
          <w:rFonts w:ascii="Times New Roman" w:eastAsia="ＭＳ 明朝" w:hAnsi="Times New Roman" w:cs="Arial"/>
          <w:color w:val="1A1A1A"/>
          <w:sz w:val="20"/>
          <w:szCs w:val="20"/>
          <w:lang w:val="en-GB" w:eastAsia="ja-JP"/>
        </w:rPr>
        <w:t>the parties as the arbitrator, and expressly denied the opposing party the right to object to the independence of that arbitrator on that ground</w:t>
      </w:r>
    </w:p>
    <w:p w14:paraId="401CB179" w14:textId="77777777" w:rsidR="00E131C0" w:rsidRPr="00FA6467" w:rsidRDefault="00E131C0" w:rsidP="00E131C0">
      <w:pPr>
        <w:pStyle w:val="ListParagraph"/>
        <w:widowControl w:val="0"/>
        <w:autoSpaceDE w:val="0"/>
        <w:autoSpaceDN w:val="0"/>
        <w:adjustRightInd w:val="0"/>
        <w:spacing w:after="240"/>
        <w:ind w:left="2160"/>
        <w:jc w:val="both"/>
        <w:rPr>
          <w:rFonts w:ascii="Times New Roman" w:eastAsia="ＭＳ 明朝" w:hAnsi="Times New Roman" w:cs="Arial"/>
          <w:color w:val="1A1A1A"/>
          <w:sz w:val="20"/>
          <w:szCs w:val="20"/>
          <w:lang w:val="en-GB" w:eastAsia="ja-JP"/>
        </w:rPr>
      </w:pPr>
    </w:p>
    <w:p w14:paraId="27D15529" w14:textId="77777777" w:rsidR="00E131C0" w:rsidRPr="00CF63D8"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CF63D8">
        <w:rPr>
          <w:rFonts w:ascii="Times New Roman" w:eastAsia="ＭＳ 明朝" w:hAnsi="Times New Roman" w:cs="Arial"/>
          <w:b/>
          <w:color w:val="1A1A1A"/>
          <w:sz w:val="20"/>
          <w:szCs w:val="20"/>
          <w:lang w:val="en-GB" w:eastAsia="ja-JP"/>
        </w:rPr>
        <w:t xml:space="preserve">The main concern of the Dutco principle is to ensure equality in multi-party arbitrations. </w:t>
      </w:r>
    </w:p>
    <w:p w14:paraId="24BCD672"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Two aspects of equality must be respected. </w:t>
      </w:r>
    </w:p>
    <w:p w14:paraId="7B7B9100"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The first is that all par- ties to the arbitration agreement must agree to and be aware of the appointment process. This may seem a somewhat trite observation. </w:t>
      </w:r>
    </w:p>
    <w:p w14:paraId="4E76B90A"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However, this was missing among the Dutco participants. The ICC Rules in force at that time did not contain a specific procedure for multiparty arbitrations,</w:t>
      </w:r>
      <w:r>
        <w:rPr>
          <w:rFonts w:ascii="Times New Roman" w:eastAsia="ＭＳ 明朝" w:hAnsi="Times New Roman" w:cs="Arial"/>
          <w:color w:val="1A1A1A"/>
          <w:sz w:val="20"/>
          <w:szCs w:val="20"/>
          <w:lang w:val="en-GB" w:eastAsia="ja-JP"/>
        </w:rPr>
        <w:t xml:space="preserve"> so no process had been agreed.</w:t>
      </w:r>
    </w:p>
    <w:p w14:paraId="3BA5A134" w14:textId="77777777" w:rsidR="00E131C0" w:rsidRPr="00F339AE"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Second, all parties should be treated equally meaning that, in certain circumstances, if one party loses the right to nominate an arbitrator so should all.</w:t>
      </w:r>
    </w:p>
    <w:p w14:paraId="5C26294C" w14:textId="77777777" w:rsidR="00E131C0" w:rsidRPr="00FA6467"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3F0B278B"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Choosing an arbitrator</w:t>
      </w:r>
    </w:p>
    <w:p w14:paraId="29F8DEA8"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B82A0BB"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The autonomy of parties to choose arbitrators is a frequently cited benefit of arbitration.</w:t>
      </w:r>
    </w:p>
    <w:p w14:paraId="6D5D0DA2"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When considering what is desired in an arbitrator, it is useful to distinguish between qualifications and qualities. </w:t>
      </w:r>
    </w:p>
    <w:p w14:paraId="25E0E8AE"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Qualifications should be given its natural meaning, which involves some kind of formal, recognised training. </w:t>
      </w:r>
    </w:p>
    <w:p w14:paraId="404B132F"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Qualities, on the other hand, are attributes. </w:t>
      </w:r>
    </w:p>
    <w:p w14:paraId="1B2BBFDA"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These may not be tangible or easily definable, as they may be something esoteric such as the manner in which an arbitrator approaches a problem. </w:t>
      </w:r>
    </w:p>
    <w:p w14:paraId="786BD67F" w14:textId="77777777" w:rsidR="00E131C0" w:rsidRPr="00F339AE"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5C10D134" w14:textId="77777777" w:rsidR="00E131C0" w:rsidRPr="00F339AE"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F339AE">
        <w:rPr>
          <w:rFonts w:ascii="Times New Roman" w:eastAsia="ＭＳ 明朝" w:hAnsi="Times New Roman" w:cs="Arial"/>
          <w:color w:val="1A1A1A"/>
          <w:sz w:val="20"/>
          <w:szCs w:val="20"/>
          <w:u w:val="single"/>
          <w:lang w:val="en-GB" w:eastAsia="ja-JP"/>
        </w:rPr>
        <w:t>Qualifications of an international arbitrator</w:t>
      </w:r>
    </w:p>
    <w:p w14:paraId="0C36968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As a general rule there are no formal qualifications necessary to become an international arbitrator. </w:t>
      </w:r>
    </w:p>
    <w:p w14:paraId="25397C5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Legal knowledge and experience is not required but is highly desirable.</w:t>
      </w:r>
    </w:p>
    <w:p w14:paraId="296380B4"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Most arbitration laws and rules do not provide any required qualifications for arbitrators.</w:t>
      </w:r>
    </w:p>
    <w:p w14:paraId="694D393A"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Pr>
          <w:rFonts w:ascii="Times New Roman" w:eastAsia="ＭＳ 明朝" w:hAnsi="Times New Roman" w:cs="Arial"/>
          <w:color w:val="1A1A1A"/>
          <w:sz w:val="20"/>
          <w:szCs w:val="20"/>
          <w:lang w:val="en-GB" w:eastAsia="ja-JP"/>
        </w:rPr>
        <w:t>Japan:</w:t>
      </w:r>
    </w:p>
    <w:p w14:paraId="52995CFB"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Only licensed lawyers: “Bengoshi”</w:t>
      </w:r>
    </w:p>
    <w:p w14:paraId="6090ED2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North Korea: Article 19 of the External Arbitration Law</w:t>
      </w:r>
    </w:p>
    <w:p w14:paraId="32E63D6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Indonesia</w:t>
      </w:r>
    </w:p>
    <w:p w14:paraId="45CE11D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 xml:space="preserve">Taiwan </w:t>
      </w:r>
    </w:p>
    <w:p w14:paraId="0D8EA618"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South Korea</w:t>
      </w:r>
    </w:p>
    <w:p w14:paraId="3486A36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Bangladesh: rather unusually, provide rules for disqualifications</w:t>
      </w:r>
    </w:p>
    <w:p w14:paraId="2C37D1E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However, most arbitration in the Asia-Pacific do not require any particular qualifications for arbitrators</w:t>
      </w:r>
    </w:p>
    <w:p w14:paraId="747D68A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The qualifications of arbitrators can affect the manner in which courts may review any resulting arbitral award:</w:t>
      </w:r>
    </w:p>
    <w:p w14:paraId="0A25D78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i/>
          <w:iCs/>
          <w:sz w:val="20"/>
          <w:szCs w:val="20"/>
          <w:lang w:val="en-US"/>
        </w:rPr>
        <w:t>Gold and Resource Developments (NZ) Ltd v Doug Hood Ltd</w:t>
      </w:r>
    </w:p>
    <w:p w14:paraId="68C9C9FA"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Where the arbitrator chosen by the parties is legally qualified, it will be harder to obtain leave to appeal the arbitral decision on a question of law. As Lord Donaldson of Lymington MR stated in </w:t>
      </w:r>
      <w:r w:rsidRPr="00EA5EE4">
        <w:rPr>
          <w:rFonts w:ascii="Times New Roman" w:hAnsi="Times New Roman" w:cs="Times New Roman"/>
          <w:i/>
          <w:iCs/>
          <w:sz w:val="20"/>
          <w:szCs w:val="20"/>
          <w:lang w:val="en-US"/>
        </w:rPr>
        <w:t xml:space="preserve">Ipswich Borough Council v Fisons PLC </w:t>
      </w:r>
      <w:r w:rsidRPr="00EA5EE4">
        <w:rPr>
          <w:rFonts w:ascii="Times New Roman" w:hAnsi="Times New Roman" w:cs="Times New Roman"/>
          <w:sz w:val="20"/>
          <w:szCs w:val="20"/>
          <w:lang w:val="en-US"/>
        </w:rPr>
        <w:t>[1990] at p 724, if the chosen arbitrator is a lawyer and the problem is purely one of law, the parties must be assumed to have had good reason for relying on that lawyer’s expertise.</w:t>
      </w:r>
    </w:p>
    <w:p w14:paraId="205672A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In 2004, a further statement was made in another New Zealand case, </w:t>
      </w:r>
      <w:r w:rsidRPr="00EA5EE4">
        <w:rPr>
          <w:rFonts w:ascii="Times New Roman" w:hAnsi="Times New Roman" w:cs="Times New Roman"/>
          <w:i/>
          <w:iCs/>
          <w:sz w:val="20"/>
          <w:szCs w:val="20"/>
          <w:lang w:val="en-US"/>
        </w:rPr>
        <w:t xml:space="preserve">Methanex </w:t>
      </w:r>
      <w:r w:rsidRPr="00EA5EE4">
        <w:rPr>
          <w:rFonts w:ascii="Times New Roman" w:hAnsi="Times New Roman" w:cs="Times New Roman"/>
          <w:position w:val="2"/>
          <w:sz w:val="20"/>
          <w:szCs w:val="20"/>
          <w:lang w:val="en-US"/>
        </w:rPr>
        <w:t xml:space="preserve">6.47 </w:t>
      </w:r>
      <w:r w:rsidRPr="00EA5EE4">
        <w:rPr>
          <w:rFonts w:ascii="Times New Roman" w:hAnsi="Times New Roman" w:cs="Times New Roman"/>
          <w:i/>
          <w:iCs/>
          <w:sz w:val="20"/>
          <w:szCs w:val="20"/>
          <w:lang w:val="en-US"/>
        </w:rPr>
        <w:t>Motunui Ltd v Spellman</w:t>
      </w:r>
    </w:p>
    <w:p w14:paraId="2F797405"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It is usually preferable not to provide for any strict qualifications of arbitrators in the arbitration clause as this may unduly burden the appointment process once a dispute arises.</w:t>
      </w:r>
    </w:p>
    <w:p w14:paraId="6164A740" w14:textId="77777777" w:rsidR="00E131C0" w:rsidRPr="00EA5EE4"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6D712E5E" w14:textId="77777777" w:rsidR="00E131C0" w:rsidRPr="00AD656C"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AD656C">
        <w:rPr>
          <w:rFonts w:ascii="Times New Roman" w:eastAsia="ＭＳ 明朝" w:hAnsi="Times New Roman" w:cs="Arial"/>
          <w:color w:val="1A1A1A"/>
          <w:sz w:val="20"/>
          <w:szCs w:val="20"/>
          <w:u w:val="single"/>
          <w:lang w:val="en-GB" w:eastAsia="ja-JP"/>
        </w:rPr>
        <w:t>Qualities of an arbitrator</w:t>
      </w:r>
    </w:p>
    <w:p w14:paraId="2A0CD079" w14:textId="77777777" w:rsidR="00E131C0" w:rsidRPr="00855B9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855B95">
        <w:rPr>
          <w:rFonts w:ascii="Times New Roman" w:hAnsi="Times New Roman" w:cs="Times New Roman"/>
          <w:sz w:val="20"/>
          <w:szCs w:val="20"/>
          <w:lang w:val="en-US"/>
        </w:rPr>
        <w:t>Qualities of an arbitrator concern the individual’s attributes. There are a number of generic attributes relevant to most arbitrators, such as language abilities and experience. Beyond that, a distinction can be drawn between qualities that are desirable in a chairperson or sole arbitrator, compared to those desirable in a party-nominated co-arbitrator.</w:t>
      </w:r>
    </w:p>
    <w:p w14:paraId="48A68367"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consider the qualities of the tribunal as a whole</w:t>
      </w:r>
    </w:p>
    <w:p w14:paraId="370BF144"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Three-member arbitral tribunal composed of arbitrators of three different nationalities: maximization of cultural adaptability</w:t>
      </w:r>
    </w:p>
    <w:p w14:paraId="6033984A" w14:textId="77777777" w:rsidR="00E131C0" w:rsidRPr="00855B95" w:rsidRDefault="00E131C0" w:rsidP="00E131C0">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36663FE0"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Chairpersons and sole arbitrators</w:t>
      </w:r>
    </w:p>
    <w:p w14:paraId="0BAD4AEC"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 chairperson must be fair and be seen to be fair so as to inspire and maintain 6.54 the confidence of the parties and co-arbitrators. </w:t>
      </w:r>
    </w:p>
    <w:p w14:paraId="121FEB59"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He or she must also have an ability to control the parties, manage the co-arbitrators and conduct the proceedings efficiently</w:t>
      </w:r>
    </w:p>
    <w:p w14:paraId="6D945DDE"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The qualities desired of sole arbitrators are similar to those of chairpersons, except that sole arbitrators are not required to manage co-arbitrators and the additional powers allocated to chairpersons are obviously not applicable</w:t>
      </w:r>
    </w:p>
    <w:p w14:paraId="6FE1F1C0" w14:textId="77777777" w:rsidR="00E131C0" w:rsidRPr="00AD656C"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A04465D"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hAnsi="Times New Roman" w:cs="Times New Roman"/>
          <w:sz w:val="20"/>
          <w:szCs w:val="20"/>
          <w:u w:val="single"/>
          <w:lang w:val="en-US"/>
        </w:rPr>
      </w:pPr>
      <w:r w:rsidRPr="003E1802">
        <w:rPr>
          <w:rFonts w:ascii="Times New Roman" w:hAnsi="Times New Roman" w:cs="Times New Roman"/>
          <w:sz w:val="20"/>
          <w:szCs w:val="20"/>
          <w:u w:val="single"/>
          <w:lang w:val="en-US"/>
        </w:rPr>
        <w:t>Party nominated co-arbitrators</w:t>
      </w:r>
    </w:p>
    <w:p w14:paraId="210C421E"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Particular qualities are sought in party-nominated co-arbitrators. </w:t>
      </w:r>
    </w:p>
    <w:p w14:paraId="6E5134B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These are often qualities which the appointing party perceives as suggesting that the arbitrator’s presence on the arbitral tribunal will increase its chances of success. </w:t>
      </w:r>
    </w:p>
    <w:p w14:paraId="3C5F4231"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Of course, arbitrators – regardless of how they are appointed – are duty-bound to act at all times with impartiality and independence, and must not blindly support the party that nominated them</w:t>
      </w:r>
    </w:p>
    <w:p w14:paraId="2D7B2E3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That said, an individual arbitrator’s views on or approach to particular issues might be known or expected. An aspect of the person’s legal, cultural or other background or experience may mean he or she is likely to take a particular approach.</w:t>
      </w:r>
    </w:p>
    <w:p w14:paraId="69A7BFDA"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b/>
          <w:sz w:val="20"/>
          <w:szCs w:val="20"/>
          <w:lang w:val="en-US"/>
        </w:rPr>
        <w:t>Martin Hunter: ‘</w:t>
      </w:r>
      <w:r w:rsidRPr="00AD656C">
        <w:rPr>
          <w:rFonts w:ascii="Times New Roman" w:hAnsi="Times New Roman" w:cs="Times New Roman"/>
          <w:b/>
          <w:i/>
          <w:sz w:val="20"/>
          <w:szCs w:val="20"/>
          <w:lang w:val="en-US"/>
        </w:rPr>
        <w:t>when I am representing a client in an arbitration, what I am really looking for in a party nominated arbitrator is someone with the maximum predisposition towards my client but with the minimum appearance of bias’</w:t>
      </w:r>
      <w:r w:rsidRPr="00AD656C">
        <w:rPr>
          <w:rFonts w:ascii="Times New Roman" w:hAnsi="Times New Roman" w:cs="Times New Roman"/>
          <w:sz w:val="20"/>
          <w:szCs w:val="20"/>
          <w:lang w:val="en-US"/>
        </w:rPr>
        <w:t>.</w:t>
      </w:r>
    </w:p>
    <w:p w14:paraId="6377F4EC"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454487">
        <w:rPr>
          <w:rFonts w:ascii="Times New Roman" w:hAnsi="Times New Roman" w:cs="Times New Roman"/>
          <w:sz w:val="20"/>
          <w:szCs w:val="20"/>
          <w:lang w:val="en-US"/>
        </w:rPr>
        <w:t>He gives the example that ‘</w:t>
      </w:r>
      <w:r w:rsidRPr="00725CC5">
        <w:rPr>
          <w:rFonts w:ascii="Times New Roman" w:hAnsi="Times New Roman" w:cs="Times New Roman"/>
          <w:i/>
          <w:sz w:val="20"/>
          <w:szCs w:val="20"/>
          <w:lang w:val="en-US"/>
        </w:rPr>
        <w:t>in representing a government who has nationalised an oil company I’m not likely to choose an investment banker from a capitalist country with many years experience of battling for investors in less developed countries or someone who has published a series of articles showing that he has a conservative viewpoint on the interpretation of the phrase “prompt, adequate and effective” compensation’</w:t>
      </w:r>
    </w:p>
    <w:p w14:paraId="0BFBDCB3" w14:textId="77777777" w:rsidR="00E131C0" w:rsidRPr="00725CC5"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84E8622"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Pre appointment interview</w:t>
      </w:r>
    </w:p>
    <w:p w14:paraId="577CAEA7" w14:textId="77777777" w:rsidR="00E131C0" w:rsidRPr="00725CC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It has become common for counsel and even parties to interview prospective arbitrators and in particular co-arbitrators before deciding whether to appoint them. This is another form of the due diligence parties will conduct on arbitrators.  Not surprisingly, this practice is sometimes controversial because it can lead to a perception of partiality. However, it is not prohibited and can be beneficial if used wisely and within ethical limits.</w:t>
      </w:r>
    </w:p>
    <w:p w14:paraId="65451083"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For the benefit of both the party and the arbitrator a precise record of the interview should be made and provided to the opposing side once the arbitrator has been appointed.</w:t>
      </w:r>
    </w:p>
    <w:p w14:paraId="2597553F" w14:textId="77777777" w:rsidR="00E131C0" w:rsidRPr="00725CC5" w:rsidRDefault="00E131C0" w:rsidP="00E131C0">
      <w:pPr>
        <w:widowControl w:val="0"/>
        <w:autoSpaceDE w:val="0"/>
        <w:autoSpaceDN w:val="0"/>
        <w:adjustRightInd w:val="0"/>
        <w:jc w:val="both"/>
        <w:rPr>
          <w:rFonts w:ascii="Times New Roman" w:hAnsi="Times New Roman" w:cs="Times New Roman"/>
          <w:sz w:val="20"/>
          <w:szCs w:val="20"/>
          <w:lang w:val="en-US"/>
        </w:rPr>
      </w:pPr>
    </w:p>
    <w:p w14:paraId="39AE1BB1"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E1802">
        <w:rPr>
          <w:rFonts w:ascii="Times New Roman" w:eastAsia="ＭＳ 明朝" w:hAnsi="Times New Roman" w:cs="Arial"/>
          <w:b/>
          <w:color w:val="1A1A1A"/>
          <w:sz w:val="20"/>
          <w:szCs w:val="20"/>
          <w:u w:val="single"/>
          <w:lang w:val="en-GB" w:eastAsia="ja-JP"/>
        </w:rPr>
        <w:t>Formal appointment of arbitrators</w:t>
      </w:r>
    </w:p>
    <w:p w14:paraId="67692BEA"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It is important to distinguish between the nomination and the appointment of an arbitrator. </w:t>
      </w:r>
    </w:p>
    <w:p w14:paraId="48C6AF5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Simply because a person is nominated (or proposed) to act as arbitrator does not impose an obligation on him or her to accept the nomination. </w:t>
      </w:r>
    </w:p>
    <w:p w14:paraId="09405AD8"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Much like an ordinary contract for services, the position hinges on the principles of offer and acceptance. The nomination only binds the arbitrator once accepted. </w:t>
      </w:r>
    </w:p>
    <w:p w14:paraId="04E9CE97"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As reviewed below, the arbitrator’s acceptance of the nomination may be all that is required to appoint an arbitrator but under certain rules the acceptance may constitute only a pre-condition to appointment. </w:t>
      </w:r>
    </w:p>
    <w:p w14:paraId="18A71A39"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The point at which appointment occurs can be of importance as it carries certain effects. It is generally only when an arbitrator has been appointed that he or she may be afforded immunity from civil liability.</w:t>
      </w:r>
    </w:p>
    <w:p w14:paraId="5DA5CC5B" w14:textId="77777777" w:rsidR="00E131C0" w:rsidRPr="003E1802"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the process can vary under some institutional rules: maybe steps to be taken to be appointed officially</w:t>
      </w:r>
      <w:r w:rsidRPr="003E1802">
        <w:rPr>
          <w:rFonts w:ascii="Times New Roman" w:hAnsi="Times New Roman" w:cs="Times New Roman"/>
          <w:sz w:val="20"/>
          <w:szCs w:val="20"/>
          <w:lang w:val="en-US"/>
        </w:rPr>
        <w:t xml:space="preserve"> </w:t>
      </w:r>
    </w:p>
    <w:p w14:paraId="3C9D9C1F" w14:textId="77777777" w:rsidR="00E131C0" w:rsidRPr="003E1802"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057B1BAB"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color w:val="1A1A1A"/>
          <w:sz w:val="20"/>
          <w:szCs w:val="20"/>
          <w:lang w:val="en-GB" w:eastAsia="ja-JP"/>
        </w:rPr>
      </w:pPr>
      <w:r w:rsidRPr="003E1802">
        <w:rPr>
          <w:rFonts w:ascii="Times New Roman" w:eastAsia="ＭＳ 明朝" w:hAnsi="Times New Roman" w:cs="Arial"/>
          <w:b/>
          <w:color w:val="1A1A1A"/>
          <w:sz w:val="20"/>
          <w:szCs w:val="20"/>
          <w:u w:val="single"/>
          <w:lang w:val="en-GB" w:eastAsia="ja-JP"/>
        </w:rPr>
        <w:t>Obligations of arbitrators</w:t>
      </w:r>
    </w:p>
    <w:p w14:paraId="5EE130C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01860D1"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‘International arbitrators should be impartial, independent, competent, diligent 6.76 and discreet.’ Such is the first line of the Introductory Note of the 1987 IBA Rules of Ethics for International Arbitrators.</w:t>
      </w:r>
    </w:p>
    <w:p w14:paraId="4246D957"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This guideline highlights the fact that being an arbitrator carries certain duties and obligations.</w:t>
      </w:r>
    </w:p>
    <w:p w14:paraId="330CA6EA" w14:textId="77777777" w:rsidR="00E131C0" w:rsidRPr="00EC2C2C"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76C2AFD" w14:textId="77777777" w:rsidR="00E131C0" w:rsidRPr="001259E3" w:rsidRDefault="00E131C0" w:rsidP="00E131C0">
      <w:pPr>
        <w:pStyle w:val="ListParagraph"/>
        <w:widowControl w:val="0"/>
        <w:numPr>
          <w:ilvl w:val="1"/>
          <w:numId w:val="55"/>
        </w:numPr>
        <w:autoSpaceDE w:val="0"/>
        <w:autoSpaceDN w:val="0"/>
        <w:adjustRightInd w:val="0"/>
        <w:jc w:val="both"/>
        <w:rPr>
          <w:rFonts w:ascii="Times New Roman" w:hAnsi="Times New Roman" w:cs="Times New Roman"/>
          <w:sz w:val="20"/>
          <w:szCs w:val="20"/>
          <w:u w:val="single"/>
          <w:lang w:val="en-US"/>
        </w:rPr>
      </w:pPr>
      <w:r w:rsidRPr="001259E3">
        <w:rPr>
          <w:rFonts w:ascii="Times New Roman" w:hAnsi="Times New Roman" w:cs="Times New Roman"/>
          <w:sz w:val="20"/>
          <w:szCs w:val="20"/>
          <w:u w:val="single"/>
          <w:lang w:val="en-US"/>
        </w:rPr>
        <w:t>General obligations and potential liability</w:t>
      </w:r>
    </w:p>
    <w:p w14:paraId="5BB9E66E" w14:textId="77777777" w:rsidR="00E131C0" w:rsidRPr="00EC2C2C" w:rsidRDefault="00E131C0" w:rsidP="00E131C0">
      <w:pPr>
        <w:widowControl w:val="0"/>
        <w:autoSpaceDE w:val="0"/>
        <w:autoSpaceDN w:val="0"/>
        <w:adjustRightInd w:val="0"/>
        <w:jc w:val="both"/>
        <w:rPr>
          <w:rFonts w:ascii="Times New Roman" w:hAnsi="Times New Roman" w:cs="Times New Roman"/>
          <w:sz w:val="20"/>
          <w:szCs w:val="20"/>
          <w:lang w:val="en-US"/>
        </w:rPr>
      </w:pPr>
    </w:p>
    <w:p w14:paraId="05C9DE7C"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 xml:space="preserve">In accepting an appointment, arbitrators agree to the inherent duties of care and diligence attached to their role. </w:t>
      </w:r>
    </w:p>
    <w:p w14:paraId="2C68EA5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These duties may not be spelt out in arbitration rules but are nonetheless implied. As part of these duties, arbitrators should make themselves available and be able to devote the time and effort necessary to read the parties’ submissions carefully, examine the evidence produced, attend all meetings and hearings, and work on producing a quality award after a thorough, unbiased analysis of the entire case.</w:t>
      </w:r>
    </w:p>
    <w:p w14:paraId="4FF26398"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Born suggests that the obligations of international arbitrators can be summarized as:</w:t>
      </w:r>
    </w:p>
    <w:p w14:paraId="20E39836"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a duty to resolve the parties’ dispute in an adjudicatory manner; </w:t>
      </w:r>
    </w:p>
    <w:p w14:paraId="565308DD"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conduct the arbitration in accordance with the parties’ arbitration  agreement;  </w:t>
      </w:r>
    </w:p>
    <w:p w14:paraId="4A87D76F"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maintain the confidentiality of the arbitration; </w:t>
      </w:r>
    </w:p>
    <w:p w14:paraId="58608C4C"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in some contexts, a duty to propose a settlement to the parties; </w:t>
      </w:r>
    </w:p>
    <w:p w14:paraId="0AF32AA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and a duty to complete the arbitrator’s mandate. </w:t>
      </w:r>
    </w:p>
    <w:p w14:paraId="2DB944B5" w14:textId="77777777" w:rsidR="00E131C0" w:rsidRPr="001259E3" w:rsidRDefault="00E131C0" w:rsidP="00E131C0">
      <w:pPr>
        <w:pStyle w:val="ListParagraph"/>
        <w:widowControl w:val="0"/>
        <w:autoSpaceDE w:val="0"/>
        <w:autoSpaceDN w:val="0"/>
        <w:adjustRightInd w:val="0"/>
        <w:spacing w:after="240"/>
        <w:ind w:left="1440"/>
        <w:jc w:val="both"/>
        <w:rPr>
          <w:rFonts w:ascii="Times New Roman" w:hAnsi="Times New Roman" w:cs="Times New Roman"/>
          <w:b/>
          <w:sz w:val="20"/>
          <w:szCs w:val="20"/>
          <w:lang w:val="en-US"/>
        </w:rPr>
      </w:pPr>
    </w:p>
    <w:p w14:paraId="378D9205" w14:textId="77777777" w:rsidR="00E131C0" w:rsidRPr="001259E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As briefly referred to above, some international a</w:t>
      </w:r>
      <w:r>
        <w:rPr>
          <w:rFonts w:ascii="Times New Roman" w:hAnsi="Times New Roman" w:cs="Times New Roman"/>
          <w:sz w:val="20"/>
          <w:szCs w:val="20"/>
          <w:lang w:val="en-US"/>
        </w:rPr>
        <w:t>rbitration laws provide arbi</w:t>
      </w:r>
      <w:r w:rsidRPr="001259E3">
        <w:rPr>
          <w:rFonts w:ascii="Times New Roman" w:hAnsi="Times New Roman" w:cs="Times New Roman"/>
          <w:sz w:val="20"/>
          <w:szCs w:val="20"/>
          <w:lang w:val="en-US"/>
        </w:rPr>
        <w:t>trators with protection from civil law suits.</w:t>
      </w:r>
    </w:p>
    <w:p w14:paraId="4D27A17B"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Although the precise wording differs slightly between the various legislation, for obvious reasons immunity is not generally given in situations where there has been fraud or some similar intentional dishonesty on the part of the arbitrator. (…)</w:t>
      </w:r>
    </w:p>
    <w:p w14:paraId="046AD97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Most international arbitration rules also contain an exclusion of liability provision to protect arbitrators and arbitral institutions from civil liability.</w:t>
      </w:r>
    </w:p>
    <w:p w14:paraId="122514F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 xml:space="preserve">In early  </w:t>
      </w:r>
      <w:r w:rsidRPr="001259E3">
        <w:rPr>
          <w:rFonts w:ascii="Times New Roman" w:hAnsi="Times New Roman" w:cs="Times New Roman"/>
          <w:b/>
          <w:sz w:val="20"/>
          <w:szCs w:val="20"/>
          <w:lang w:val="en-US"/>
        </w:rPr>
        <w:t>2009 a decision of the Paris Court of Appeal</w:t>
      </w:r>
      <w:r w:rsidRPr="001259E3">
        <w:rPr>
          <w:rFonts w:ascii="Times New Roman" w:hAnsi="Times New Roman" w:cs="Times New Roman"/>
          <w:sz w:val="20"/>
          <w:szCs w:val="20"/>
          <w:lang w:val="en-US"/>
        </w:rPr>
        <w:t xml:space="preserve"> ca</w:t>
      </w:r>
      <w:r>
        <w:rPr>
          <w:rFonts w:ascii="Times New Roman" w:hAnsi="Times New Roman" w:cs="Times New Roman"/>
          <w:sz w:val="20"/>
          <w:szCs w:val="20"/>
          <w:lang w:val="en-US"/>
        </w:rPr>
        <w:t>used concern among the arbitra</w:t>
      </w:r>
      <w:r w:rsidRPr="001259E3">
        <w:rPr>
          <w:rFonts w:ascii="Times New Roman" w:hAnsi="Times New Roman" w:cs="Times New Roman"/>
          <w:sz w:val="20"/>
          <w:szCs w:val="20"/>
          <w:lang w:val="en-US"/>
        </w:rPr>
        <w:t>tion community when it suggested that the ICC Court could not validly exclude liability for acts or omissions in the performance of its essential duties.</w:t>
      </w:r>
    </w:p>
    <w:p w14:paraId="33A19801" w14:textId="77777777" w:rsidR="00E131C0" w:rsidRPr="001259E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Reasoning directed to an arbitral institutions but could be applied mutatis mutandi to arbitrators</w:t>
      </w:r>
    </w:p>
    <w:p w14:paraId="59511D2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While arbitrators and arbitral institutions should be accountable for their actions or omissions, it is important they are able to perform their functions without fear of spurious liability claims. Given the considerable sums of money frequently involved in international commercial arbitrations, potential exposure to civil liability claims could have detrimental consequences on the manner in which arbitrators and institutions conduct arbitrations.</w:t>
      </w:r>
    </w:p>
    <w:p w14:paraId="17D84340" w14:textId="77777777" w:rsidR="00E131C0" w:rsidRPr="0092082D"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E98BF2C" w14:textId="77777777" w:rsidR="00E131C0" w:rsidRPr="0092082D" w:rsidRDefault="00E131C0" w:rsidP="00E131C0">
      <w:pPr>
        <w:pStyle w:val="ListParagraph"/>
        <w:widowControl w:val="0"/>
        <w:numPr>
          <w:ilvl w:val="1"/>
          <w:numId w:val="55"/>
        </w:numPr>
        <w:autoSpaceDE w:val="0"/>
        <w:autoSpaceDN w:val="0"/>
        <w:adjustRightInd w:val="0"/>
        <w:jc w:val="both"/>
        <w:rPr>
          <w:rFonts w:ascii="Times New Roman" w:eastAsia="ＭＳ 明朝" w:hAnsi="Times New Roman" w:cs="Arial"/>
          <w:color w:val="1A1A1A"/>
          <w:sz w:val="20"/>
          <w:szCs w:val="20"/>
          <w:u w:val="single"/>
          <w:lang w:val="en-GB" w:eastAsia="ja-JP"/>
        </w:rPr>
      </w:pPr>
      <w:r w:rsidRPr="001259E3">
        <w:rPr>
          <w:rFonts w:ascii="Times New Roman" w:eastAsia="ＭＳ 明朝" w:hAnsi="Times New Roman" w:cs="Arial"/>
          <w:color w:val="1A1A1A"/>
          <w:sz w:val="20"/>
          <w:szCs w:val="20"/>
          <w:u w:val="single"/>
          <w:lang w:val="en-GB" w:eastAsia="ja-JP"/>
        </w:rPr>
        <w:t>Disclosure obligations</w:t>
      </w:r>
    </w:p>
    <w:p w14:paraId="24EADB6B" w14:textId="77777777" w:rsidR="00E131C0" w:rsidRPr="0092082D"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Arbitration laws and rules impose a duty of disclosure of all facts or circumstances that may give rise to justifiable doubts as to the arbitrator’s impartiality or independence. </w:t>
      </w:r>
    </w:p>
    <w:p w14:paraId="60F068F1"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b/>
          <w:sz w:val="20"/>
          <w:szCs w:val="20"/>
          <w:lang w:val="en-US"/>
        </w:rPr>
        <w:t>Impartiality and independence represent core obligations of an arbitrator</w:t>
      </w:r>
      <w:r w:rsidRPr="0092082D">
        <w:rPr>
          <w:rFonts w:ascii="Times New Roman" w:hAnsi="Times New Roman" w:cs="Times New Roman"/>
          <w:sz w:val="20"/>
          <w:szCs w:val="20"/>
          <w:lang w:val="en-US"/>
        </w:rPr>
        <w:t xml:space="preserve">. </w:t>
      </w:r>
    </w:p>
    <w:p w14:paraId="01F6D3ED"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They are so widely recognised that they amount to general international principles and are therefore incumbent on any arbitrator in all circumstances. </w:t>
      </w:r>
    </w:p>
    <w:p w14:paraId="752CCD9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All arbitration laws and rules require arbitrators to be and remain independent, although there is variation in the precise language used. </w:t>
      </w:r>
    </w:p>
    <w:p w14:paraId="52D6FC6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The conc</w:t>
      </w:r>
      <w:r>
        <w:rPr>
          <w:rFonts w:ascii="Times New Roman" w:hAnsi="Times New Roman" w:cs="Times New Roman"/>
          <w:sz w:val="20"/>
          <w:szCs w:val="20"/>
          <w:lang w:val="en-US"/>
        </w:rPr>
        <w:t>epts of impart</w:t>
      </w:r>
      <w:r w:rsidRPr="0092082D">
        <w:rPr>
          <w:rFonts w:ascii="Times New Roman" w:hAnsi="Times New Roman" w:cs="Times New Roman"/>
          <w:sz w:val="20"/>
          <w:szCs w:val="20"/>
          <w:lang w:val="en-US"/>
        </w:rPr>
        <w:t>iality of independence are closely related but not exactly the same</w:t>
      </w:r>
    </w:p>
    <w:p w14:paraId="1C9F071E" w14:textId="77777777" w:rsidR="00E131C0" w:rsidRPr="0092082D"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BE0C6BE" w14:textId="77777777" w:rsidR="00E131C0" w:rsidRDefault="00E131C0" w:rsidP="00E131C0">
      <w:pPr>
        <w:pStyle w:val="ListParagraph"/>
        <w:widowControl w:val="0"/>
        <w:numPr>
          <w:ilvl w:val="0"/>
          <w:numId w:val="56"/>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General principles of disclosure</w:t>
      </w:r>
    </w:p>
    <w:p w14:paraId="19352D6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81AD19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Most laws and rules require prospective and serving arbitrators to disclose to the parties any circumstances that might give rise to a reasonable doubt about their independence or impartiality</w:t>
      </w:r>
    </w:p>
    <w:p w14:paraId="27E717D3"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12(1) of the Model Law</w:t>
      </w:r>
      <w:r>
        <w:rPr>
          <w:rFonts w:ascii="Times New Roman" w:hAnsi="Times New Roman" w:cs="Times New Roman"/>
          <w:sz w:val="20"/>
          <w:szCs w:val="20"/>
          <w:lang w:val="en-US"/>
        </w:rPr>
        <w:t>:</w:t>
      </w:r>
    </w:p>
    <w:p w14:paraId="6789B332" w14:textId="77777777" w:rsidR="00E131C0" w:rsidRPr="00A0484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When a person is approached in connection with his possible appointment as an arbitrator, he shall disclose any circumstances likely to give rise to justifiable doubts as to his impartiality or independence. An arbitrator, from the time of his appointment and throughout the arbitral proceedings, shall without delay disclose any such circumstances to the parties unless they have already been informed of them by him</w:t>
      </w:r>
    </w:p>
    <w:p w14:paraId="28AC7230" w14:textId="54539BBA" w:rsidR="00E131C0" w:rsidRPr="00A0484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Depending on the arbitration rules, the arbitrator may have to sign a declara</w:t>
      </w:r>
      <w:r>
        <w:rPr>
          <w:rFonts w:ascii="Times New Roman" w:hAnsi="Times New Roman" w:cs="Times New Roman"/>
          <w:sz w:val="20"/>
          <w:szCs w:val="20"/>
          <w:lang w:val="en-US"/>
        </w:rPr>
        <w:t>tion</w:t>
      </w:r>
      <w:r w:rsidRPr="00A04843">
        <w:rPr>
          <w:rFonts w:ascii="Times New Roman" w:hAnsi="Times New Roman" w:cs="Times New Roman"/>
          <w:sz w:val="20"/>
          <w:szCs w:val="20"/>
          <w:lang w:val="en-US"/>
        </w:rPr>
        <w:t xml:space="preserve"> or statement of independence when appointed. </w:t>
      </w:r>
    </w:p>
    <w:p w14:paraId="7AA559ED"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7(2) of the ICC Rules</w:t>
      </w:r>
      <w:r w:rsidRPr="00A04843">
        <w:rPr>
          <w:rFonts w:ascii="Times New Roman" w:hAnsi="Times New Roman" w:cs="Times New Roman"/>
          <w:sz w:val="20"/>
          <w:szCs w:val="20"/>
          <w:lang w:val="en-US"/>
        </w:rPr>
        <w:t xml:space="preserve"> provides in this regard:</w:t>
      </w:r>
    </w:p>
    <w:p w14:paraId="3477C5AB"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Before appointment or confirmation, a prospective arbitrator shall sign a statement of independence and disclose in writing to the Secretariat any facts or circumstances which might be of such a nature as to call into question the arbitrator’s independence in the eyes of the parties. The Secretariat shall provide such information to the parties in writing and fix a time limit for any comments from them.</w:t>
      </w:r>
    </w:p>
    <w:p w14:paraId="71E7129A"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Once a declaration of this kind has been made, a presumption exists that the arbitrator is impartial and independent as at the date of the declaration</w:t>
      </w:r>
    </w:p>
    <w:p w14:paraId="48C183D9"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onus of rebutting that presumption lies with the party bringing the challenge</w:t>
      </w:r>
    </w:p>
    <w:p w14:paraId="42EBF6DF" w14:textId="77777777" w:rsidR="00E131C0" w:rsidRDefault="00E131C0" w:rsidP="00E131C0">
      <w:pPr>
        <w:pStyle w:val="ListParagraph"/>
        <w:widowControl w:val="0"/>
        <w:numPr>
          <w:ilvl w:val="3"/>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green"/>
          <w:lang w:val="en-US"/>
        </w:rPr>
        <w:t>CA, 12 Février 2009</w:t>
      </w:r>
      <w:bookmarkStart w:id="0" w:name="_GoBack"/>
      <w:bookmarkEnd w:id="0"/>
      <w:r w:rsidRPr="00A04843">
        <w:rPr>
          <w:rFonts w:ascii="Times New Roman" w:hAnsi="Times New Roman" w:cs="Times New Roman"/>
          <w:sz w:val="20"/>
          <w:szCs w:val="20"/>
          <w:lang w:val="en-US"/>
        </w:rPr>
        <w:t xml:space="preserve"> : A recent decision of the Paris Court of Appeal suggests that an arbitrator’s actual knowledge of a potential conflict of interest involving his law firm is not necessary, and that constructive knowledge may be sufficient to disqualify the arbitrator</w:t>
      </w:r>
    </w:p>
    <w:p w14:paraId="716A9716" w14:textId="77777777" w:rsidR="00E131C0" w:rsidRDefault="00E131C0" w:rsidP="00E131C0">
      <w:pPr>
        <w:pStyle w:val="ListParagraph"/>
        <w:widowControl w:val="0"/>
        <w:numPr>
          <w:ilvl w:val="4"/>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Cour de Cassation: quelles suites? </w:t>
      </w:r>
    </w:p>
    <w:p w14:paraId="21330B2C" w14:textId="77777777" w:rsidR="00E131C0" w:rsidRPr="00A04843" w:rsidRDefault="00E131C0" w:rsidP="00E131C0">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3E406B47" w14:textId="77777777" w:rsidR="00E131C0" w:rsidRDefault="00E131C0" w:rsidP="00E131C0">
      <w:pPr>
        <w:pStyle w:val="ListParagraph"/>
        <w:widowControl w:val="0"/>
        <w:numPr>
          <w:ilvl w:val="0"/>
          <w:numId w:val="56"/>
        </w:numPr>
        <w:autoSpaceDE w:val="0"/>
        <w:autoSpaceDN w:val="0"/>
        <w:adjustRightInd w:val="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IBA Guidelines</w:t>
      </w:r>
    </w:p>
    <w:p w14:paraId="486069E5" w14:textId="77777777" w:rsidR="00E131C0" w:rsidRDefault="00E131C0" w:rsidP="00E131C0">
      <w:pPr>
        <w:widowControl w:val="0"/>
        <w:autoSpaceDE w:val="0"/>
        <w:autoSpaceDN w:val="0"/>
        <w:adjustRightInd w:val="0"/>
        <w:jc w:val="both"/>
        <w:rPr>
          <w:rFonts w:ascii="Times New Roman" w:hAnsi="Times New Roman" w:cs="Times New Roman"/>
          <w:sz w:val="20"/>
          <w:szCs w:val="20"/>
          <w:lang w:val="en-US"/>
        </w:rPr>
      </w:pPr>
    </w:p>
    <w:p w14:paraId="35CB4DA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different national tests, as well as cultural attitudes towards impartiality and 6.95 independence, can create doubts as to what an arbitrator must disclose. </w:t>
      </w:r>
    </w:p>
    <w:p w14:paraId="536E18B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IBA has noted that ‘even though laws and arbitration rules provide some standards, there is a lack of detail in their guidance and of uniformity in their application. </w:t>
      </w:r>
    </w:p>
    <w:p w14:paraId="41B70EA7"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As a result, members of the arbitration community often apply different standards in making decisions concerning disclosure, objections and challenges’.</w:t>
      </w:r>
    </w:p>
    <w:p w14:paraId="26BA0545"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w:hAnsi="Times" w:cs="Times"/>
          <w:lang w:val="en-US"/>
        </w:rPr>
      </w:pPr>
      <w:r w:rsidRPr="00285E5F">
        <w:rPr>
          <w:rFonts w:ascii="Times New Roman" w:hAnsi="Times New Roman" w:cs="Times New Roman"/>
          <w:sz w:val="20"/>
          <w:szCs w:val="20"/>
          <w:lang w:val="en-US"/>
        </w:rPr>
        <w:t>Do not have force of aw but referred to by parties, arbitrators and courts</w:t>
      </w:r>
    </w:p>
    <w:p w14:paraId="4968F16C" w14:textId="77777777" w:rsidR="00E131C0" w:rsidRPr="00285E5F" w:rsidRDefault="00E131C0" w:rsidP="00E131C0">
      <w:pPr>
        <w:pStyle w:val="ListParagraph"/>
        <w:widowControl w:val="0"/>
        <w:autoSpaceDE w:val="0"/>
        <w:autoSpaceDN w:val="0"/>
        <w:adjustRightInd w:val="0"/>
        <w:spacing w:after="240"/>
        <w:jc w:val="both"/>
        <w:rPr>
          <w:rFonts w:ascii="Times" w:hAnsi="Times" w:cs="Times"/>
          <w:lang w:val="en-US"/>
        </w:rPr>
      </w:pPr>
    </w:p>
    <w:p w14:paraId="5A028F67"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IBA Guidelines consider various scenarios concerning when issues as to impartiality and independence arise and when they do not. </w:t>
      </w:r>
    </w:p>
    <w:p w14:paraId="2F445416"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For ease of refer</w:t>
      </w:r>
      <w:r w:rsidRPr="00285E5F">
        <w:rPr>
          <w:rFonts w:ascii="Times New Roman" w:hAnsi="Times New Roman" w:cs="Times New Roman"/>
          <w:sz w:val="20"/>
          <w:szCs w:val="20"/>
          <w:lang w:val="en-US"/>
        </w:rPr>
        <w:t xml:space="preserve">ence, these are then categorised by colour – red, orange, and green. </w:t>
      </w:r>
    </w:p>
    <w:p w14:paraId="6B5A988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Red List</w:t>
      </w:r>
      <w:r w:rsidRPr="00285E5F">
        <w:rPr>
          <w:rFonts w:ascii="Times New Roman" w:hAnsi="Times New Roman" w:cs="Times New Roman"/>
          <w:sz w:val="20"/>
          <w:szCs w:val="20"/>
          <w:lang w:val="en-US"/>
        </w:rPr>
        <w:t xml:space="preserve"> are those which create a conflict of interest. This list is divided into two sub-categories: the ‘non-waivable Red List’ and the ‘waivable Red List’. </w:t>
      </w:r>
    </w:p>
    <w:p w14:paraId="0D9A1FEE"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non-waivable Red List</w:t>
      </w:r>
      <w:r>
        <w:rPr>
          <w:rFonts w:ascii="Times New Roman" w:hAnsi="Times New Roman" w:cs="Times New Roman"/>
          <w:sz w:val="20"/>
          <w:szCs w:val="20"/>
          <w:lang w:val="en-US"/>
        </w:rPr>
        <w:t xml:space="preserve"> give rise to a con</w:t>
      </w:r>
      <w:r w:rsidRPr="00285E5F">
        <w:rPr>
          <w:rFonts w:ascii="Times New Roman" w:hAnsi="Times New Roman" w:cs="Times New Roman"/>
          <w:sz w:val="20"/>
          <w:szCs w:val="20"/>
          <w:lang w:val="en-US"/>
        </w:rPr>
        <w:t xml:space="preserve">flict of interest which automatically disqualifies arbitrators from accepting or continuing their mandate, regardless of whether a party has </w:t>
      </w:r>
      <w:r>
        <w:rPr>
          <w:rFonts w:ascii="Times New Roman" w:hAnsi="Times New Roman" w:cs="Times New Roman"/>
          <w:sz w:val="20"/>
          <w:szCs w:val="20"/>
          <w:lang w:val="en-US"/>
        </w:rPr>
        <w:t>challenged the arbi</w:t>
      </w:r>
      <w:r w:rsidRPr="00285E5F">
        <w:rPr>
          <w:rFonts w:ascii="Times New Roman" w:hAnsi="Times New Roman" w:cs="Times New Roman"/>
          <w:sz w:val="20"/>
          <w:szCs w:val="20"/>
          <w:lang w:val="en-US"/>
        </w:rPr>
        <w:t xml:space="preserve">trator. (…) This means a conflict of interest exists that must be disclosed. </w:t>
      </w:r>
    </w:p>
    <w:p w14:paraId="6CC79971" w14:textId="77777777" w:rsidR="00E131C0" w:rsidRPr="00285E5F"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The effe</w:t>
      </w:r>
      <w:r>
        <w:rPr>
          <w:rFonts w:ascii="Times New Roman" w:hAnsi="Times New Roman" w:cs="Times New Roman"/>
          <w:sz w:val="20"/>
          <w:szCs w:val="20"/>
          <w:lang w:val="en-US"/>
        </w:rPr>
        <w:t xml:space="preserve">ct of a </w:t>
      </w:r>
      <w:r w:rsidRPr="00285E5F">
        <w:rPr>
          <w:rFonts w:ascii="Times New Roman" w:hAnsi="Times New Roman" w:cs="Times New Roman"/>
          <w:b/>
          <w:sz w:val="20"/>
          <w:szCs w:val="20"/>
          <w:u w:val="single"/>
          <w:lang w:val="en-US"/>
        </w:rPr>
        <w:t>waivable Red List</w:t>
      </w:r>
      <w:r>
        <w:rPr>
          <w:rFonts w:ascii="Times New Roman" w:hAnsi="Times New Roman" w:cs="Times New Roman"/>
          <w:sz w:val="20"/>
          <w:szCs w:val="20"/>
          <w:lang w:val="en-US"/>
        </w:rPr>
        <w:t xml:space="preserve"> cate</w:t>
      </w:r>
      <w:r w:rsidRPr="00285E5F">
        <w:rPr>
          <w:rFonts w:ascii="Times New Roman" w:hAnsi="Times New Roman" w:cs="Times New Roman"/>
          <w:sz w:val="20"/>
          <w:szCs w:val="20"/>
          <w:lang w:val="en-US"/>
        </w:rPr>
        <w:t>gorisation is that the arbitrator cannot continue to act unless the parties agree otherwise.</w:t>
      </w:r>
    </w:p>
    <w:p w14:paraId="405675CB"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w:t>
      </w:r>
      <w:r w:rsidRPr="00285E5F">
        <w:rPr>
          <w:rFonts w:ascii="Times New Roman" w:hAnsi="Times New Roman" w:cs="Times New Roman"/>
          <w:b/>
          <w:sz w:val="20"/>
          <w:szCs w:val="20"/>
          <w:u w:val="single"/>
          <w:lang w:val="en-US"/>
        </w:rPr>
        <w:t>Green List</w:t>
      </w:r>
      <w:r w:rsidRPr="00285E5F">
        <w:rPr>
          <w:rFonts w:ascii="Times New Roman" w:hAnsi="Times New Roman" w:cs="Times New Roman"/>
          <w:sz w:val="20"/>
          <w:szCs w:val="20"/>
          <w:lang w:val="en-US"/>
        </w:rPr>
        <w:t xml:space="preserve"> covers situations which do not give rise to a conflict of interest and, according to the IBA Guidelines, need not be disclosed.</w:t>
      </w:r>
    </w:p>
    <w:p w14:paraId="4FF1BC65"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In-between situations fall into the tricky </w:t>
      </w:r>
      <w:r w:rsidRPr="00285E5F">
        <w:rPr>
          <w:rFonts w:ascii="Times New Roman" w:hAnsi="Times New Roman" w:cs="Times New Roman"/>
          <w:b/>
          <w:sz w:val="20"/>
          <w:szCs w:val="20"/>
          <w:u w:val="single"/>
          <w:lang w:val="en-US"/>
        </w:rPr>
        <w:t>Orange List,</w:t>
      </w:r>
      <w:r w:rsidRPr="00285E5F">
        <w:rPr>
          <w:rFonts w:ascii="Times New Roman" w:hAnsi="Times New Roman" w:cs="Times New Roman"/>
          <w:sz w:val="20"/>
          <w:szCs w:val="20"/>
          <w:lang w:val="en-US"/>
        </w:rPr>
        <w:t xml:space="preserve"> which is ‘a non exhaus- tive enumeration of situations which (depending on the facts of a given case) in the eyes of the parties may give rise to justifiable doubts as to the arbitrator’s impartiality or independence’.</w:t>
      </w:r>
    </w:p>
    <w:p w14:paraId="07D54BC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important: IBA Guidelines: non exhaustive! </w:t>
      </w:r>
    </w:p>
    <w:p w14:paraId="1CC7F585" w14:textId="77777777" w:rsidR="00E131C0"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E22B0F4" w14:textId="77777777" w:rsidR="00E131C0" w:rsidRPr="00285E5F"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3EB5EF9" w14:textId="77777777" w:rsidR="00E131C0"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285E5F">
        <w:rPr>
          <w:rFonts w:ascii="Times New Roman" w:eastAsia="ＭＳ 明朝" w:hAnsi="Times New Roman" w:cs="Arial"/>
          <w:b/>
          <w:color w:val="1A1A1A"/>
          <w:sz w:val="20"/>
          <w:szCs w:val="20"/>
          <w:u w:val="single"/>
          <w:lang w:val="en-GB" w:eastAsia="ja-JP"/>
        </w:rPr>
        <w:t>Challenges to arbitrators</w:t>
      </w:r>
    </w:p>
    <w:p w14:paraId="07A76A9A"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After formal appointment of an arbitrator, that arbitrator can be challenged. A successful challenge will result in the impugned arbitrator’s removal. </w:t>
      </w:r>
    </w:p>
    <w:p w14:paraId="3CB137E3"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Ordinarily, he or she will be replaced but sometimes the remaining arbitrators can proceed without such a replacement. </w:t>
      </w:r>
    </w:p>
    <w:p w14:paraId="75B9E42A" w14:textId="77777777" w:rsidR="00E131C0" w:rsidRPr="00E17DEB"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The possibility for parties to challenge arbitrators ensures the integrity of the arbitration process.</w:t>
      </w:r>
    </w:p>
    <w:p w14:paraId="77732441"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There are two main grounds on which to challenge an arbitrator: </w:t>
      </w:r>
    </w:p>
    <w:p w14:paraId="1742BB57"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partiality or lack of independence, and </w:t>
      </w:r>
    </w:p>
    <w:p w14:paraId="7619B778"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misc</w:t>
      </w:r>
      <w:r>
        <w:rPr>
          <w:rFonts w:ascii="Times New Roman" w:hAnsi="Times New Roman" w:cs="Times New Roman"/>
          <w:sz w:val="20"/>
          <w:szCs w:val="20"/>
          <w:lang w:val="en-US"/>
        </w:rPr>
        <w:t>onduct</w:t>
      </w:r>
      <w:r w:rsidRPr="00E17DEB">
        <w:rPr>
          <w:rFonts w:ascii="Times New Roman" w:hAnsi="Times New Roman" w:cs="Times New Roman"/>
          <w:sz w:val="20"/>
          <w:szCs w:val="20"/>
          <w:lang w:val="en-US"/>
        </w:rPr>
        <w:t>.</w:t>
      </w:r>
    </w:p>
    <w:p w14:paraId="53A05FA4" w14:textId="77777777" w:rsidR="00E131C0" w:rsidRPr="00E17DEB" w:rsidRDefault="00E131C0" w:rsidP="00E131C0">
      <w:pPr>
        <w:pStyle w:val="ListParagraph"/>
        <w:widowControl w:val="0"/>
        <w:autoSpaceDE w:val="0"/>
        <w:autoSpaceDN w:val="0"/>
        <w:adjustRightInd w:val="0"/>
        <w:spacing w:after="240"/>
        <w:ind w:left="1440"/>
        <w:rPr>
          <w:rFonts w:ascii="Times New Roman" w:hAnsi="Times New Roman" w:cs="Times New Roman"/>
          <w:sz w:val="20"/>
          <w:szCs w:val="20"/>
          <w:lang w:val="en-US"/>
        </w:rPr>
      </w:pPr>
    </w:p>
    <w:p w14:paraId="4A8209E4" w14:textId="77777777" w:rsidR="00E131C0" w:rsidRPr="003F34AF"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partiality or lack of independence</w:t>
      </w:r>
    </w:p>
    <w:p w14:paraId="79C25E9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0B2F2B6" w14:textId="77777777" w:rsidR="00E131C0" w:rsidRPr="00794EFA" w:rsidRDefault="00E131C0" w:rsidP="00E131C0">
      <w:pPr>
        <w:widowControl w:val="0"/>
        <w:autoSpaceDE w:val="0"/>
        <w:autoSpaceDN w:val="0"/>
        <w:adjustRightInd w:val="0"/>
        <w:spacing w:after="240"/>
        <w:rPr>
          <w:rFonts w:ascii="Times" w:hAnsi="Times" w:cs="Times"/>
          <w:lang w:val="en-US"/>
        </w:rPr>
      </w:pPr>
      <w:r>
        <w:rPr>
          <w:rFonts w:ascii="Times" w:hAnsi="Times" w:cs="Times"/>
          <w:lang w:val="en-US"/>
        </w:rPr>
        <w:t>The underlying purpose of independence or impartiality requirements is to ensure that the parties are treated equally and that the award is not influenced by an arbitrator’s bias. What matters most, therefore, is ensuring that the arbi- trator is free of any influence on his or her decision-making. It follows that a party should be entitled to challenge an arbitrator who it considers to be lacking impartiality for any reason.</w:t>
      </w:r>
    </w:p>
    <w:p w14:paraId="5C160AB4"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Impartiality and independence distinguished</w:t>
      </w:r>
    </w:p>
    <w:p w14:paraId="54A58C62"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Most laws and rules use ‘independence’ and/or ‘impartiality’ as the operative language to test arbitrator bias</w:t>
      </w:r>
    </w:p>
    <w:p w14:paraId="6E076224"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Clearer than neutrality</w:t>
      </w:r>
    </w:p>
    <w:p w14:paraId="2C4CF76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Distinct definition of both terms are thus extractable from scholarly writings</w:t>
      </w:r>
    </w:p>
    <w:p w14:paraId="1FBC6C8F" w14:textId="77777777" w:rsidR="00E131C0" w:rsidRPr="003F34AF"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1A9D75A1"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A generally accepted definition of independence is the absence of actual, identifiable relationships with a party to proceedings or someone closely connected to the party.119 The test for independence examines the appearance of bias and not actual bias120 and is thus entirely objective.</w:t>
      </w:r>
    </w:p>
    <w:p w14:paraId="25B66680"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Tangible elements</w:t>
      </w:r>
    </w:p>
    <w:p w14:paraId="6186FB23"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Impartiality, in contrast to independence, is a subjective concept, concerned with the tendency of an arbitrator actually to favour one of the parties’ positions. Impartiality is not concerned with the outside appearance of bias. It does not necessarily require tangible relationships that could be the cause of the arbitrator acting unfairly. It examines the likelihood of an arbitrator actually having a state of mind or prejudgment that favours one side in the dispute.</w:t>
      </w:r>
    </w:p>
    <w:p w14:paraId="125D683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Difficult to proove</w:t>
      </w:r>
    </w:p>
    <w:p w14:paraId="24742BE0"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Use of factual elements </w:t>
      </w:r>
    </w:p>
    <w:p w14:paraId="17C3E9B3" w14:textId="77777777" w:rsidR="00E131C0" w:rsidRPr="003F34AF"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1E929C7"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Procedure</w:t>
      </w:r>
    </w:p>
    <w:p w14:paraId="78F4A882"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The procedural aspects of the challenge process will be determined by any express provisions of the arbitration agreement itself, the parties’ choice of arbitration rules or the lex arbitri.</w:t>
      </w:r>
    </w:p>
    <w:p w14:paraId="5CF16EAC" w14:textId="77777777" w:rsidR="00E131C0"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Model Law Artcile 13</w:t>
      </w:r>
    </w:p>
    <w:p w14:paraId="352FA89B" w14:textId="77777777" w:rsidR="00E131C0" w:rsidRPr="00E059F3"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There are three possible scenarios once a challenge is filed and before that chal- lenge is determined.</w:t>
      </w:r>
    </w:p>
    <w:p w14:paraId="00642046"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opposing party may agree to the challenge:</w:t>
      </w:r>
    </w:p>
    <w:p w14:paraId="1C36C85E" w14:textId="77777777" w:rsidR="00E131C0" w:rsidRPr="00E059F3"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Termination of the mandate</w:t>
      </w:r>
    </w:p>
    <w:p w14:paraId="7CB174B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resignation of the arbitrator (ICC not always accept an arbitrator’s resignation in these circumstances)</w:t>
      </w:r>
    </w:p>
    <w:p w14:paraId="3ED6C1E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Third scenari: most frequent: the arbitrator does not resign and the opposing party contests the challenge:</w:t>
      </w:r>
    </w:p>
    <w:p w14:paraId="4FD8C042" w14:textId="77777777" w:rsidR="00E131C0" w:rsidRPr="00F7642F"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this scenario, a</w:t>
      </w:r>
      <w:r w:rsidRPr="00E059F3">
        <w:rPr>
          <w:rFonts w:ascii="Times New Roman" w:eastAsia="ＭＳ 明朝" w:hAnsi="Times New Roman" w:cs="Arial"/>
          <w:color w:val="1A1A1A"/>
          <w:sz w:val="20"/>
          <w:szCs w:val="20"/>
          <w:lang w:val="en-GB" w:eastAsia="ja-JP"/>
        </w:rPr>
        <w:t xml:space="preserve"> decision on the merit of the challenge </w:t>
      </w:r>
      <w:r>
        <w:rPr>
          <w:rFonts w:ascii="Times New Roman" w:eastAsia="ＭＳ 明朝" w:hAnsi="Times New Roman" w:cs="Arial"/>
          <w:color w:val="1A1A1A"/>
          <w:sz w:val="20"/>
          <w:szCs w:val="20"/>
          <w:lang w:val="en-GB" w:eastAsia="ja-JP"/>
        </w:rPr>
        <w:t xml:space="preserve">will </w:t>
      </w:r>
      <w:r w:rsidRPr="00E059F3">
        <w:rPr>
          <w:rFonts w:ascii="Times New Roman" w:eastAsia="ＭＳ 明朝" w:hAnsi="Times New Roman" w:cs="Arial"/>
          <w:color w:val="1A1A1A"/>
          <w:sz w:val="20"/>
          <w:szCs w:val="20"/>
          <w:lang w:val="en-GB" w:eastAsia="ja-JP"/>
        </w:rPr>
        <w:t xml:space="preserve">have to be taken </w:t>
      </w:r>
    </w:p>
    <w:p w14:paraId="495496EB" w14:textId="77777777" w:rsidR="00E131C0" w:rsidRPr="00F7642F" w:rsidRDefault="00E131C0" w:rsidP="00E131C0">
      <w:pPr>
        <w:widowControl w:val="0"/>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i/>
          <w:iCs/>
          <w:sz w:val="20"/>
          <w:szCs w:val="20"/>
          <w:lang w:val="en-US"/>
        </w:rPr>
        <w:t>Article 13 – Challenge procedure</w:t>
      </w:r>
    </w:p>
    <w:p w14:paraId="4D2E8146"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(1)  Thepartiesarefreetoagreeonaprocedureforchallenginganarbitrator,subject to the provisions of paragraph (3) of this article. </w:t>
      </w:r>
    </w:p>
    <w:p w14:paraId="0C223459"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(2)  Failingsuchagreement,apartywhointendstochallengeanarbitratorshall,within fifteen days after becoming aware of the constitution of the arbitral tribunal or after becoming aware of any circumstance referred to in article 12(2), send a written statement of the reasons for the challenge to the arbitral tribunal. Unless the challenged arbitrator withdraws from his office or the other party agrees to the challenge, the arbitral tribunal shall decide on the challenge. </w:t>
      </w:r>
    </w:p>
    <w:p w14:paraId="173EEC9D"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(3)  If a challenge under any procedure agreed upon by the parties or under the pro- cedure of paragraph (2) of this article is not successful, the challenging party may request, within thirty days after having received notice of the decision rejecting the challenge, the court or other authority specified in article 6 to decide on the challenge, which decision shall be subject to no appeal; while such a request is pending, the arbitral tribunal, including the challenged arbitrator, may continue the arbitral proceedings and make an award. </w:t>
      </w:r>
    </w:p>
    <w:p w14:paraId="6407F1F0"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A party wishing to challenge an arbitrator should do so as soon as practicable after it becomes aware of the facts leading to its concern</w:t>
      </w:r>
    </w:p>
    <w:p w14:paraId="1FD9792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Significant costs involved</w:t>
      </w:r>
    </w:p>
    <w:p w14:paraId="75099565"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Risk of unvoluntary waiver</w:t>
      </w:r>
    </w:p>
    <w:p w14:paraId="0BB547CB"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Challenge needs to be brought within a certain time (15/30 days) from when the arbitrator was appointed, or, if later from when the challenging party became aware of the facts giving rise to the challenge</w:t>
      </w:r>
    </w:p>
    <w:p w14:paraId="448FF33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Ex: </w:t>
      </w:r>
      <w:r w:rsidRPr="0035522A">
        <w:rPr>
          <w:rFonts w:ascii="Times New Roman" w:eastAsia="ＭＳ 明朝" w:hAnsi="Times New Roman" w:cs="Arial"/>
          <w:color w:val="1A1A1A"/>
          <w:sz w:val="20"/>
          <w:szCs w:val="20"/>
          <w:lang w:val="en-GB" w:eastAsia="ja-JP"/>
        </w:rPr>
        <w:t>Grey District Council v Banks</w:t>
      </w:r>
    </w:p>
    <w:p w14:paraId="61724EDC" w14:textId="77777777" w:rsidR="00E131C0" w:rsidRDefault="00E131C0" w:rsidP="00E131C0">
      <w:pPr>
        <w:pStyle w:val="ListParagraph"/>
        <w:widowControl w:val="0"/>
        <w:numPr>
          <w:ilvl w:val="2"/>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Overcame the time limit: so unsatisfactory solution, but no choice</w:t>
      </w:r>
    </w:p>
    <w:p w14:paraId="79482B81" w14:textId="77777777" w:rsidR="00E131C0" w:rsidRDefault="00E131C0" w:rsidP="00E131C0">
      <w:pPr>
        <w:pStyle w:val="ListParagraph"/>
        <w:widowControl w:val="0"/>
        <w:numPr>
          <w:ilvl w:val="3"/>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However, although time limits such as these may preclude the removal of an arbitrator, there may still be grounds to have an award set aside or to resist its enforcement on the basis the arbitrator was not independent</w:t>
      </w:r>
    </w:p>
    <w:p w14:paraId="60B9EF0B" w14:textId="77777777" w:rsidR="00E131C0" w:rsidRPr="0035522A"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8146A83"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arbitral institutions</w:t>
      </w:r>
    </w:p>
    <w:p w14:paraId="2247048D"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Since arbitration is in principle confidential, the decisions of arbitral institutions on any matters (including challenges) are usually kept confidential and not dis- closed. Moreover, the general practice of arbitral institutions is not to provide reasons for their decisions, either to the challenged arbitrator, any other arbitrators or to the parties.</w:t>
      </w:r>
    </w:p>
    <w:p w14:paraId="19864A59"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More and more numbers/examples on the institutions Website ICC for instance</w:t>
      </w:r>
    </w:p>
    <w:p w14:paraId="4FDF09DA"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Challenge against international arbitrators must be determined on a case by case basis</w:t>
      </w:r>
    </w:p>
    <w:p w14:paraId="3A89E203"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Which is contrary to the publication of a body of precedents</w:t>
      </w:r>
    </w:p>
    <w:p w14:paraId="56B0638E"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7E82FF4"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ICC: </w:t>
      </w:r>
      <w:r w:rsidRPr="00415666">
        <w:rPr>
          <w:rFonts w:ascii="Times New Roman" w:eastAsia="ＭＳ 明朝" w:hAnsi="Times New Roman" w:cs="Arial"/>
          <w:color w:val="1A1A1A"/>
          <w:sz w:val="20"/>
          <w:szCs w:val="20"/>
          <w:lang w:val="en-GB" w:eastAsia="ja-JP"/>
        </w:rPr>
        <w:t>number of stages at which the ICC Court may consider whether an arbi- trator is independent.</w:t>
      </w:r>
    </w:p>
    <w:p w14:paraId="318476AA"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Confirmation (official start of the mission)</w:t>
      </w:r>
    </w:p>
    <w:p w14:paraId="41C91520"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Statement of independence</w:t>
      </w:r>
    </w:p>
    <w:p w14:paraId="5A3C3D65"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If the content is validated: “qualified statement of independence”</w:t>
      </w:r>
    </w:p>
    <w:p w14:paraId="540C448D"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The parties have then an opportunity to challenge the arbitrator’s confirmation</w:t>
      </w:r>
    </w:p>
    <w:p w14:paraId="75AEAE89"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96AAB64"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domestic courts</w:t>
      </w:r>
    </w:p>
    <w:p w14:paraId="1C3DEB47"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E77D55E" w14:textId="77777777" w:rsidR="00E131C0" w:rsidRPr="005C0EBD"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An arbitrator’s (or a judge’s) impartiality and independence is a public policy mat- ter. Therefore, in principle the courts maintain ultimate control over determining whether an arbitrator is independent and impartial. The fact that a challenge to an arbitrator is dismissed by an arbitral institution competent to decide the challenge in accordance with its rules does not in and of itself prevent a court from setting aside an award on the ground that, under its own standard, the challenge should have succeeded.</w:t>
      </w:r>
    </w:p>
    <w:p w14:paraId="26413112" w14:textId="77777777" w:rsidR="00E131C0" w:rsidRPr="005C0EBD"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2E0442AD" w14:textId="77777777" w:rsidR="00E131C0" w:rsidRPr="000A1C6C"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b/>
          <w:color w:val="1A1A1A"/>
          <w:sz w:val="20"/>
          <w:szCs w:val="20"/>
          <w:lang w:val="en-GB" w:eastAsia="ja-JP"/>
        </w:rPr>
      </w:pPr>
      <w:r w:rsidRPr="000A1C6C">
        <w:rPr>
          <w:rFonts w:ascii="Times New Roman" w:eastAsia="ＭＳ 明朝" w:hAnsi="Times New Roman" w:cs="Arial"/>
          <w:b/>
          <w:color w:val="1A1A1A"/>
          <w:sz w:val="20"/>
          <w:szCs w:val="20"/>
          <w:lang w:val="en-GB" w:eastAsia="ja-JP"/>
        </w:rPr>
        <w:t>the different tests used by domestic courts ????</w:t>
      </w:r>
    </w:p>
    <w:p w14:paraId="747EB71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Several test, then Lord Goff considered the issue in R v Gough </w:t>
      </w:r>
    </w:p>
    <w:p w14:paraId="3C43022A"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Now: the ‘Gough test’ enquires ‘whether there was any real danger of uncon- scious bias on the part of the decision maker . . . ’</w:t>
      </w:r>
    </w:p>
    <w:p w14:paraId="71B6D534"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this test was followed in : </w:t>
      </w:r>
    </w:p>
    <w:p w14:paraId="0E1E24D4"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Laker Airways Inc v FLS Aerospace Ltd</w:t>
      </w:r>
    </w:p>
    <w:p w14:paraId="3577931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AT &amp; T Corporation and Lucent Technologies Inc v Saudi Cable Co</w:t>
      </w:r>
    </w:p>
    <w:p w14:paraId="47528411"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Then: Porter v Magill: </w:t>
      </w:r>
    </w:p>
    <w:p w14:paraId="43A1482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Lord Hope phrased the test as ‘whether the fair-minded and informed observer, having considered the facts, would conclude that there was a real possibility that the arbitral tribunal was biased’</w:t>
      </w:r>
    </w:p>
    <w:p w14:paraId="1D5AFBE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reasonable apprehension test: New Zealand is Muir v Commissioner of Inland Revenue: overruled Gough</w:t>
      </w:r>
    </w:p>
    <w:p w14:paraId="467EBC09"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Two stage inquiry:</w:t>
      </w:r>
    </w:p>
    <w:p w14:paraId="07008D6C"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Establish the actual circumstances which have a direct bearing on a suggestion that possible bias</w:t>
      </w:r>
    </w:p>
    <w:p w14:paraId="3B3E2E25"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Ask whether those circumstances as established might lead a fair-minded lay observer to reasonably apprehend that the judge might not bring an impartial mind to the resolution of the case</w:t>
      </w:r>
    </w:p>
    <w:p w14:paraId="5B7D06F9"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Re Shankar Alan S/O Anant Kulkarni</w:t>
      </w:r>
    </w:p>
    <w:p w14:paraId="66816DE0"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Chan Sek Keong J in fact emphasised that the concern was not whether there is in fact a real likelihood or possibility of bias, but simply whether a reasonable man without any inside knowledge might conclude that there was an appearance of it.</w:t>
      </w:r>
    </w:p>
    <w:p w14:paraId="0E61080A"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Superstore Co Ltd v Pharmacy and Poisons Board</w:t>
      </w:r>
    </w:p>
    <w:p w14:paraId="3B7E1D0F"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Applicable test for apparent bias may be found in : Deacons v White &amp; Case Ltd Liability: “reasonable apprehension test”</w:t>
      </w:r>
    </w:p>
    <w:p w14:paraId="702D8F7B"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was then placed by a higher court under Porter v Magill</w:t>
      </w:r>
    </w:p>
    <w:p w14:paraId="1EE64305"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reaffirmed by the judge in another HK case: Suen Wah Ling t/a Kong Luen Construction Engineering Co v China Harbour Engineering Co (Group)</w:t>
      </w:r>
    </w:p>
    <w:p w14:paraId="02A5C87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Indonesia: Seraya Sdn Bhd v Government of Sarawak</w:t>
      </w:r>
    </w:p>
    <w:p w14:paraId="2D09740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Question of a real danger?</w:t>
      </w:r>
    </w:p>
    <w:p w14:paraId="5EB4D363"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5A1E5933" w14:textId="77777777" w:rsidR="00E131C0"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Selected court decisions on partiality and lack of independence</w:t>
      </w:r>
    </w:p>
    <w:p w14:paraId="5950EA5E"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103C071F" w14:textId="77777777" w:rsidR="00E131C0" w:rsidRPr="00B61B37"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Inappropriateness of using the same bias test for judges and arbitrators</w:t>
      </w:r>
    </w:p>
    <w:p w14:paraId="69E9E41C" w14:textId="77777777" w:rsidR="00E131C0"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4CE0FAAF"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6DFDF6B8" w14:textId="77777777" w:rsidR="00E131C0" w:rsidRPr="000A1C6C"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The standard for party nominated co-arbitrators</w:t>
      </w:r>
    </w:p>
    <w:p w14:paraId="42EEE74E"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It is not clear whether the standard for deciding whether an arbitrator</w:t>
      </w:r>
      <w:r>
        <w:rPr>
          <w:rFonts w:ascii="Times New Roman" w:eastAsia="ＭＳ 明朝" w:hAnsi="Times New Roman" w:cs="Arial"/>
          <w:color w:val="1A1A1A"/>
          <w:sz w:val="20"/>
          <w:szCs w:val="20"/>
          <w:lang w:val="en-GB" w:eastAsia="ja-JP"/>
        </w:rPr>
        <w:t xml:space="preserve"> is inde</w:t>
      </w:r>
      <w:r w:rsidRPr="000A1C6C">
        <w:rPr>
          <w:rFonts w:ascii="Times New Roman" w:eastAsia="ＭＳ 明朝" w:hAnsi="Times New Roman" w:cs="Arial"/>
          <w:color w:val="1A1A1A"/>
          <w:sz w:val="20"/>
          <w:szCs w:val="20"/>
          <w:lang w:val="en-GB" w:eastAsia="ja-JP"/>
        </w:rPr>
        <w:t xml:space="preserve">pendent or impartial should be applied equally to </w:t>
      </w:r>
      <w:r>
        <w:rPr>
          <w:rFonts w:ascii="Times New Roman" w:eastAsia="ＭＳ 明朝" w:hAnsi="Times New Roman" w:cs="Arial"/>
          <w:color w:val="1A1A1A"/>
          <w:sz w:val="20"/>
          <w:szCs w:val="20"/>
          <w:lang w:val="en-GB" w:eastAsia="ja-JP"/>
        </w:rPr>
        <w:t xml:space="preserve">all arbitrators. </w:t>
      </w:r>
    </w:p>
    <w:p w14:paraId="622C7BEB"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some juris</w:t>
      </w:r>
      <w:r w:rsidRPr="000A1C6C">
        <w:rPr>
          <w:rFonts w:ascii="Times New Roman" w:eastAsia="ＭＳ 明朝" w:hAnsi="Times New Roman" w:cs="Arial"/>
          <w:color w:val="1A1A1A"/>
          <w:sz w:val="20"/>
          <w:szCs w:val="20"/>
          <w:lang w:val="en-GB" w:eastAsia="ja-JP"/>
        </w:rPr>
        <w:t>dictions like the US, there is sometimes said to be a greater expectation and therefore perhaps tolerance that party-nominated arbitrators will pursue the interests of the nominating party.</w:t>
      </w:r>
    </w:p>
    <w:p w14:paraId="5F9AC561"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b/>
          <w:color w:val="1A1A1A"/>
          <w:sz w:val="20"/>
          <w:szCs w:val="20"/>
          <w:lang w:val="en-GB" w:eastAsia="ja-JP"/>
        </w:rPr>
        <w:t>Most experienced arbitrators say that they do not feel a particular duty toward the party that nominated them</w:t>
      </w:r>
      <w:r w:rsidRPr="000A1C6C">
        <w:rPr>
          <w:rFonts w:ascii="Times New Roman" w:eastAsia="ＭＳ 明朝" w:hAnsi="Times New Roman" w:cs="Arial"/>
          <w:color w:val="1A1A1A"/>
          <w:sz w:val="20"/>
          <w:szCs w:val="20"/>
          <w:lang w:val="en-GB" w:eastAsia="ja-JP"/>
        </w:rPr>
        <w:t>,</w:t>
      </w:r>
      <w:r w:rsidRPr="000A1C6C">
        <w:rPr>
          <w:rFonts w:ascii="Times New Roman" w:eastAsia="ＭＳ 明朝" w:hAnsi="Times New Roman" w:cs="Arial"/>
          <w:b/>
          <w:color w:val="1A1A1A"/>
          <w:sz w:val="20"/>
          <w:szCs w:val="20"/>
          <w:lang w:val="en-GB" w:eastAsia="ja-JP"/>
        </w:rPr>
        <w:t xml:space="preserve"> but tend to pay particular attention to the arguments presented by that party</w:t>
      </w:r>
      <w:r w:rsidRPr="000A1C6C">
        <w:rPr>
          <w:rFonts w:ascii="Times New Roman" w:eastAsia="ＭＳ 明朝" w:hAnsi="Times New Roman" w:cs="Arial"/>
          <w:color w:val="1A1A1A"/>
          <w:sz w:val="20"/>
          <w:szCs w:val="20"/>
          <w:lang w:val="en-GB" w:eastAsia="ja-JP"/>
        </w:rPr>
        <w:t xml:space="preserve">. </w:t>
      </w:r>
    </w:p>
    <w:p w14:paraId="4F93005D"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This is perfectly acceptable and does not mean that the arbitrator will necessarily favour the position of the nominating party or try to influence the other arbitrators in that respect. The same standard for impartiality and independence can therefore be applied to all arbitrators, regardless of who nominated the arbitrator.</w:t>
      </w:r>
    </w:p>
    <w:p w14:paraId="5581DFBA"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7270CAA5"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Impartiality and ar-med or med-arb</w:t>
      </w:r>
    </w:p>
    <w:p w14:paraId="6C1B013E"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Arb-med is a dispute resolution process which combines arbitration and mediation.</w:t>
      </w:r>
    </w:p>
    <w:p w14:paraId="630B978A"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mediation, if it occurs, will ta</w:t>
      </w:r>
      <w:r>
        <w:rPr>
          <w:rFonts w:ascii="Times New Roman" w:eastAsia="ＭＳ 明朝" w:hAnsi="Times New Roman" w:cs="Arial"/>
          <w:color w:val="1A1A1A"/>
          <w:sz w:val="20"/>
          <w:szCs w:val="20"/>
          <w:lang w:val="en-GB" w:eastAsia="ja-JP"/>
        </w:rPr>
        <w:t>ke place with the parties’ con-</w:t>
      </w:r>
      <w:r w:rsidRPr="000A1C6C">
        <w:rPr>
          <w:rFonts w:ascii="Times New Roman" w:eastAsia="ＭＳ 明朝" w:hAnsi="Times New Roman" w:cs="Arial"/>
          <w:color w:val="1A1A1A"/>
          <w:sz w:val="20"/>
          <w:szCs w:val="20"/>
          <w:lang w:val="en-GB" w:eastAsia="ja-JP"/>
        </w:rPr>
        <w:t xml:space="preserve">sent at an appropriate stage during the arbitration proceedings. </w:t>
      </w:r>
    </w:p>
    <w:p w14:paraId="4EC17840"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A more common variation is med-arb, where arbitration is preceded by mediation. </w:t>
      </w:r>
    </w:p>
    <w:p w14:paraId="6F2F1766"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Issues of impar</w:t>
      </w:r>
      <w:r w:rsidRPr="000A1C6C">
        <w:rPr>
          <w:rFonts w:ascii="Times New Roman" w:eastAsia="ＭＳ 明朝" w:hAnsi="Times New Roman" w:cs="Arial"/>
          <w:color w:val="1A1A1A"/>
          <w:sz w:val="20"/>
          <w:szCs w:val="20"/>
          <w:lang w:val="en-GB" w:eastAsia="ja-JP"/>
        </w:rPr>
        <w:t xml:space="preserve">tiality will not arise in connection with the arb-med or med-arb processes if the arbitrator and mediator are different people. </w:t>
      </w:r>
    </w:p>
    <w:p w14:paraId="7CA19053"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But it may be the same individual who is asked to wear both hats. In those circumsta</w:t>
      </w:r>
      <w:r>
        <w:rPr>
          <w:rFonts w:ascii="Times New Roman" w:eastAsia="ＭＳ 明朝" w:hAnsi="Times New Roman" w:cs="Arial"/>
          <w:color w:val="1A1A1A"/>
          <w:sz w:val="20"/>
          <w:szCs w:val="20"/>
          <w:lang w:val="en-GB" w:eastAsia="ja-JP"/>
        </w:rPr>
        <w:t>nces the question of impartial</w:t>
      </w:r>
      <w:r w:rsidRPr="000A1C6C">
        <w:rPr>
          <w:rFonts w:ascii="Times New Roman" w:eastAsia="ＭＳ 明朝" w:hAnsi="Times New Roman" w:cs="Arial"/>
          <w:color w:val="1A1A1A"/>
          <w:sz w:val="20"/>
          <w:szCs w:val="20"/>
          <w:lang w:val="en-GB" w:eastAsia="ja-JP"/>
        </w:rPr>
        <w:t>ity becomes very real.</w:t>
      </w:r>
    </w:p>
    <w:p w14:paraId="5D2AAC1F" w14:textId="77777777" w:rsidR="00E131C0"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In such a case: as a practical matter, it would seem highly advisable for arbitrators to seek not only the parties’ agreement in writing, but also to have the parties waive challenge rights which may arise from the mediation process. Naturally, such a waiver would not affect the arbitrator’s duty to act independently and impartially.</w:t>
      </w:r>
    </w:p>
    <w:p w14:paraId="491A17B9" w14:textId="77777777" w:rsidR="00E131C0" w:rsidRPr="006323BB" w:rsidRDefault="00E131C0" w:rsidP="00E131C0">
      <w:pPr>
        <w:pStyle w:val="ListParagraph"/>
        <w:widowControl w:val="0"/>
        <w:autoSpaceDE w:val="0"/>
        <w:autoSpaceDN w:val="0"/>
        <w:adjustRightInd w:val="0"/>
        <w:spacing w:after="240"/>
        <w:ind w:left="2160"/>
        <w:rPr>
          <w:rFonts w:ascii="Times New Roman" w:eastAsia="ＭＳ 明朝" w:hAnsi="Times New Roman" w:cs="Arial"/>
          <w:color w:val="1A1A1A"/>
          <w:sz w:val="20"/>
          <w:szCs w:val="20"/>
          <w:lang w:val="en-GB" w:eastAsia="ja-JP"/>
        </w:rPr>
      </w:pPr>
    </w:p>
    <w:p w14:paraId="090CF4B8" w14:textId="77777777" w:rsidR="00E131C0"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misconduct</w:t>
      </w:r>
    </w:p>
    <w:p w14:paraId="5114E885" w14:textId="77777777" w:rsidR="00E131C0"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2A292091" w14:textId="77777777" w:rsidR="00E131C0" w:rsidRPr="006323B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Most arbitration rules and laws provide a mechanism for removing arbitrators for reasons other than relating to their independence or impartiality. Arbitrators can be removed for misconduct or when they fail to perform their functions, or fail to perform them in good time.</w:t>
      </w:r>
    </w:p>
    <w:p w14:paraId="06D323E2" w14:textId="77777777" w:rsidR="00E131C0"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Definition and procedure </w:t>
      </w:r>
    </w:p>
    <w:p w14:paraId="6D145A5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0DA68CA" w14:textId="77777777" w:rsidR="00E131C0" w:rsidRPr="00A33F4D"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Misconduct is not a term used in the Model Law or international arbitration statutes generally.</w:t>
      </w:r>
    </w:p>
    <w:p w14:paraId="15F2D53E" w14:textId="77777777" w:rsidR="00E131C0" w:rsidRPr="006323BB"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2002 the Singapore High Court</w:t>
      </w:r>
    </w:p>
    <w:p w14:paraId="1FEB666B" w14:textId="77777777" w:rsidR="00E131C0" w:rsidRPr="00052289"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 xml:space="preserve">Article 14 of the Model Law provides for removal of an arbitrator who ‘becomes de jure or de facto unable to perform his functions or for other reasons fails to act without undue delay’. </w:t>
      </w:r>
    </w:p>
    <w:p w14:paraId="24C4E7DF" w14:textId="77777777" w:rsidR="00E131C0" w:rsidRPr="00052289"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The mechanism in Article 14 is very different from Article 13 (which deals with challenges as to independence and impartiality) because it provides a direct route to the court and is not time limited.</w:t>
      </w:r>
    </w:p>
    <w:p w14:paraId="3100170D" w14:textId="77777777" w:rsidR="00E131C0" w:rsidRPr="00A33F4D"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A court is only able to intervene to keep the arbitration moving when it has effectively stopped – albeit by the drastic measure of removing the arbitrator.</w:t>
      </w:r>
    </w:p>
    <w:p w14:paraId="6B811AAC" w14:textId="77777777" w:rsidR="00E131C0" w:rsidRPr="006323B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2E9273A" w14:textId="77777777" w:rsidR="00E131C0" w:rsidRPr="004E3002"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Arbitral institutions decisions on misconduct </w:t>
      </w:r>
    </w:p>
    <w:p w14:paraId="5592C7E4"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As noted above, the fact that arbitration is in principle confidential means that published decisions of arbitral institutions are rare. Nonetheless, some examples of ICC Court decisions on the removal of arbitrators have been made public</w:t>
      </w:r>
    </w:p>
    <w:p w14:paraId="7B0B5E46" w14:textId="77777777" w:rsidR="00E131C0" w:rsidRPr="004E3002"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7E2CAB92" w14:textId="77777777" w:rsidR="00E131C0" w:rsidRPr="00C36F49"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Court decisions on m</w:t>
      </w:r>
      <w:r>
        <w:rPr>
          <w:rFonts w:ascii="Times New Roman" w:eastAsia="ＭＳ 明朝" w:hAnsi="Times New Roman" w:cs="Arial"/>
          <w:color w:val="1A1A1A"/>
          <w:sz w:val="20"/>
          <w:szCs w:val="20"/>
          <w:lang w:val="en-GB" w:eastAsia="ja-JP"/>
        </w:rPr>
        <w:t>i</w:t>
      </w:r>
      <w:r w:rsidRPr="00F339AE">
        <w:rPr>
          <w:rFonts w:ascii="Times New Roman" w:eastAsia="ＭＳ 明朝" w:hAnsi="Times New Roman" w:cs="Arial"/>
          <w:color w:val="1A1A1A"/>
          <w:sz w:val="20"/>
          <w:szCs w:val="20"/>
          <w:lang w:val="en-GB" w:eastAsia="ja-JP"/>
        </w:rPr>
        <w:t>scondonct</w:t>
      </w:r>
    </w:p>
    <w:p w14:paraId="12BF01E5"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Most allegations of arbitrator misconduct heard before courts tend to involve matters of procedure. </w:t>
      </w:r>
    </w:p>
    <w:p w14:paraId="44B8596D"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A common expression associated with court-based applications of this kind is that a party has ‘lost confidence’ in the arbitrator’s ability to perform his or her duties. </w:t>
      </w:r>
    </w:p>
    <w:p w14:paraId="6F4B7D04" w14:textId="77777777" w:rsidR="00E131C0" w:rsidRPr="004E3002"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This appears to have derived from the notion of misconducting the arbitration.</w:t>
      </w:r>
    </w:p>
    <w:p w14:paraId="3E07FB2A" w14:textId="77777777" w:rsidR="00E131C0" w:rsidRPr="00C36F49"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533B45B6" w14:textId="77777777" w:rsidR="00E131C0" w:rsidRPr="00C36F49"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C36F49">
        <w:rPr>
          <w:rFonts w:ascii="Times New Roman" w:eastAsia="ＭＳ 明朝" w:hAnsi="Times New Roman" w:cs="Arial"/>
          <w:b/>
          <w:color w:val="1A1A1A"/>
          <w:sz w:val="20"/>
          <w:szCs w:val="20"/>
          <w:u w:val="single"/>
          <w:lang w:val="en-GB" w:eastAsia="ja-JP"/>
        </w:rPr>
        <w:t>Resignation and replacement of arbitrators</w:t>
      </w:r>
    </w:p>
    <w:p w14:paraId="23EE2D96"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3579E80" w14:textId="77777777" w:rsidR="00E131C0" w:rsidRPr="00C36F49"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C36F49">
        <w:rPr>
          <w:rFonts w:ascii="Times New Roman" w:eastAsia="ＭＳ 明朝" w:hAnsi="Times New Roman" w:cs="Arial"/>
          <w:color w:val="1A1A1A"/>
          <w:sz w:val="20"/>
          <w:szCs w:val="20"/>
          <w:lang w:val="en-GB" w:eastAsia="ja-JP"/>
        </w:rPr>
        <w:t>Challenging an arbitrator is not the only circumstance in which a vacancy may occur on an arbitral tribunal. An arbitrator may resign his or her appointment, be subjected to an agreement by the parties to replace him or her, or may pass away during the course of the arbitration. This usually leads to replacement.</w:t>
      </w:r>
    </w:p>
    <w:p w14:paraId="53684128"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Resignation of arbitrators</w:t>
      </w:r>
    </w:p>
    <w:p w14:paraId="61987F4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256FE1D"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It is always possible for an arbitrator to resign. The decision to resign is sig- nificant and should not be taken lightly. An arbitrator should only resign in circumstances where the integrity or efficiency of the arbitral process would be compromised by the arbitrator’s continued involvement.</w:t>
      </w:r>
    </w:p>
    <w:p w14:paraId="4E5F7108"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Two arbitral institutions reserve the power to refuse to accept an arbitrator’s tender of resignation. They are the Bangladesh Council of Arbitration and the ICC Court</w:t>
      </w:r>
    </w:p>
    <w:p w14:paraId="3E801939" w14:textId="77777777" w:rsidR="00E131C0" w:rsidRPr="00C36F49"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35466F7"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 xml:space="preserve">Agreements to replace arbitrators </w:t>
      </w:r>
    </w:p>
    <w:p w14:paraId="67FEE19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821C2E9"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Concerning party agreement to replace an arbitrator, one might expect that where all parties agree on replacement, the arbitrator would step down. This did not happen in one ICC Court case in 2008. The parties there agreed that the co-arbitrator nominated by claimant should be replaced because, despite what was stated on his curriculum vitae, he was not able to work in the language of the arbitration without the assistance of translators and interpreters. </w:t>
      </w:r>
    </w:p>
    <w:p w14:paraId="023F490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The ICC Court took note of the parties’ agreement, in accordance with Article 12(1) of the Rules, and replaced the arbitrator with a new nominee provided by the claimant </w:t>
      </w:r>
    </w:p>
    <w:p w14:paraId="50E23A7C" w14:textId="77777777" w:rsidR="00E131C0" w:rsidRPr="005A542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11EA7AD2" w14:textId="77777777" w:rsidR="00E131C0" w:rsidRPr="00285E5F"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Replacement of arbitrators</w:t>
      </w:r>
    </w:p>
    <w:p w14:paraId="6B76979D" w14:textId="77777777" w:rsidR="00E131C0" w:rsidRPr="007519FC"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FA34D42"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When an arbitrator resigns or is removed, the question of how to proceed with the arbitration inevitably arises. If the arbitration is institutional, the rules will contain a procedure to appoint a replacement. This is usually the same method adopted for the original appointment </w:t>
      </w:r>
    </w:p>
    <w:p w14:paraId="76D7B41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The other aspect to the question of how to proceed concerns the conduct of the arbitration itself – and in particular whether it is necessary to repeat previous proceedings. In some instances it may be necessary and appropriate to provide the new arbitrator with an opportunity to hear witness testimony and oral sub- missions made prior to his or her appointment. In other instances, simply reading the transcript and submissions may be sufficient, thus saving considerable time and expense.</w:t>
      </w:r>
    </w:p>
    <w:p w14:paraId="4C25C641"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6033800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32C48E20"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IBA Guidelines on Conflicts of Interest in International Arbitration (pp. 169-189 of the Syllabus);</w:t>
      </w:r>
    </w:p>
    <w:p w14:paraId="398D30D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7896E843" w14:textId="77777777" w:rsidR="00E131C0" w:rsidRPr="004E3002"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Problems of conflicts of interest increasingly challenge international arbitration</w:t>
      </w:r>
    </w:p>
    <w:p w14:paraId="50595BD5"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What to disclose?</w:t>
      </w:r>
    </w:p>
    <w:p w14:paraId="0F24E036"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More and more disclosures and at the same time more difficult conflict of interest issues to determine</w:t>
      </w:r>
    </w:p>
    <w:p w14:paraId="14BA2554"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Some standards exists but no details</w:t>
      </w:r>
    </w:p>
    <w:p w14:paraId="4436B359" w14:textId="77777777" w:rsidR="00E131C0" w:rsidRPr="004E3002" w:rsidRDefault="00E131C0" w:rsidP="00E131C0">
      <w:pPr>
        <w:widowControl w:val="0"/>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Thus, parties, arbitrators, institutions and courts face complex decisions about what to disclose and what standards to apply. In addition, institutions and courts face difficult decisions if an objection or a challenge is made after a disclosure. There is a tension between, on the one hand, the parties’ right to disclosure of situations that may reasonably call into question an arbitrator’s impartiality or independence and their right to a fair hearing and, on the other hand, the parties’ right to select arbitrators of their choosing. Even though laws and arbitration rules provide some standards, there is  a lack of detail in their guidance and of uniformity in their application. As a result, quite often members of the international arbitration community apply different standards in making decisions concerning disclosure, objections and challenges. </w:t>
      </w:r>
    </w:p>
    <w:p w14:paraId="018B4124" w14:textId="77777777" w:rsidR="00E131C0" w:rsidRPr="004E3002" w:rsidRDefault="00E131C0" w:rsidP="00E131C0">
      <w:pPr>
        <w:widowControl w:val="0"/>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Committee on Arbitration and ADR of the International Bar Association appointed a Working Group of 19 experts1 in international arbitration from 14 countries to study, with the intent of helping this decision-making process, national laws, judicial decisions, arbitration rules and practical considerations and applications regarding impartiality and independence and disclosure in international arbitration. </w:t>
      </w:r>
    </w:p>
    <w:p w14:paraId="564EB374"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Greater consistency is needed </w:t>
      </w:r>
    </w:p>
    <w:p w14:paraId="24475DE2"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Fewer unnecessary challenge</w:t>
      </w:r>
    </w:p>
    <w:p w14:paraId="60E965E4" w14:textId="77777777" w:rsidR="00E131C0" w:rsidRPr="004E3002" w:rsidRDefault="00E131C0" w:rsidP="00E131C0">
      <w:pPr>
        <w:pStyle w:val="ListParagraph"/>
        <w:widowControl w:val="0"/>
        <w:tabs>
          <w:tab w:val="left" w:pos="220"/>
        </w:tabs>
        <w:autoSpaceDE w:val="0"/>
        <w:autoSpaceDN w:val="0"/>
        <w:adjustRightInd w:val="0"/>
        <w:spacing w:after="213"/>
        <w:ind w:left="1440"/>
        <w:jc w:val="both"/>
        <w:rPr>
          <w:rFonts w:ascii="Times New Roman" w:hAnsi="Times New Roman" w:cs="Times New Roman"/>
          <w:sz w:val="20"/>
          <w:szCs w:val="20"/>
          <w:lang w:val="en-US"/>
        </w:rPr>
      </w:pPr>
    </w:p>
    <w:p w14:paraId="74F6BDE8" w14:textId="77777777" w:rsidR="00E131C0" w:rsidRPr="004E3002" w:rsidRDefault="00E131C0" w:rsidP="00E131C0">
      <w:pPr>
        <w:pStyle w:val="ListParagraph"/>
        <w:widowControl w:val="0"/>
        <w:numPr>
          <w:ilvl w:val="0"/>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Originally: only commercial arbitration but should apply to other types of arbitration</w:t>
      </w:r>
    </w:p>
    <w:p w14:paraId="38E06491"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b/>
          <w:sz w:val="20"/>
          <w:szCs w:val="20"/>
          <w:lang w:val="en-US"/>
        </w:rPr>
        <w:t>These Guidelines are not legal provisions</w:t>
      </w:r>
      <w:r w:rsidRPr="004E3002">
        <w:rPr>
          <w:rFonts w:ascii="Times New Roman" w:hAnsi="Times New Roman" w:cs="Times New Roman"/>
          <w:sz w:val="20"/>
          <w:szCs w:val="20"/>
          <w:lang w:val="en-US"/>
        </w:rPr>
        <w:t xml:space="preserve"> and do not override any applicable national law or arbitral rules chosen by the parties. </w:t>
      </w:r>
    </w:p>
    <w:p w14:paraId="137EEF1D"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IBA and the Working Group view these Guidelines as a beginning, rather than an end, of the process. The Application Lists cover many of the varied situations that commonly arise in practice, but they do not purport to be comprehensive, nor could they be. </w:t>
      </w:r>
    </w:p>
    <w:p w14:paraId="07A7D64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1: General standards</w:t>
      </w:r>
    </w:p>
    <w:p w14:paraId="4CD2F6E4"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4567805"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1° General principle</w:t>
      </w:r>
    </w:p>
    <w:p w14:paraId="144746F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hAnsi="Times New Roman" w:cs="Times New Roman"/>
          <w:i/>
          <w:iCs/>
          <w:sz w:val="20"/>
          <w:szCs w:val="20"/>
          <w:lang w:val="en-US"/>
        </w:rPr>
        <w:t>Every arbitrator shall be impartial and independent of the parties at the time of accepting an appointment to serve and shall remain so during the entire arbitration proceeding until the final award has been rendered or the proceeding has otherwise finally terminated.</w:t>
      </w:r>
    </w:p>
    <w:p w14:paraId="0D7926F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2° Conflict of interest</w:t>
      </w:r>
    </w:p>
    <w:p w14:paraId="7BD90AB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 Disclosure by the arbitrator</w:t>
      </w:r>
    </w:p>
    <w:p w14:paraId="507D6D77"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Prior to the acceptance but also at any stage of the proceedings</w:t>
      </w:r>
    </w:p>
    <w:p w14:paraId="76DD5DA5"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if hesitation: then disclosure</w:t>
      </w:r>
    </w:p>
    <w:p w14:paraId="255E86F8"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4° Waiver by the parties</w:t>
      </w:r>
    </w:p>
    <w:p w14:paraId="366C8DAB"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30 days</w:t>
      </w:r>
    </w:p>
    <w:p w14:paraId="7D83AE16"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5° Scope</w:t>
      </w:r>
    </w:p>
    <w:p w14:paraId="3FBA8172"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6° Relationships</w:t>
      </w:r>
    </w:p>
    <w:p w14:paraId="7104CB34"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lawyer: client/state</w:t>
      </w:r>
    </w:p>
    <w:p w14:paraId="5FF46D18" w14:textId="77777777" w:rsidR="00E131C0" w:rsidRPr="004E3002"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entity of a group of company: case by case approach</w:t>
      </w:r>
    </w:p>
    <w:p w14:paraId="3F0A1E71"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7° Duty of arbitrators and parties</w:t>
      </w:r>
    </w:p>
    <w:p w14:paraId="023E9E0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 xml:space="preserve">information about any direct or indirect relationship </w:t>
      </w:r>
    </w:p>
    <w:p w14:paraId="37416F9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provide any available information and shall perform a reasonable seach of publicly available information</w:t>
      </w:r>
    </w:p>
    <w:p w14:paraId="6463207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49E25F6F"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2: Practical</w:t>
      </w:r>
    </w:p>
    <w:p w14:paraId="0C74011D"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95B7C91" w14:textId="77777777" w:rsidR="00E131C0" w:rsidRPr="004E3002" w:rsidRDefault="00E131C0" w:rsidP="00E131C0">
      <w:pPr>
        <w:widowControl w:val="0"/>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purpose of the disclosure is to inform the parties of a situation that  they may wish to explore further in order to determine whether objectively — ie, from a reasonable third person’s point of view having knowledge of the relevant facts — there is a justifiable doubt as to the arbitrator’s impartiality or independence. </w:t>
      </w:r>
    </w:p>
    <w:p w14:paraId="25C6A802"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Later challenge based on the fact that an arbitrator did not disclose such facts or circumstances should not result automatically in either non appointment, later disqualification or challenge to any arbitral award</w:t>
      </w:r>
    </w:p>
    <w:p w14:paraId="51282CB1"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borderline between the situations indicated is often thin. </w:t>
      </w:r>
    </w:p>
    <w:p w14:paraId="0D47659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Guidelines: very practical so should provide specific guidance </w:t>
      </w:r>
    </w:p>
    <w:p w14:paraId="0710D275"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3 lists</w:t>
      </w:r>
    </w:p>
    <w:p w14:paraId="2B66975D"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Red list: situations which, depending on the facts of a given case, give rise to justifiable doubts as to the arbitrator’s impartiality and independence; ie, in these circumstances an objective conflict of interest exists from the point of view of a reasonable third person having knowledge of the relevant facts </w:t>
      </w:r>
    </w:p>
    <w:p w14:paraId="19C9A1DB"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Non waivable red list: disclosure cannot clear the conflict</w:t>
      </w:r>
    </w:p>
    <w:p w14:paraId="67530494"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Waivable red list: serious but not as severe</w:t>
      </w:r>
    </w:p>
    <w:p w14:paraId="76E3A08B"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Orange list: specific situation that in the eyes of the parties may give rise to justifiable doubts as to the arbitrator’s impartiality or independence</w:t>
      </w:r>
    </w:p>
    <w:p w14:paraId="1592DB3A"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Duty to disclose</w:t>
      </w:r>
    </w:p>
    <w:p w14:paraId="3DF0F4BF"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Disclosure not automatically results in disqualification</w:t>
      </w:r>
    </w:p>
    <w:p w14:paraId="5FEA1176" w14:textId="77777777" w:rsidR="00E131C0" w:rsidRPr="004E3002" w:rsidRDefault="00E131C0" w:rsidP="00E131C0">
      <w:pPr>
        <w:pStyle w:val="ListParagraph"/>
        <w:widowControl w:val="0"/>
        <w:numPr>
          <w:ilvl w:val="3"/>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In the view of the Working Group, non-disclosure cannot make an arbitrator partial or lacking independence; only the facts or circumstances that he or she did not disclose can do so. </w:t>
      </w:r>
    </w:p>
    <w:p w14:paraId="31ACC00C"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Green list: specific situations where no appearance of, and no actual, conflict of interest exists from the relevant objective point of view. Thus, the arbitrator has no duty to disclose situations falling within the Green List. </w:t>
      </w:r>
    </w:p>
    <w:p w14:paraId="4B506094" w14:textId="77777777" w:rsidR="00E131C0" w:rsidRPr="004E3002" w:rsidRDefault="00E131C0" w:rsidP="00E131C0">
      <w:pPr>
        <w:pStyle w:val="ListParagraph"/>
        <w:widowControl w:val="0"/>
        <w:tabs>
          <w:tab w:val="left" w:pos="220"/>
          <w:tab w:val="left" w:pos="720"/>
        </w:tabs>
        <w:autoSpaceDE w:val="0"/>
        <w:autoSpaceDN w:val="0"/>
        <w:adjustRightInd w:val="0"/>
        <w:spacing w:after="213"/>
        <w:ind w:left="1440"/>
        <w:jc w:val="both"/>
        <w:rPr>
          <w:rFonts w:ascii="Times New Roman" w:hAnsi="Times New Roman" w:cs="Times New Roman"/>
          <w:sz w:val="20"/>
          <w:szCs w:val="20"/>
          <w:lang w:val="en-US"/>
        </w:rPr>
      </w:pPr>
    </w:p>
    <w:p w14:paraId="6595EDE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orange list is by far the longest</w:t>
      </w:r>
    </w:p>
    <w:p w14:paraId="43D46C1E" w14:textId="77777777" w:rsidR="00E131C0" w:rsidRPr="004E3002" w:rsidRDefault="00E131C0" w:rsidP="00E131C0">
      <w:pPr>
        <w:widowControl w:val="0"/>
        <w:tabs>
          <w:tab w:val="left" w:pos="220"/>
          <w:tab w:val="left" w:pos="720"/>
        </w:tabs>
        <w:autoSpaceDE w:val="0"/>
        <w:autoSpaceDN w:val="0"/>
        <w:adjustRightInd w:val="0"/>
        <w:spacing w:after="213"/>
        <w:ind w:left="360"/>
        <w:jc w:val="both"/>
        <w:rPr>
          <w:rFonts w:ascii="Times New Roman" w:hAnsi="Times New Roman" w:cs="Times New Roman"/>
          <w:sz w:val="20"/>
          <w:szCs w:val="20"/>
          <w:lang w:val="en-US"/>
        </w:rPr>
      </w:pPr>
    </w:p>
    <w:p w14:paraId="4744936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2CD72AA9"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Hrvatska Elektroprivreda d.d. v. Republic of Slovenia (ICSID Case No. ARB/05/24), Order Concerning the -Participation of a Counsel (6 May 2008) (attached); and</w:t>
      </w:r>
    </w:p>
    <w:p w14:paraId="558C6C3C"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072127A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Claimant is deeply troubled by this development and seeks an order from the Tribunal that the Respondent refrain from using the services of Mr. Mildon QC. This raises two central issues: Does the Tribunal have the power to make such an order, and, if so, should it do so in the circumstances of this case?</w:t>
      </w:r>
    </w:p>
    <w:p w14:paraId="1DFAA35C"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Tribunal's conclusion about the substantial risk of a justifiable apprehension of partiality leads to a stark choice: either the President's resignation (which, as noted, neither Party desires), or directions that Mr. Mildon QC cease to participate in the proceedings. In the light of the cardinal rule of immutability of Tribunals, (Article 56(1) of the Convention), resignation of its President is a course of action that the Tribunal simply cannot endorse in the present circumstances. </w:t>
      </w:r>
    </w:p>
    <w:p w14:paraId="3359BFAA"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 disagrees with the contention of Respondent that it has no inherent powers in this regard. It considers that as a judicial formation governed by public international law, </w:t>
      </w:r>
      <w:r w:rsidRPr="004E3002">
        <w:rPr>
          <w:rFonts w:ascii="Times New Roman" w:hAnsi="Times New Roman" w:cs="Times New Roman"/>
          <w:b/>
          <w:sz w:val="20"/>
          <w:szCs w:val="20"/>
          <w:u w:val="single"/>
          <w:lang w:val="en-US"/>
        </w:rPr>
        <w:t>the Tribunal has an inherent power to take measures to preserve the integrity of its proceedings</w:t>
      </w:r>
      <w:r w:rsidRPr="004E3002">
        <w:rPr>
          <w:rFonts w:ascii="Times New Roman" w:hAnsi="Times New Roman" w:cs="Times New Roman"/>
          <w:sz w:val="20"/>
          <w:szCs w:val="20"/>
          <w:lang w:val="en-US"/>
        </w:rPr>
        <w:t xml:space="preserve">. </w:t>
      </w:r>
    </w:p>
    <w:p w14:paraId="151A9BED"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Exclusion of the Barrister </w:t>
      </w:r>
    </w:p>
    <w:p w14:paraId="38DC8B4B"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7FD89EEC"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de la Court de Cassation, Premiere chambre civile, du 25 juin 2014, dans l’affaire Tecnimont (in particular, pp. 3-4, attached).</w:t>
      </w:r>
    </w:p>
    <w:p w14:paraId="3455CC68"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5A8F713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u w:val="single"/>
        </w:rPr>
        <w:t>Règlement CCI </w:t>
      </w:r>
      <w:r w:rsidRPr="004E3002">
        <w:rPr>
          <w:rFonts w:ascii="Times New Roman" w:hAnsi="Times New Roman" w:cs="Times New Roman"/>
          <w:sz w:val="20"/>
          <w:szCs w:val="20"/>
        </w:rPr>
        <w:t>:</w:t>
      </w:r>
    </w:p>
    <w:p w14:paraId="4BF851F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06CF63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Selon le règlement CCI, la demande de récusation d'un arbitre doit être envoyée, à peine de forclusion, dans les 30 jours suivant la date à laquelle la partie introduisant la demande a été informée des faits et circonstances fondant cette demande.</w:t>
      </w:r>
    </w:p>
    <w:p w14:paraId="3F2DE65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5EEA229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CCass:</w:t>
      </w:r>
    </w:p>
    <w:p w14:paraId="573EFC2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265BA468"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CASSE ET ANNULE, en toutes ses dispositions, l'arrêt rendu le 2 novembre 2011, entre les parties, par la cour d'appel de Reims ; remet, en conséquence, la cause et les parties dans l'état où elles se trouvaient avant ledit arrêt et, pour être fait droit, les renvoie devant la cour d'appel de Paris, autrement composée</w:t>
      </w:r>
    </w:p>
    <w:p w14:paraId="24BEED8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w:t>
      </w:r>
    </w:p>
    <w:p w14:paraId="4BAAC296"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Attendu que, pour dire le moyen d’annulation recevable, l’arrêt retient que le juge de l’annulation n’est pas lié par le délai de recevabilité de la demande de récusation auprès de l’institution d’arbitrage, que la société Tecnimont soutient être dépassé le 14 septembre 2007 parce que la société Avax aurait eu au plus tard connaissance des événements motivant sa récusation entre le 16 juillet, lorsqu’elle a commencé à interroger M. Jarvin sur la conférence de Londres, et le 26 juillet 2007, date de la première réponse de ce dernier ; qu’il retient encore que l’absence de toute demande de récusation ultérieure contre M. Jarvin devant la CCI pour d’autres faits découverts par la recourante, selon ce que dit la société Tecnimont, entre la demande de récusation du 14 septembre 2007 et la sentence partielle du 10 décembre 2007, puis après la sentence jusqu’au 1er avril 2008, date à laquelle M. Jarvin a démissionné, n’interdit pas à la société Avax de critiquer la sentence dans la mesure où celle-ci n’a pas renoncé ; qu’après avoir relevé que </w:t>
      </w:r>
      <w:r w:rsidRPr="004E3002">
        <w:rPr>
          <w:rFonts w:ascii="Times New Roman" w:hAnsi="Times New Roman" w:cs="Times New Roman"/>
          <w:b/>
          <w:sz w:val="20"/>
          <w:szCs w:val="20"/>
        </w:rPr>
        <w:t xml:space="preserve">la société Avax avait à plusieurs reprises, tout d’abord, interrogé le président du tribunal arbitral sur l’étendue des liens entre le cabinet Jones Day, dans lequel il exerce, et la société Tecnimont, ainsi que d’autres sociétés s’y rattachant, tout en menant en parallèle des investigations, puis, réservé ses droits, </w:t>
      </w:r>
      <w:r w:rsidRPr="004E3002">
        <w:rPr>
          <w:rFonts w:ascii="Times New Roman" w:hAnsi="Times New Roman" w:cs="Times New Roman"/>
          <w:b/>
          <w:sz w:val="20"/>
          <w:szCs w:val="20"/>
          <w:highlight w:val="yellow"/>
        </w:rPr>
        <w:t>l’arrêt en déduit qu’il n’est pas permis de conclure à une renonciation de la société Avax</w:t>
      </w:r>
      <w:r w:rsidRPr="004E3002">
        <w:rPr>
          <w:rFonts w:ascii="Times New Roman" w:hAnsi="Times New Roman" w:cs="Times New Roman"/>
          <w:b/>
          <w:sz w:val="20"/>
          <w:szCs w:val="20"/>
        </w:rPr>
        <w:t xml:space="preserve"> à invoquer le grief du manque d’indépendance de M. Jarvin en raison du non-exercice de la procédure de récusation devant la CCI </w:t>
      </w:r>
      <w:r w:rsidRPr="004E3002">
        <w:rPr>
          <w:rFonts w:ascii="Times New Roman" w:hAnsi="Times New Roman" w:cs="Times New Roman"/>
          <w:sz w:val="20"/>
          <w:szCs w:val="20"/>
        </w:rPr>
        <w:t>;</w:t>
      </w:r>
    </w:p>
    <w:p w14:paraId="70F7C1F7"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Qu’en statuant ainsi, alors que la partie qui, </w:t>
      </w:r>
      <w:r w:rsidRPr="004E3002">
        <w:rPr>
          <w:rFonts w:ascii="Times New Roman" w:hAnsi="Times New Roman" w:cs="Times New Roman"/>
          <w:b/>
          <w:sz w:val="20"/>
          <w:szCs w:val="20"/>
        </w:rPr>
        <w:t>en connaissance de cause, s'abstient d'exercer, dans le délai prévu par le règlement d'arbitrage applicable</w:t>
      </w:r>
      <w:r w:rsidRPr="004E3002">
        <w:rPr>
          <w:rFonts w:ascii="Times New Roman" w:hAnsi="Times New Roman" w:cs="Times New Roman"/>
          <w:sz w:val="20"/>
          <w:szCs w:val="20"/>
        </w:rPr>
        <w:t xml:space="preserve">, son droit de récusation en se fondant sur toute circonstance de nature à mettre en cause l'indépendance ou l'impartialité d'un arbitre, </w:t>
      </w:r>
      <w:r w:rsidRPr="004E3002">
        <w:rPr>
          <w:rFonts w:ascii="Times New Roman" w:hAnsi="Times New Roman" w:cs="Times New Roman"/>
          <w:b/>
          <w:sz w:val="20"/>
          <w:szCs w:val="20"/>
          <w:highlight w:val="yellow"/>
        </w:rPr>
        <w:t>est réputée avoir renoncé à s'en prévaloir devant le juge de l'annulation</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u w:val="single"/>
        </w:rPr>
        <w:t>de sorte qu’il lui incombait</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rPr>
        <w:t xml:space="preserve">de rechercher si, relativement à chacun des faits et circonstances qu’elle retenait comme constitutifs d’un manquement à l’obligation d’indépendance et d’impartialité de l’arbitre, </w:t>
      </w:r>
      <w:r w:rsidRPr="004E3002">
        <w:rPr>
          <w:rFonts w:ascii="Times New Roman" w:hAnsi="Times New Roman" w:cs="Times New Roman"/>
          <w:b/>
          <w:sz w:val="20"/>
          <w:szCs w:val="20"/>
          <w:u w:val="single"/>
        </w:rPr>
        <w:t>le délai de trente jours imparti par le règlement d’arbitrage pour exercer le droit de récusation avait, ou non, été respecté</w:t>
      </w:r>
      <w:r w:rsidRPr="004E3002">
        <w:rPr>
          <w:rFonts w:ascii="Times New Roman" w:hAnsi="Times New Roman" w:cs="Times New Roman"/>
          <w:b/>
          <w:sz w:val="20"/>
          <w:szCs w:val="20"/>
        </w:rPr>
        <w:t xml:space="preserve">, la cour d’appel n’a pas donné de base légale à sa décision </w:t>
      </w:r>
      <w:r w:rsidRPr="004E3002">
        <w:rPr>
          <w:rFonts w:ascii="Times New Roman" w:hAnsi="Times New Roman" w:cs="Times New Roman"/>
          <w:sz w:val="20"/>
          <w:szCs w:val="20"/>
        </w:rPr>
        <w:t>;</w:t>
      </w:r>
    </w:p>
    <w:p w14:paraId="6BD919E3"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02C30EBB" w14:textId="77777777" w:rsidR="00E131C0"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1018D9C1"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24666EF9" w14:textId="77777777" w:rsidR="00E131C0" w:rsidRPr="004E3002" w:rsidRDefault="00E131C0" w:rsidP="00E131C0">
      <w:pPr>
        <w:widowControl w:val="0"/>
        <w:autoSpaceDE w:val="0"/>
        <w:autoSpaceDN w:val="0"/>
        <w:adjustRightInd w:val="0"/>
        <w:ind w:left="-426"/>
        <w:jc w:val="both"/>
        <w:rPr>
          <w:rFonts w:ascii="Times New Roman" w:hAnsi="Times New Roman" w:cs="Times New Roman"/>
          <w:sz w:val="20"/>
          <w:szCs w:val="20"/>
        </w:rPr>
      </w:pPr>
      <w:r w:rsidRPr="004E3002">
        <w:rPr>
          <w:rFonts w:ascii="Times New Roman" w:hAnsi="Times New Roman" w:cs="Times New Roman"/>
          <w:b/>
          <w:sz w:val="20"/>
          <w:szCs w:val="20"/>
          <w:u w:val="single"/>
        </w:rPr>
        <w:t>La semaine juridique du 21 juillet 2014, Seraglini </w:t>
      </w:r>
      <w:r w:rsidRPr="004E3002">
        <w:rPr>
          <w:rFonts w:ascii="Times New Roman" w:hAnsi="Times New Roman" w:cs="Times New Roman"/>
          <w:sz w:val="20"/>
          <w:szCs w:val="20"/>
        </w:rPr>
        <w:t>:</w:t>
      </w:r>
    </w:p>
    <w:p w14:paraId="08BC173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2D404E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4. - Nouvel épisode sur le principe d'indépendance et d'impartialité de l'arbitre dans l'affaire Tecnimont. - La Cour de cassation (Cass. 1re civ., 25 juin 2014, n° 11-26.529, P+B+I : </w:t>
      </w:r>
      <w:hyperlink r:id="rId10" w:history="1">
        <w:r w:rsidRPr="004E3002">
          <w:rPr>
            <w:rFonts w:ascii="Times New Roman" w:hAnsi="Times New Roman" w:cs="Times New Roman"/>
            <w:sz w:val="20"/>
            <w:szCs w:val="20"/>
          </w:rPr>
          <w:t>JurisData n° 2014-013860</w:t>
        </w:r>
      </w:hyperlink>
      <w:r w:rsidRPr="004E3002">
        <w:rPr>
          <w:rFonts w:ascii="Times New Roman" w:hAnsi="Times New Roman" w:cs="Times New Roman"/>
          <w:sz w:val="20"/>
          <w:szCs w:val="20"/>
        </w:rPr>
        <w:t xml:space="preserve"> ; </w:t>
      </w:r>
      <w:hyperlink r:id="rId11" w:history="1">
        <w:r w:rsidRPr="004E3002">
          <w:rPr>
            <w:rFonts w:ascii="Times New Roman" w:hAnsi="Times New Roman" w:cs="Times New Roman"/>
            <w:sz w:val="20"/>
            <w:szCs w:val="20"/>
          </w:rPr>
          <w:t>JCP G 2014, act. 742</w:t>
        </w:r>
      </w:hyperlink>
      <w:r w:rsidRPr="004E3002">
        <w:rPr>
          <w:rFonts w:ascii="Times New Roman" w:hAnsi="Times New Roman" w:cs="Times New Roman"/>
          <w:sz w:val="20"/>
          <w:szCs w:val="20"/>
        </w:rPr>
        <w:t xml:space="preserve">, Aperçu rapide Th. Clay) vient d'intervenir pour la deuxième fois dans cette affaire, bien connue. Pour rappel, la société italienne Tecnimont a conclu avec la société grecque Avax, un contrat de sous-traitance pour la construction d'une usine comportant une clause d'arbitrage CCI. Un différend étant né entre les parties, Tecnimont a mis en oeuvre la procédure d'arbitrage. Selon le règlement CCI, la demande de récusation d'un arbitre doit être envoyée, à peine de forclusion, dans les 30 jours suivant la date à laquelle la partie introduisant la demande a été informée des faits et circonstances fondant cette demande. Le 14 septembre 2007, Avax a déposé devant la CCI une requête en récusation contre le président du tribunal arbitral, laquelle a été rejetée le 26 octobre 2007. Le 10 décembre 2007, une sentence partielle a été rendue sur le principe de la responsabilité, contre laquelle Avax a formé un recours en annulation au motif que le président du tribunal aurait manqué à son obligation de révélation et à son devoir d'indépendance. La cour d'appel de Paris a annulé la sentence, la Cour de cassation a cassé l'arrêt d'appel, la cour d'appel de Reims de renvoi a annulé la sentence (CA Reims, 2 nov. 2011, n° 10/02888 : </w:t>
      </w:r>
      <w:hyperlink r:id="rId12" w:history="1">
        <w:r w:rsidRPr="004E3002">
          <w:rPr>
            <w:rFonts w:ascii="Times New Roman" w:hAnsi="Times New Roman" w:cs="Times New Roman"/>
            <w:sz w:val="20"/>
            <w:szCs w:val="20"/>
          </w:rPr>
          <w:t>JurisData n° 2011-028979</w:t>
        </w:r>
      </w:hyperlink>
      <w:r w:rsidRPr="004E3002">
        <w:rPr>
          <w:rFonts w:ascii="Times New Roman" w:hAnsi="Times New Roman" w:cs="Times New Roman"/>
          <w:sz w:val="20"/>
          <w:szCs w:val="20"/>
        </w:rPr>
        <w:t xml:space="preserve"> ; </w:t>
      </w:r>
      <w:hyperlink r:id="rId13" w:history="1">
        <w:r w:rsidRPr="004E3002">
          <w:rPr>
            <w:rFonts w:ascii="Times New Roman" w:hAnsi="Times New Roman" w:cs="Times New Roman"/>
            <w:sz w:val="20"/>
            <w:szCs w:val="20"/>
          </w:rPr>
          <w:t>JCP G 2011, doctr. 1432</w:t>
        </w:r>
      </w:hyperlink>
      <w:r w:rsidRPr="004E3002">
        <w:rPr>
          <w:rFonts w:ascii="Times New Roman" w:hAnsi="Times New Roman" w:cs="Times New Roman"/>
          <w:sz w:val="20"/>
          <w:szCs w:val="20"/>
        </w:rPr>
        <w:t xml:space="preserve">, n° 5, obs. J. Béguin ; Rev. arb. 2012, p. 112, note M. Henry). </w:t>
      </w:r>
    </w:p>
    <w:p w14:paraId="0ACDF7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A7548D"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Après cet arrêt, la position de la Cour de cassation était attendue sur deux questions : </w:t>
      </w:r>
    </w:p>
    <w:p w14:paraId="20637519"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la force obligatoire du règlement d'arbitrage auquel les parties se sont soumises et </w:t>
      </w:r>
    </w:p>
    <w:p w14:paraId="22900BB0"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l'étendue de l'obligation de révélation de l'arbitre. </w:t>
      </w:r>
    </w:p>
    <w:p w14:paraId="0B1D1CF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6ED8BF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Cependant, </w:t>
      </w:r>
      <w:r w:rsidRPr="004E3002">
        <w:rPr>
          <w:rFonts w:ascii="Times New Roman" w:hAnsi="Times New Roman" w:cs="Times New Roman"/>
          <w:sz w:val="20"/>
          <w:szCs w:val="20"/>
          <w:u w:val="single"/>
        </w:rPr>
        <w:t xml:space="preserve">la Haute juridiction ne se prononce que sur la première, </w:t>
      </w:r>
      <w:r w:rsidRPr="004E3002">
        <w:rPr>
          <w:rFonts w:ascii="Times New Roman" w:hAnsi="Times New Roman" w:cs="Times New Roman"/>
          <w:sz w:val="20"/>
          <w:szCs w:val="20"/>
        </w:rPr>
        <w:t xml:space="preserve">en censurant une fois encore les juges du fond, mais apporte une précision d'importance sur le régime procédural de la contestation de l'indépendance et de l'impartialité d'un arbitre par les parties. Pour dire le moyen d'annulation recevable, la cour de renvoi a retenu que la récusation devant l'institution d'arbitrage et le contrôle de la sentence devant le juge de l'annulation sont des procédures distinctes qui n'ont pas le même objet et ne sont pas soumises à la même autorité, si bien que le juge de l'annulation n'est pas lié par le délai de recevabilité de la demande de récusation auprès de l'institution d'arbitrage, que Tecnimont soutenait être dépassé le 14 septembre 2007 dès lors qu'Avax aurait eu au plus tard connaissance des faits le 26 juillet 2007. Elle a de plus retenu que l'absence de toute demande de récusation ultérieure pour d'autres faits appris par la suite et même après la sentence, n'empêchait pas Avax de critiquer la sentence dans la mesure où celle-ci n'avait pas renoncé à son droit de récusation. Enfin, elle a estimé que les démarches et investigations entreprises par Avax permettaient de ne pas retenir de renonciation d'Avax à invoquer le défaut d'indépendance de l'arbitre en raison du non-exercice de la procédure de récusation devant la CCI. </w:t>
      </w:r>
    </w:p>
    <w:p w14:paraId="121E96B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A879469"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highlight w:val="yellow"/>
        </w:rPr>
        <w:t>La Cour de cassation recadre la cour d'appel en jugeant que celui qui s'abstient, en connaissance de cause, d'exercer, dans le délai prévu par le règlement d'arbitrage applicable, son droit de récusation en se fondant sur toute circonstance de nature à mettre en cause l'indépendance ou l'impartialité d'un arbitre, est réputé avoir renoncé à s'en prévaloir devant le juge de l'annulation.</w:t>
      </w:r>
      <w:r w:rsidRPr="004E3002">
        <w:rPr>
          <w:rFonts w:ascii="Times New Roman" w:hAnsi="Times New Roman" w:cs="Times New Roman"/>
          <w:b/>
          <w:sz w:val="20"/>
          <w:szCs w:val="20"/>
        </w:rPr>
        <w:t xml:space="preserve"> </w:t>
      </w:r>
    </w:p>
    <w:p w14:paraId="7E555C0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BB786B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la cour d'appel devait rechercher si, relativement à chacun des faits et circonstances reprochés à l'arbitre, le délai de 30 jours imparti par le règlement d'arbitrage pour exercer le droit de récusation avait, ou non, été respecté. </w:t>
      </w:r>
    </w:p>
    <w:p w14:paraId="3AB86AD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FE832D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La solution est bienvenue. Tout d'abord, il est depuis longtemps admis que lorsqu'une partie participe activement à un arbitrage, elle est « </w:t>
      </w:r>
      <w:r w:rsidRPr="004E3002">
        <w:rPr>
          <w:rFonts w:ascii="Times New Roman" w:hAnsi="Times New Roman" w:cs="Times New Roman"/>
          <w:b/>
          <w:i/>
          <w:sz w:val="20"/>
          <w:szCs w:val="20"/>
        </w:rPr>
        <w:t>réputée avoir renoncé à se prévaloir ultérieurement des irrégularités qu'elle s'est, en connaissance de cause, abstenue d'invoquer devant l'arbitre </w:t>
      </w:r>
      <w:r w:rsidRPr="004E3002">
        <w:rPr>
          <w:rFonts w:ascii="Times New Roman" w:hAnsi="Times New Roman" w:cs="Times New Roman"/>
          <w:sz w:val="20"/>
          <w:szCs w:val="20"/>
        </w:rPr>
        <w:t xml:space="preserve">» (pour un défaut d'indépendance de l'arbitre, V. CA Paris, 16 mai 2002, ch. 1, sect. C : </w:t>
      </w:r>
      <w:hyperlink r:id="rId14" w:history="1">
        <w:r w:rsidRPr="004E3002">
          <w:rPr>
            <w:rFonts w:ascii="Times New Roman" w:hAnsi="Times New Roman" w:cs="Times New Roman"/>
            <w:sz w:val="20"/>
            <w:szCs w:val="20"/>
          </w:rPr>
          <w:t>JurisData n° 2002-241626</w:t>
        </w:r>
      </w:hyperlink>
      <w:r w:rsidRPr="004E3002">
        <w:rPr>
          <w:rFonts w:ascii="Times New Roman" w:hAnsi="Times New Roman" w:cs="Times New Roman"/>
          <w:sz w:val="20"/>
          <w:szCs w:val="20"/>
        </w:rPr>
        <w:t xml:space="preserve"> ; Rev. arb. 2003, p. 1231, note E. Gaillard. - CA Paris, 28 oct. 2010, n° 09/20447 : Rev. arb. 2011, p. 691). </w:t>
      </w:r>
    </w:p>
    <w:p w14:paraId="19F44A4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BD2B1F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La solution a été reprise au nouvel </w:t>
      </w:r>
      <w:hyperlink r:id="rId15" w:history="1">
        <w:r w:rsidRPr="004E3002">
          <w:rPr>
            <w:rFonts w:ascii="Times New Roman" w:hAnsi="Times New Roman" w:cs="Times New Roman"/>
            <w:sz w:val="20"/>
            <w:szCs w:val="20"/>
          </w:rPr>
          <w:t>article 1466 du Code de procédure civile</w:t>
        </w:r>
      </w:hyperlink>
      <w:r w:rsidRPr="004E3002">
        <w:rPr>
          <w:rFonts w:ascii="Times New Roman" w:hAnsi="Times New Roman" w:cs="Times New Roman"/>
          <w:sz w:val="20"/>
          <w:szCs w:val="20"/>
        </w:rPr>
        <w:t xml:space="preserve">, issu du </w:t>
      </w:r>
      <w:hyperlink r:id="rId16" w:history="1">
        <w:r w:rsidRPr="004E3002">
          <w:rPr>
            <w:rFonts w:ascii="Times New Roman" w:hAnsi="Times New Roman" w:cs="Times New Roman"/>
            <w:sz w:val="20"/>
            <w:szCs w:val="20"/>
            <w:highlight w:val="yellow"/>
          </w:rPr>
          <w:t>décret n° 2011-48 du 13 janvier 2011</w:t>
        </w:r>
      </w:hyperlink>
      <w:r w:rsidRPr="004E3002">
        <w:rPr>
          <w:rFonts w:ascii="Times New Roman" w:hAnsi="Times New Roman" w:cs="Times New Roman"/>
          <w:sz w:val="20"/>
          <w:szCs w:val="20"/>
        </w:rPr>
        <w:t xml:space="preserve"> et applicable à l'arbitrage international par renvoi de l'article 1506, 3°, qui précise que « la partie qui, en connaissance de cause et sans motif légitime, s'abstient d'invoquer en temps utile une irrégularité devant le tribunal arbitral est réputée avoir renoncé à s'en prévaloir ». Cette partie doit donc exercer son droit de récusation de l'arbitre à bref délai dès lors qu'elle a connaissance des faits qu'elle reproche à celui-ci (Cass. 1re civ., 1er févr. 2012, n° 11-11.084 : </w:t>
      </w:r>
      <w:hyperlink r:id="rId17" w:history="1">
        <w:r w:rsidRPr="004E3002">
          <w:rPr>
            <w:rFonts w:ascii="Times New Roman" w:hAnsi="Times New Roman" w:cs="Times New Roman"/>
            <w:sz w:val="20"/>
            <w:szCs w:val="20"/>
          </w:rPr>
          <w:t>JurisData n° 2012-001290</w:t>
        </w:r>
      </w:hyperlink>
      <w:r w:rsidRPr="004E3002">
        <w:rPr>
          <w:rFonts w:ascii="Times New Roman" w:hAnsi="Times New Roman" w:cs="Times New Roman"/>
          <w:sz w:val="20"/>
          <w:szCs w:val="20"/>
        </w:rPr>
        <w:t xml:space="preserve"> ; </w:t>
      </w:r>
      <w:hyperlink r:id="rId18" w:history="1">
        <w:r w:rsidRPr="004E3002">
          <w:rPr>
            <w:rFonts w:ascii="Times New Roman" w:hAnsi="Times New Roman" w:cs="Times New Roman"/>
            <w:sz w:val="20"/>
            <w:szCs w:val="20"/>
          </w:rPr>
          <w:t>JCP G 2012, act. 201</w:t>
        </w:r>
      </w:hyperlink>
      <w:r w:rsidRPr="004E3002">
        <w:rPr>
          <w:rFonts w:ascii="Times New Roman" w:hAnsi="Times New Roman" w:cs="Times New Roman"/>
          <w:sz w:val="20"/>
          <w:szCs w:val="20"/>
        </w:rPr>
        <w:t xml:space="preserve">, obs. J. Béguin). </w:t>
      </w:r>
    </w:p>
    <w:p w14:paraId="6D02AD6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C2D2E9"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Ensuite, le règlement d'arbitrage a un caractère obligatoire pour les parties. </w:t>
      </w:r>
      <w:r w:rsidRPr="004E3002">
        <w:rPr>
          <w:rFonts w:ascii="Times New Roman" w:hAnsi="Times New Roman" w:cs="Times New Roman"/>
          <w:b/>
          <w:sz w:val="20"/>
          <w:szCs w:val="20"/>
        </w:rPr>
        <w:t>En adhérant au règlement CCI, les parties s'obligeaient donc, à peine de forclusion, à se prévaloir du défaut d'indépendance de l'arbitre au plus tard dans les 30 jours de la date à laquelle elles étaient informées des faits ou circonstances de nature, selon elles, à faire douter de son indépendance</w:t>
      </w:r>
      <w:r w:rsidRPr="004E3002">
        <w:rPr>
          <w:rFonts w:ascii="Times New Roman" w:hAnsi="Times New Roman" w:cs="Times New Roman"/>
          <w:sz w:val="20"/>
          <w:szCs w:val="20"/>
        </w:rPr>
        <w:t xml:space="preserve">. </w:t>
      </w:r>
    </w:p>
    <w:p w14:paraId="3F21F89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syllogisme logique, si les parties ne respectent pas ce délai, elles sont présumées avoir renoncé à se prévaloir, devant le juge de l'annulation, des circonstances en cause pour invoquer un défaut d'indépendance ou d'impartialité de l'arbitre. </w:t>
      </w:r>
    </w:p>
    <w:p w14:paraId="154B227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Comme l'avait justement relevé un auteur, « </w:t>
      </w:r>
      <w:r w:rsidRPr="004E3002">
        <w:rPr>
          <w:rFonts w:ascii="Times New Roman" w:hAnsi="Times New Roman" w:cs="Times New Roman"/>
          <w:b/>
          <w:i/>
          <w:sz w:val="20"/>
          <w:szCs w:val="20"/>
        </w:rPr>
        <w:t>à quoi servirait le règlement d'arbitrage s'il pouvait être contourné par les parties ? </w:t>
      </w:r>
      <w:r w:rsidRPr="004E3002">
        <w:rPr>
          <w:rFonts w:ascii="Times New Roman" w:hAnsi="Times New Roman" w:cs="Times New Roman"/>
          <w:sz w:val="20"/>
          <w:szCs w:val="20"/>
        </w:rPr>
        <w:t xml:space="preserve">» (Th. Clay, note ss CA Paris, ch. 1, sect. C, 12 févr. 2009, n° 07/22164 : </w:t>
      </w:r>
      <w:hyperlink r:id="rId19" w:history="1">
        <w:r w:rsidRPr="004E3002">
          <w:rPr>
            <w:rFonts w:ascii="Times New Roman" w:hAnsi="Times New Roman" w:cs="Times New Roman"/>
            <w:sz w:val="20"/>
            <w:szCs w:val="20"/>
          </w:rPr>
          <w:t>JurisData n° 2009-375722</w:t>
        </w:r>
      </w:hyperlink>
      <w:r w:rsidRPr="004E3002">
        <w:rPr>
          <w:rFonts w:ascii="Times New Roman" w:hAnsi="Times New Roman" w:cs="Times New Roman"/>
          <w:sz w:val="20"/>
          <w:szCs w:val="20"/>
        </w:rPr>
        <w:t xml:space="preserve"> ; Rev. arb. 2009, p. 186, spéc. n° 18, p. 195). </w:t>
      </w:r>
    </w:p>
    <w:p w14:paraId="7E76B028"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A50E8D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rPr>
        <w:t>Aussi, le non-respect du délai posé par le règlement d'arbitrage doit être considéré comme privant le demandeur au recours en annulation de la sentence du droit d'invoquer des faits non dénoncés dans le délai stipulé, à tout le moins dès lors que ce délai apparaît raisonnable</w:t>
      </w:r>
      <w:r w:rsidRPr="004E3002">
        <w:rPr>
          <w:rFonts w:ascii="Times New Roman" w:hAnsi="Times New Roman" w:cs="Times New Roman"/>
          <w:sz w:val="20"/>
          <w:szCs w:val="20"/>
        </w:rPr>
        <w:t xml:space="preserve"> (V. nos obs. : </w:t>
      </w:r>
      <w:hyperlink r:id="rId20" w:history="1">
        <w:r w:rsidRPr="004E3002">
          <w:rPr>
            <w:rFonts w:ascii="Times New Roman" w:hAnsi="Times New Roman" w:cs="Times New Roman"/>
            <w:sz w:val="20"/>
            <w:szCs w:val="20"/>
          </w:rPr>
          <w:t>JCP G 2010, doctr. 1286</w:t>
        </w:r>
      </w:hyperlink>
      <w:r w:rsidRPr="004E3002">
        <w:rPr>
          <w:rFonts w:ascii="Times New Roman" w:hAnsi="Times New Roman" w:cs="Times New Roman"/>
          <w:sz w:val="20"/>
          <w:szCs w:val="20"/>
        </w:rPr>
        <w:t xml:space="preserve">, n° 2). Au demeurant, l'actuel </w:t>
      </w:r>
      <w:hyperlink r:id="rId21" w:history="1">
        <w:r w:rsidRPr="004E3002">
          <w:rPr>
            <w:rFonts w:ascii="Times New Roman" w:hAnsi="Times New Roman" w:cs="Times New Roman"/>
            <w:sz w:val="20"/>
            <w:szCs w:val="20"/>
          </w:rPr>
          <w:t>article 1456, 3° du Code de procédure civile</w:t>
        </w:r>
      </w:hyperlink>
      <w:r w:rsidRPr="004E3002">
        <w:rPr>
          <w:rFonts w:ascii="Times New Roman" w:hAnsi="Times New Roman" w:cs="Times New Roman"/>
          <w:sz w:val="20"/>
          <w:szCs w:val="20"/>
        </w:rPr>
        <w:t xml:space="preserve"> précise qu'en cas de différend sur le maintien d'un arbitre, la difficulté est réglée par la personne chargée d'organiser l'arbitrage ou, à défaut, tranchée par le juge d'appui, saisi dans le mois qui suit la révélation ou la découverte du fait litigieux. Le règlement CCI n'est donc pas éloigné de la solution posée par le législateur lui-même. </w:t>
      </w:r>
    </w:p>
    <w:p w14:paraId="7D005E2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22A1D2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Reste, dans cette affaire, la question de l'étendue de l'obligation de révélation, question à laquelle la Cour de cassation aura peut-être à répondre si la cour de renvoi s'en saisit, lors d'un énième épisode Tecnimont, série décidément bien (trop) longue.</w:t>
      </w:r>
    </w:p>
    <w:p w14:paraId="74AC056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065823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E61375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2962C8C" w14:textId="77777777" w:rsidR="00E131C0" w:rsidRPr="004E3002" w:rsidRDefault="00E131C0" w:rsidP="00E131C0">
      <w:pPr>
        <w:jc w:val="both"/>
        <w:rPr>
          <w:rFonts w:ascii="Times New Roman" w:hAnsi="Times New Roman" w:cs="Times New Roman"/>
          <w:sz w:val="20"/>
          <w:szCs w:val="20"/>
        </w:rPr>
      </w:pPr>
    </w:p>
    <w:p w14:paraId="70B576DF" w14:textId="77777777" w:rsidR="00E131C0" w:rsidRP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83A107B" w14:textId="77777777" w:rsidR="00E131C0" w:rsidRDefault="00E131C0" w:rsidP="00E131C0"/>
    <w:p w14:paraId="267E3DAE" w14:textId="77777777" w:rsidR="00E131C0" w:rsidRDefault="00E131C0" w:rsidP="00E131C0"/>
    <w:p w14:paraId="5410F77A" w14:textId="77777777" w:rsidR="00E131C0" w:rsidRDefault="00E131C0" w:rsidP="00E131C0"/>
    <w:p w14:paraId="29F2F729" w14:textId="77777777" w:rsidR="00E131C0" w:rsidRDefault="00E131C0" w:rsidP="00E131C0"/>
    <w:p w14:paraId="6900B2B0" w14:textId="77777777" w:rsidR="00E131C0" w:rsidRDefault="00E131C0" w:rsidP="00E131C0"/>
    <w:p w14:paraId="5AD3FF20" w14:textId="77777777" w:rsidR="00E131C0" w:rsidRDefault="00E131C0" w:rsidP="00E131C0"/>
    <w:p w14:paraId="11EF4BC4" w14:textId="77777777" w:rsidR="00E131C0" w:rsidRDefault="00E131C0" w:rsidP="00E131C0"/>
    <w:p w14:paraId="243A4937" w14:textId="77777777" w:rsidR="00E131C0" w:rsidRDefault="00E131C0" w:rsidP="00E131C0"/>
    <w:p w14:paraId="6B17807F" w14:textId="77777777" w:rsidR="00E131C0" w:rsidRDefault="00E131C0" w:rsidP="00E131C0"/>
    <w:p w14:paraId="7FA966D8" w14:textId="77777777" w:rsidR="00E131C0" w:rsidRDefault="00E131C0" w:rsidP="00E131C0"/>
    <w:p w14:paraId="20DB5D17" w14:textId="77777777" w:rsidR="00E131C0" w:rsidRDefault="00E131C0" w:rsidP="00E131C0"/>
    <w:p w14:paraId="1A8EEF22" w14:textId="77777777" w:rsidR="00E131C0" w:rsidRDefault="00E131C0" w:rsidP="00E131C0"/>
    <w:p w14:paraId="7878B288" w14:textId="77777777" w:rsidR="00E131C0" w:rsidRDefault="00E131C0" w:rsidP="00E131C0"/>
    <w:p w14:paraId="4965FAAD" w14:textId="77777777" w:rsidR="00E131C0" w:rsidRDefault="00E131C0" w:rsidP="00E131C0"/>
    <w:p w14:paraId="684E8EA5" w14:textId="77777777" w:rsidR="00E131C0" w:rsidRDefault="00E131C0" w:rsidP="00E131C0"/>
    <w:p w14:paraId="28C33AF1" w14:textId="77777777" w:rsidR="00E131C0" w:rsidRDefault="00E131C0" w:rsidP="00E131C0"/>
    <w:p w14:paraId="64B8F1B6" w14:textId="77777777" w:rsidR="00E131C0" w:rsidRDefault="00E131C0" w:rsidP="00E131C0"/>
    <w:p w14:paraId="261DBBDE" w14:textId="77777777" w:rsidR="00E131C0" w:rsidRDefault="00E131C0" w:rsidP="00E131C0"/>
    <w:p w14:paraId="5DBD0AF0" w14:textId="77777777" w:rsidR="00E131C0" w:rsidRDefault="00E131C0" w:rsidP="00E131C0"/>
    <w:p w14:paraId="38598A7B" w14:textId="77777777" w:rsidR="00E131C0" w:rsidRDefault="00E131C0" w:rsidP="00E131C0"/>
    <w:p w14:paraId="5E225CBC" w14:textId="77777777" w:rsidR="00E131C0" w:rsidRDefault="00E131C0" w:rsidP="00E131C0"/>
    <w:p w14:paraId="674C8025" w14:textId="77777777" w:rsidR="00E131C0" w:rsidRDefault="00E131C0" w:rsidP="00E131C0"/>
    <w:p w14:paraId="7CDD0233" w14:textId="77777777" w:rsidR="00E131C0" w:rsidRDefault="00E131C0" w:rsidP="00E131C0"/>
    <w:p w14:paraId="45AA5AE9" w14:textId="77777777" w:rsidR="00E131C0" w:rsidRDefault="00E131C0" w:rsidP="00E131C0"/>
    <w:p w14:paraId="336E6434" w14:textId="77777777" w:rsidR="00E131C0" w:rsidRDefault="00E131C0" w:rsidP="00E131C0"/>
    <w:p w14:paraId="2D06E447" w14:textId="77777777" w:rsidR="00E131C0" w:rsidRDefault="00E131C0" w:rsidP="00E131C0"/>
    <w:p w14:paraId="7C7032E8" w14:textId="77777777" w:rsidR="00E131C0" w:rsidRDefault="00E131C0" w:rsidP="00E131C0"/>
    <w:p w14:paraId="775DFA8B" w14:textId="77777777" w:rsidR="00E131C0" w:rsidRDefault="00E131C0" w:rsidP="00E131C0"/>
    <w:p w14:paraId="6B61A7E5" w14:textId="77777777" w:rsidR="00E131C0" w:rsidRDefault="00E131C0" w:rsidP="00E131C0"/>
    <w:p w14:paraId="16972FFA" w14:textId="77777777" w:rsidR="00E131C0" w:rsidRDefault="00E131C0" w:rsidP="00E131C0"/>
    <w:p w14:paraId="411855DF" w14:textId="77777777" w:rsidR="00E131C0" w:rsidRDefault="00E131C0" w:rsidP="00E131C0"/>
    <w:p w14:paraId="5DA333DC" w14:textId="77777777" w:rsidR="00E131C0" w:rsidRDefault="00E131C0" w:rsidP="00E131C0"/>
    <w:p w14:paraId="590975AF" w14:textId="77777777" w:rsidR="00E131C0" w:rsidRDefault="00E131C0" w:rsidP="00E131C0"/>
    <w:p w14:paraId="5AF49097" w14:textId="77777777" w:rsidR="00E131C0" w:rsidRDefault="00E131C0" w:rsidP="00E131C0"/>
    <w:p w14:paraId="735BDEC6" w14:textId="77777777" w:rsidR="00E131C0" w:rsidRPr="00E131C0" w:rsidRDefault="00E131C0" w:rsidP="00E131C0"/>
    <w:p w14:paraId="680A89A7" w14:textId="1390F5E0" w:rsidR="00E50789" w:rsidRPr="009154D1" w:rsidRDefault="00E50789" w:rsidP="0044602D">
      <w:pPr>
        <w:pStyle w:val="IntenseQuote"/>
        <w:tabs>
          <w:tab w:val="left" w:pos="9632"/>
        </w:tabs>
        <w:ind w:left="0" w:right="-7"/>
        <w:jc w:val="both"/>
        <w:rPr>
          <w:rFonts w:ascii="Times New Roman" w:hAnsi="Times New Roman" w:cs="Times New Roman"/>
          <w:i w:val="0"/>
          <w:lang w:val="en-US"/>
        </w:rPr>
      </w:pPr>
      <w:r w:rsidRPr="009154D1">
        <w:rPr>
          <w:rFonts w:ascii="Times New Roman" w:hAnsi="Times New Roman" w:cs="Times New Roman"/>
          <w:i w:val="0"/>
          <w:lang w:val="en-US"/>
        </w:rPr>
        <w:t xml:space="preserve">Cours 4 </w:t>
      </w:r>
      <w:r w:rsidR="005559A5" w:rsidRPr="009154D1">
        <w:rPr>
          <w:rFonts w:ascii="Times New Roman" w:hAnsi="Times New Roman" w:cs="Times New Roman"/>
          <w:i w:val="0"/>
          <w:lang w:val="en-US"/>
        </w:rPr>
        <w:t>–</w:t>
      </w:r>
      <w:r w:rsidRPr="009154D1">
        <w:rPr>
          <w:rFonts w:ascii="Times New Roman" w:hAnsi="Times New Roman" w:cs="Times New Roman"/>
          <w:i w:val="0"/>
          <w:lang w:val="en-US"/>
        </w:rPr>
        <w:t xml:space="preserve"> Préparation</w:t>
      </w:r>
      <w:r w:rsidR="005559A5" w:rsidRPr="009154D1">
        <w:rPr>
          <w:rFonts w:ascii="Times New Roman" w:hAnsi="Times New Roman" w:cs="Times New Roman"/>
          <w:i w:val="0"/>
          <w:lang w:val="en-US"/>
        </w:rPr>
        <w:t xml:space="preserve"> – The Arbitration Agreement</w:t>
      </w:r>
    </w:p>
    <w:p w14:paraId="774FAEB8" w14:textId="77777777" w:rsidR="00E50789" w:rsidRPr="009154D1" w:rsidRDefault="00E50789" w:rsidP="0044602D">
      <w:pPr>
        <w:pStyle w:val="NoSpacing"/>
        <w:jc w:val="both"/>
        <w:rPr>
          <w:rFonts w:ascii="Times New Roman" w:hAnsi="Times New Roman" w:cs="Times New Roman"/>
          <w:sz w:val="20"/>
          <w:szCs w:val="20"/>
          <w:lang w:val="en-US"/>
        </w:rPr>
      </w:pPr>
    </w:p>
    <w:p w14:paraId="46EECDFE" w14:textId="28021BF4" w:rsidR="00E50789"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Chapter 4 of the book by Greenberg, Kee and Weeramantry;</w:t>
      </w:r>
      <w:r w:rsidR="004C3C97" w:rsidRPr="009154D1">
        <w:rPr>
          <w:rFonts w:ascii="Times New Roman" w:hAnsi="Times New Roman" w:cs="Times New Roman"/>
          <w:b/>
          <w:sz w:val="20"/>
          <w:szCs w:val="20"/>
          <w:u w:val="single"/>
          <w:lang w:val="en-US"/>
        </w:rPr>
        <w:t xml:space="preserve"> The Arbitration Agreement</w:t>
      </w:r>
    </w:p>
    <w:p w14:paraId="52615A92" w14:textId="77777777" w:rsidR="00E50789" w:rsidRPr="009154D1" w:rsidRDefault="00E50789" w:rsidP="0044602D">
      <w:pPr>
        <w:pStyle w:val="NoSpacing"/>
        <w:jc w:val="both"/>
        <w:rPr>
          <w:rFonts w:ascii="Times New Roman" w:hAnsi="Times New Roman" w:cs="Times New Roman"/>
          <w:sz w:val="20"/>
          <w:szCs w:val="20"/>
          <w:lang w:val="en-US"/>
        </w:rPr>
      </w:pPr>
    </w:p>
    <w:p w14:paraId="6B9A3D65" w14:textId="29C74A0D" w:rsidR="00C73975" w:rsidRPr="009154D1" w:rsidRDefault="00C73975" w:rsidP="00E131C0">
      <w:pPr>
        <w:pStyle w:val="ListParagraph"/>
        <w:widowControl w:val="0"/>
        <w:numPr>
          <w:ilvl w:val="0"/>
          <w:numId w:val="4"/>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40D69DC0" w14:textId="77777777" w:rsidR="00157A0E" w:rsidRPr="009154D1" w:rsidRDefault="00711687" w:rsidP="00E131C0">
      <w:pPr>
        <w:pStyle w:val="NoSpacing"/>
        <w:numPr>
          <w:ilvl w:val="0"/>
          <w:numId w:val="11"/>
        </w:numPr>
        <w:jc w:val="both"/>
        <w:rPr>
          <w:rFonts w:ascii="Times New Roman" w:hAnsi="Times New Roman" w:cs="Times New Roman"/>
          <w:color w:val="FF0000"/>
          <w:sz w:val="20"/>
          <w:szCs w:val="20"/>
          <w:lang w:val="en-US"/>
        </w:rPr>
      </w:pPr>
      <w:r w:rsidRPr="009154D1">
        <w:rPr>
          <w:rFonts w:ascii="Times New Roman" w:hAnsi="Times New Roman" w:cs="Times New Roman"/>
          <w:b/>
          <w:color w:val="FF0000"/>
          <w:sz w:val="20"/>
          <w:szCs w:val="20"/>
          <w:lang w:val="en-US"/>
        </w:rPr>
        <w:t>Arbitration agreements embody the consent of t</w:t>
      </w:r>
      <w:r w:rsidR="00157A0E" w:rsidRPr="009154D1">
        <w:rPr>
          <w:rFonts w:ascii="Times New Roman" w:hAnsi="Times New Roman" w:cs="Times New Roman"/>
          <w:b/>
          <w:color w:val="FF0000"/>
          <w:sz w:val="20"/>
          <w:szCs w:val="20"/>
          <w:lang w:val="en-US"/>
        </w:rPr>
        <w:t>he parties to submit their dis</w:t>
      </w:r>
      <w:r w:rsidRPr="009154D1">
        <w:rPr>
          <w:rFonts w:ascii="Times New Roman" w:hAnsi="Times New Roman" w:cs="Times New Roman"/>
          <w:b/>
          <w:color w:val="FF0000"/>
          <w:sz w:val="20"/>
          <w:szCs w:val="20"/>
          <w:lang w:val="en-US"/>
        </w:rPr>
        <w:t>putes to arbitration</w:t>
      </w:r>
      <w:r w:rsidRPr="009154D1">
        <w:rPr>
          <w:rFonts w:ascii="Times New Roman" w:hAnsi="Times New Roman" w:cs="Times New Roman"/>
          <w:color w:val="FF0000"/>
          <w:sz w:val="20"/>
          <w:szCs w:val="20"/>
          <w:lang w:val="en-US"/>
        </w:rPr>
        <w:t xml:space="preserve">. </w:t>
      </w:r>
    </w:p>
    <w:p w14:paraId="11C6F0DE" w14:textId="31C9275E"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essence they oust the jurisdiction of domestic courts to decide certain disputes and instead empower an arbitral tribunal to resolve those disputes. </w:t>
      </w:r>
    </w:p>
    <w:p w14:paraId="3A64DF0D" w14:textId="77777777"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extent and scope of these </w:t>
      </w:r>
      <w:r w:rsidRPr="009154D1">
        <w:rPr>
          <w:rFonts w:ascii="Times New Roman" w:hAnsi="Times New Roman" w:cs="Times New Roman"/>
          <w:b/>
          <w:sz w:val="20"/>
          <w:szCs w:val="20"/>
          <w:lang w:val="en-US"/>
        </w:rPr>
        <w:t xml:space="preserve">two functions </w:t>
      </w:r>
      <w:r w:rsidRPr="009154D1">
        <w:rPr>
          <w:rFonts w:ascii="Times New Roman" w:hAnsi="Times New Roman" w:cs="Times New Roman"/>
          <w:sz w:val="20"/>
          <w:szCs w:val="20"/>
          <w:lang w:val="en-US"/>
        </w:rPr>
        <w:t xml:space="preserve">are dependent on the words of the arbitration agreement and the laws governing both that agreement and the arbitration proceedings. </w:t>
      </w:r>
    </w:p>
    <w:p w14:paraId="03631438" w14:textId="77777777" w:rsidR="00157A0E" w:rsidRPr="009154D1" w:rsidRDefault="00711687" w:rsidP="00E131C0">
      <w:pPr>
        <w:pStyle w:val="NoSpacing"/>
        <w:numPr>
          <w:ilvl w:val="1"/>
          <w:numId w:val="1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arbitration agreement is especially important in determining the jurisdiction and powers of an arbitral tribunal.</w:t>
      </w:r>
    </w:p>
    <w:p w14:paraId="13256E62" w14:textId="0B0B4FD6" w:rsidR="00711687" w:rsidRPr="009154D1" w:rsidRDefault="00711687" w:rsidP="00E131C0">
      <w:pPr>
        <w:pStyle w:val="NoSpacing"/>
        <w:numPr>
          <w:ilvl w:val="2"/>
          <w:numId w:val="10"/>
        </w:numPr>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French courts have held that an arbitration agreement is </w:t>
      </w:r>
      <w:r w:rsidRPr="009154D1">
        <w:rPr>
          <w:rFonts w:ascii="Times New Roman" w:hAnsi="Times New Roman" w:cs="Times New Roman"/>
          <w:b/>
          <w:sz w:val="20"/>
          <w:szCs w:val="20"/>
          <w:lang w:val="en-US"/>
        </w:rPr>
        <w:t>independent of all national laws and forms a supranational source of authority for arbitral jurisdiction</w:t>
      </w:r>
      <w:r w:rsidRPr="009154D1">
        <w:rPr>
          <w:rFonts w:ascii="Times New Roman" w:hAnsi="Times New Roman" w:cs="Times New Roman"/>
          <w:sz w:val="20"/>
          <w:szCs w:val="20"/>
          <w:lang w:val="en-US"/>
        </w:rPr>
        <w:t>.</w:t>
      </w:r>
    </w:p>
    <w:p w14:paraId="190C1DF3" w14:textId="77777777" w:rsidR="00157A0E" w:rsidRPr="009154D1" w:rsidRDefault="00157A0E" w:rsidP="0044602D">
      <w:pPr>
        <w:pStyle w:val="NoSpacing"/>
        <w:jc w:val="both"/>
        <w:rPr>
          <w:rFonts w:ascii="Times New Roman" w:hAnsi="Times New Roman" w:cs="Times New Roman"/>
          <w:sz w:val="20"/>
          <w:szCs w:val="20"/>
          <w:lang w:val="en-US"/>
        </w:rPr>
      </w:pPr>
    </w:p>
    <w:p w14:paraId="7BDC6FF2" w14:textId="7F885018"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Arbitration Agreement</w:t>
      </w:r>
    </w:p>
    <w:p w14:paraId="17E6925F" w14:textId="77777777" w:rsidR="00157A0E" w:rsidRPr="009154D1" w:rsidRDefault="00157A0E" w:rsidP="0044602D">
      <w:pPr>
        <w:pStyle w:val="NoSpacing"/>
        <w:ind w:left="720"/>
        <w:jc w:val="both"/>
        <w:rPr>
          <w:rFonts w:ascii="Times New Roman" w:hAnsi="Times New Roman" w:cs="Times New Roman"/>
          <w:sz w:val="20"/>
          <w:szCs w:val="20"/>
          <w:lang w:val="en-US"/>
        </w:rPr>
      </w:pPr>
    </w:p>
    <w:p w14:paraId="4EA73425" w14:textId="1515D5B4"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Is an arbitration agreement necessary?</w:t>
      </w:r>
    </w:p>
    <w:p w14:paraId="038A17E3" w14:textId="77777777" w:rsidR="00157A0E" w:rsidRPr="009154D1" w:rsidRDefault="00157A0E" w:rsidP="0044602D">
      <w:pPr>
        <w:pStyle w:val="NoSpacing"/>
        <w:jc w:val="both"/>
        <w:rPr>
          <w:rFonts w:ascii="Times New Roman" w:hAnsi="Times New Roman" w:cs="Times New Roman"/>
          <w:sz w:val="20"/>
          <w:szCs w:val="20"/>
          <w:lang w:val="en-US"/>
        </w:rPr>
      </w:pPr>
    </w:p>
    <w:p w14:paraId="4F0CA8FC" w14:textId="77777777" w:rsidR="00157A0E" w:rsidRPr="009154D1" w:rsidRDefault="00157A0E"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short answer is yes: an arbitration agreement is necessary in order to institute arbitration proceedings. </w:t>
      </w:r>
    </w:p>
    <w:p w14:paraId="6F431EB3" w14:textId="0E04EA73" w:rsidR="00097AD9" w:rsidRPr="009154D1" w:rsidRDefault="00097AD9" w:rsidP="00E131C0">
      <w:pPr>
        <w:pStyle w:val="ListParagraph"/>
        <w:widowControl w:val="0"/>
        <w:numPr>
          <w:ilvl w:val="1"/>
          <w:numId w:val="1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green"/>
          <w:lang w:val="en-US"/>
        </w:rPr>
        <w:t>Jorge Gonzales v Climax Mining Ltd, 2007</w:t>
      </w:r>
      <w:r w:rsidRPr="009154D1">
        <w:rPr>
          <w:rFonts w:ascii="Times New Roman" w:hAnsi="Times New Roman" w:cs="Times New Roman"/>
          <w:sz w:val="20"/>
          <w:szCs w:val="20"/>
          <w:lang w:val="en-US"/>
        </w:rPr>
        <w:t xml:space="preserve">: </w:t>
      </w:r>
      <w:r w:rsidR="00157A0E" w:rsidRPr="009154D1">
        <w:rPr>
          <w:rFonts w:ascii="Times New Roman" w:hAnsi="Times New Roman" w:cs="Times New Roman"/>
          <w:sz w:val="20"/>
          <w:szCs w:val="20"/>
          <w:lang w:val="en-US"/>
        </w:rPr>
        <w:t>The Philippines Supreme Court (among many others) has stated this in clear and simple language:</w:t>
      </w:r>
    </w:p>
    <w:p w14:paraId="3A4D3158" w14:textId="30A33FF9" w:rsidR="00097AD9" w:rsidRPr="009154D1" w:rsidRDefault="00157A0E"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Disputes do not go to arbitration unless and until the parties have agreed to abide by the arbitrator’s decision. Necessarily, a contract is required for arbitration to take place and to be binding.”</w:t>
      </w:r>
    </w:p>
    <w:p w14:paraId="7207C701" w14:textId="77777777" w:rsidR="00097AD9" w:rsidRPr="009154D1" w:rsidRDefault="00097AD9"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p>
    <w:p w14:paraId="4B78CFD9" w14:textId="77777777" w:rsidR="00097AD9" w:rsidRPr="009154D1" w:rsidRDefault="00097AD9" w:rsidP="00E131C0">
      <w:pPr>
        <w:pStyle w:val="ListParagraph"/>
        <w:widowControl w:val="0"/>
        <w:numPr>
          <w:ilvl w:val="0"/>
          <w:numId w:val="11"/>
        </w:numPr>
        <w:autoSpaceDE w:val="0"/>
        <w:autoSpaceDN w:val="0"/>
        <w:adjustRightInd w:val="0"/>
        <w:spacing w:after="240"/>
        <w:jc w:val="both"/>
        <w:rPr>
          <w:rFonts w:ascii="Times New Roman" w:hAnsi="Times New Roman" w:cs="Times New Roman"/>
          <w:i/>
          <w:sz w:val="20"/>
          <w:szCs w:val="20"/>
          <w:lang w:val="en-US"/>
        </w:rPr>
      </w:pPr>
      <w:r w:rsidRPr="009154D1">
        <w:rPr>
          <w:rFonts w:ascii="Times New Roman" w:hAnsi="Times New Roman" w:cs="Times New Roman"/>
          <w:b/>
          <w:sz w:val="20"/>
          <w:szCs w:val="20"/>
          <w:lang w:val="en-US"/>
        </w:rPr>
        <w:t xml:space="preserve">Every international commercial arbitration </w:t>
      </w:r>
      <w:r w:rsidRPr="009154D1">
        <w:rPr>
          <w:rFonts w:ascii="Times New Roman" w:hAnsi="Times New Roman" w:cs="Times New Roman"/>
          <w:i/>
          <w:sz w:val="20"/>
          <w:szCs w:val="20"/>
          <w:lang w:val="en-US"/>
        </w:rPr>
        <w:t>requires an arbitration agreement.</w:t>
      </w:r>
    </w:p>
    <w:p w14:paraId="623D7D5F" w14:textId="33260FCA" w:rsidR="00097AD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definition of arbitration agreements</w:t>
      </w:r>
      <w:r w:rsidRPr="009154D1">
        <w:rPr>
          <w:rFonts w:ascii="Times New Roman" w:hAnsi="Times New Roman" w:cs="Times New Roman"/>
          <w:i/>
          <w:sz w:val="20"/>
          <w:szCs w:val="20"/>
          <w:lang w:val="en-US"/>
        </w:rPr>
        <w:t xml:space="preserve"> </w:t>
      </w:r>
      <w:r w:rsidRPr="009154D1">
        <w:rPr>
          <w:rFonts w:ascii="Times New Roman" w:hAnsi="Times New Roman" w:cs="Times New Roman"/>
          <w:sz w:val="20"/>
          <w:szCs w:val="20"/>
          <w:lang w:val="en-US"/>
        </w:rPr>
        <w:t xml:space="preserve">in </w:t>
      </w:r>
      <w:r w:rsidRPr="009154D1">
        <w:rPr>
          <w:rFonts w:ascii="Times New Roman" w:hAnsi="Times New Roman" w:cs="Times New Roman"/>
          <w:b/>
          <w:sz w:val="20"/>
          <w:szCs w:val="20"/>
          <w:highlight w:val="yellow"/>
          <w:lang w:val="en-US"/>
        </w:rPr>
        <w:t>Article 7(2) of the Model Law</w:t>
      </w:r>
      <w:r w:rsidRPr="009154D1">
        <w:rPr>
          <w:rFonts w:ascii="Times New Roman" w:hAnsi="Times New Roman" w:cs="Times New Roman"/>
          <w:sz w:val="20"/>
          <w:szCs w:val="20"/>
          <w:lang w:val="en-US"/>
        </w:rPr>
        <w:t xml:space="preserve"> includes ‘</w:t>
      </w:r>
      <w:r w:rsidRPr="009154D1">
        <w:rPr>
          <w:rFonts w:ascii="Times New Roman" w:hAnsi="Times New Roman" w:cs="Times New Roman"/>
          <w:i/>
          <w:sz w:val="20"/>
          <w:szCs w:val="20"/>
          <w:lang w:val="en-US"/>
        </w:rPr>
        <w:t>an exchange of statements of claim and defense in which the existence of an agreement is alleged by one party and not denied by another</w:t>
      </w:r>
      <w:r w:rsidRPr="009154D1">
        <w:rPr>
          <w:rFonts w:ascii="Times New Roman" w:hAnsi="Times New Roman" w:cs="Times New Roman"/>
          <w:sz w:val="20"/>
          <w:szCs w:val="20"/>
          <w:lang w:val="en-US"/>
        </w:rPr>
        <w:t>’.</w:t>
      </w:r>
    </w:p>
    <w:p w14:paraId="4F3BA7E4" w14:textId="77777777" w:rsidR="00157A0E" w:rsidRPr="009154D1" w:rsidRDefault="00157A0E" w:rsidP="0044602D">
      <w:pPr>
        <w:pStyle w:val="NoSpacing"/>
        <w:jc w:val="both"/>
        <w:rPr>
          <w:rFonts w:ascii="Times New Roman" w:hAnsi="Times New Roman" w:cs="Times New Roman"/>
          <w:sz w:val="20"/>
          <w:szCs w:val="20"/>
          <w:lang w:val="en-US"/>
        </w:rPr>
      </w:pPr>
    </w:p>
    <w:p w14:paraId="5AEEC559" w14:textId="76B80A76"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Types of arbitration agreements</w:t>
      </w:r>
    </w:p>
    <w:p w14:paraId="2F6A6ECB" w14:textId="77777777" w:rsidR="00097AD9" w:rsidRPr="009154D1" w:rsidRDefault="00097AD9" w:rsidP="0044602D">
      <w:pPr>
        <w:pStyle w:val="NoSpacing"/>
        <w:jc w:val="both"/>
        <w:rPr>
          <w:rFonts w:ascii="Times New Roman" w:hAnsi="Times New Roman" w:cs="Times New Roman"/>
          <w:sz w:val="20"/>
          <w:szCs w:val="20"/>
          <w:lang w:val="en-US"/>
        </w:rPr>
      </w:pPr>
    </w:p>
    <w:p w14:paraId="0797A175" w14:textId="773C597A" w:rsidR="00097AD9" w:rsidRPr="009154D1" w:rsidRDefault="00097AD9" w:rsidP="00E131C0">
      <w:pPr>
        <w:pStyle w:val="NoSpacing"/>
        <w:numPr>
          <w:ilvl w:val="0"/>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Arbitration agreements may be concluded: </w:t>
      </w:r>
    </w:p>
    <w:p w14:paraId="614188B1" w14:textId="77777777" w:rsidR="00097AD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before or </w:t>
      </w:r>
    </w:p>
    <w:p w14:paraId="042CD61C" w14:textId="77777777" w:rsidR="007139B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after the dispute arises. The latter are called ‘submission agreements’. </w:t>
      </w:r>
    </w:p>
    <w:p w14:paraId="7AA14DB5" w14:textId="77777777" w:rsidR="007139B9" w:rsidRPr="009154D1" w:rsidRDefault="007139B9" w:rsidP="0044602D">
      <w:pPr>
        <w:pStyle w:val="NoSpacing"/>
        <w:jc w:val="both"/>
        <w:rPr>
          <w:rFonts w:ascii="Times New Roman" w:hAnsi="Times New Roman" w:cs="Times New Roman"/>
          <w:sz w:val="20"/>
          <w:szCs w:val="20"/>
          <w:lang w:val="en-US"/>
        </w:rPr>
      </w:pPr>
    </w:p>
    <w:p w14:paraId="14C47878"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practic</w:t>
      </w:r>
      <w:r w:rsidR="007139B9" w:rsidRPr="009154D1">
        <w:rPr>
          <w:rFonts w:ascii="Times New Roman" w:hAnsi="Times New Roman" w:cs="Times New Roman"/>
          <w:sz w:val="20"/>
          <w:szCs w:val="20"/>
          <w:lang w:val="en-US"/>
        </w:rPr>
        <w:t>e, most arbitration agree</w:t>
      </w:r>
      <w:r w:rsidRPr="009154D1">
        <w:rPr>
          <w:rFonts w:ascii="Times New Roman" w:hAnsi="Times New Roman" w:cs="Times New Roman"/>
          <w:sz w:val="20"/>
          <w:szCs w:val="20"/>
          <w:lang w:val="en-US"/>
        </w:rPr>
        <w:t>me</w:t>
      </w:r>
      <w:r w:rsidR="007139B9" w:rsidRPr="009154D1">
        <w:rPr>
          <w:rFonts w:ascii="Times New Roman" w:hAnsi="Times New Roman" w:cs="Times New Roman"/>
          <w:sz w:val="20"/>
          <w:szCs w:val="20"/>
          <w:lang w:val="en-US"/>
        </w:rPr>
        <w:t>nts are contained in contracts.</w:t>
      </w:r>
    </w:p>
    <w:p w14:paraId="7BA31206"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Submission agreements are relatively rare because once a dispute arises one side may see an advantage in arbitration while the other refuses to arbitrate in order not to give the first side an advantage and/or to delay resolution of the case.</w:t>
      </w:r>
    </w:p>
    <w:p w14:paraId="5090C864"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agreement is in the form of a</w:t>
      </w:r>
      <w:r w:rsidR="007139B9" w:rsidRPr="009154D1">
        <w:rPr>
          <w:rFonts w:ascii="Times New Roman" w:hAnsi="Times New Roman" w:cs="Times New Roman"/>
          <w:sz w:val="20"/>
          <w:szCs w:val="20"/>
          <w:lang w:val="en-US"/>
        </w:rPr>
        <w:t xml:space="preserve"> clause contained in a substan</w:t>
      </w:r>
      <w:r w:rsidRPr="009154D1">
        <w:rPr>
          <w:rFonts w:ascii="Times New Roman" w:hAnsi="Times New Roman" w:cs="Times New Roman"/>
          <w:sz w:val="20"/>
          <w:szCs w:val="20"/>
          <w:lang w:val="en-US"/>
        </w:rPr>
        <w:t xml:space="preserve">tive contract (which is the norm), the arbitration agreement will generally be considered as having been formed at the same time as the contract is formed. </w:t>
      </w:r>
    </w:p>
    <w:p w14:paraId="3FD96D09" w14:textId="77777777" w:rsidR="007139B9" w:rsidRPr="009154D1" w:rsidRDefault="00097AD9"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However, despite the identical time of formation and the fact that the arbitration agreement is a clause of the substantive contract, the arbitration agreement is normally treated as an agreement separate from the rest of the contract.</w:t>
      </w:r>
      <w:r w:rsidRPr="009154D1">
        <w:rPr>
          <w:rFonts w:ascii="Times New Roman" w:hAnsi="Times New Roman" w:cs="Times New Roman"/>
          <w:position w:val="8"/>
          <w:sz w:val="20"/>
          <w:szCs w:val="20"/>
          <w:lang w:val="en-US"/>
        </w:rPr>
        <w:t xml:space="preserve"> </w:t>
      </w:r>
    </w:p>
    <w:p w14:paraId="0465A693" w14:textId="77777777" w:rsidR="007139B9" w:rsidRPr="009154D1" w:rsidRDefault="00097AD9"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means that it is possible for an arbitration agreement to have been made even though the substantive contract in which that agreement is contained never came into existence. </w:t>
      </w:r>
    </w:p>
    <w:p w14:paraId="1C9FAF82" w14:textId="4AB3F88B" w:rsidR="00097AD9" w:rsidRPr="009154D1" w:rsidRDefault="00097AD9"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these circumstances the arbitration agreement is preserved to resolve a dispute relating, for example, to the formation of the substantive contract.</w:t>
      </w:r>
    </w:p>
    <w:p w14:paraId="4DE5DCD4" w14:textId="77777777" w:rsidR="00097AD9" w:rsidRPr="009154D1" w:rsidRDefault="00097AD9" w:rsidP="0044602D">
      <w:pPr>
        <w:pStyle w:val="NoSpacing"/>
        <w:jc w:val="both"/>
        <w:rPr>
          <w:rFonts w:ascii="Times New Roman" w:hAnsi="Times New Roman" w:cs="Times New Roman"/>
          <w:sz w:val="20"/>
          <w:szCs w:val="20"/>
          <w:lang w:val="en-US"/>
        </w:rPr>
      </w:pPr>
    </w:p>
    <w:p w14:paraId="21293E49" w14:textId="77777777" w:rsidR="00097AD9" w:rsidRPr="009154D1" w:rsidRDefault="00097AD9" w:rsidP="0044602D">
      <w:pPr>
        <w:pStyle w:val="NoSpacing"/>
        <w:jc w:val="both"/>
        <w:rPr>
          <w:rFonts w:ascii="Times New Roman" w:hAnsi="Times New Roman" w:cs="Times New Roman"/>
          <w:sz w:val="20"/>
          <w:szCs w:val="20"/>
          <w:lang w:val="en-US"/>
        </w:rPr>
      </w:pPr>
    </w:p>
    <w:p w14:paraId="630DDC6E" w14:textId="6EC60601" w:rsidR="001A65C7"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Definition and formal requirements of an arbitration agreement</w:t>
      </w:r>
    </w:p>
    <w:p w14:paraId="3CAFB630" w14:textId="2575AF97"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General</w:t>
      </w:r>
    </w:p>
    <w:p w14:paraId="00556B4A" w14:textId="77777777"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writing requirement was further relaxed in the </w:t>
      </w:r>
      <w:r w:rsidRPr="009154D1">
        <w:rPr>
          <w:rFonts w:ascii="Times New Roman" w:hAnsi="Times New Roman" w:cs="Times New Roman"/>
          <w:b/>
          <w:sz w:val="20"/>
          <w:szCs w:val="20"/>
          <w:highlight w:val="yellow"/>
          <w:lang w:val="en-US"/>
        </w:rPr>
        <w:t>2006 version of the Model Law</w:t>
      </w:r>
      <w:r w:rsidRPr="009154D1">
        <w:rPr>
          <w:rFonts w:ascii="Times New Roman" w:hAnsi="Times New Roman" w:cs="Times New Roman"/>
          <w:sz w:val="20"/>
          <w:szCs w:val="20"/>
          <w:lang w:val="en-US"/>
        </w:rPr>
        <w:t xml:space="preserve">. </w:t>
      </w:r>
    </w:p>
    <w:p w14:paraId="7AA0B9C9" w14:textId="77777777" w:rsidR="001A65C7" w:rsidRPr="009154D1" w:rsidRDefault="001A65C7" w:rsidP="0044602D">
      <w:pPr>
        <w:pStyle w:val="NoSpacing"/>
        <w:ind w:left="720"/>
        <w:jc w:val="both"/>
        <w:rPr>
          <w:rFonts w:ascii="Times New Roman" w:hAnsi="Times New Roman" w:cs="Times New Roman"/>
          <w:sz w:val="20"/>
          <w:szCs w:val="20"/>
          <w:lang w:val="en-US"/>
        </w:rPr>
      </w:pPr>
    </w:p>
    <w:p w14:paraId="241B50F7" w14:textId="683BC7CD"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version, two optional texts for </w:t>
      </w:r>
      <w:r w:rsidRPr="009154D1">
        <w:rPr>
          <w:rFonts w:ascii="Times New Roman" w:hAnsi="Times New Roman" w:cs="Times New Roman"/>
          <w:b/>
          <w:sz w:val="20"/>
          <w:szCs w:val="20"/>
          <w:highlight w:val="yellow"/>
          <w:lang w:val="en-US"/>
        </w:rPr>
        <w:t>Article 7</w:t>
      </w:r>
      <w:r w:rsidRPr="009154D1">
        <w:rPr>
          <w:rFonts w:ascii="Times New Roman" w:hAnsi="Times New Roman" w:cs="Times New Roman"/>
          <w:sz w:val="20"/>
          <w:szCs w:val="20"/>
          <w:lang w:val="en-US"/>
        </w:rPr>
        <w:t xml:space="preserve"> </w:t>
      </w:r>
      <w:r w:rsidR="001A65C7" w:rsidRPr="009154D1">
        <w:rPr>
          <w:rFonts w:ascii="Times New Roman" w:hAnsi="Times New Roman" w:cs="Times New Roman"/>
          <w:sz w:val="20"/>
          <w:szCs w:val="20"/>
          <w:lang w:val="en-US"/>
        </w:rPr>
        <w:t xml:space="preserve">(of the ML) </w:t>
      </w:r>
      <w:r w:rsidRPr="009154D1">
        <w:rPr>
          <w:rFonts w:ascii="Times New Roman" w:hAnsi="Times New Roman" w:cs="Times New Roman"/>
          <w:sz w:val="20"/>
          <w:szCs w:val="20"/>
          <w:lang w:val="en-US"/>
        </w:rPr>
        <w:t>are provided. The second does not stipulate any writing requirement whatsoever:</w:t>
      </w:r>
    </w:p>
    <w:p w14:paraId="03044025" w14:textId="77777777" w:rsidR="001A65C7" w:rsidRPr="009154D1" w:rsidRDefault="001A65C7" w:rsidP="0044602D">
      <w:pPr>
        <w:pStyle w:val="NoSpacing"/>
        <w:jc w:val="both"/>
        <w:rPr>
          <w:rFonts w:ascii="Times New Roman" w:hAnsi="Times New Roman" w:cs="Times New Roman"/>
          <w:sz w:val="20"/>
          <w:szCs w:val="20"/>
          <w:lang w:val="en-US"/>
        </w:rPr>
      </w:pPr>
    </w:p>
    <w:p w14:paraId="4E7E4329"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w:t>
      </w:r>
    </w:p>
    <w:p w14:paraId="5CE36A1D"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and form of arbitration agreement</w:t>
      </w:r>
    </w:p>
    <w:p w14:paraId="1B6ABBCB"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(1) ‘Arbitration agreement’ is an agreement by the parties to submit to arbitration all or certain disputes which have arisen or which may arise between them in respect of a defined legal relationship, whether contractual or not. An arbitration agreement may be in the form of an arbitration clause in a contract or in the form of a separate agreement.</w:t>
      </w:r>
    </w:p>
    <w:p w14:paraId="32717A9E" w14:textId="5E67A9AD"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(2)  </w:t>
      </w:r>
      <w:r w:rsidRPr="009154D1">
        <w:rPr>
          <w:rFonts w:ascii="Times New Roman" w:hAnsi="Times New Roman" w:cs="Times New Roman"/>
          <w:b/>
          <w:color w:val="FF0000"/>
          <w:sz w:val="20"/>
          <w:szCs w:val="20"/>
          <w:lang w:val="en-US"/>
        </w:rPr>
        <w:t>The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arbitration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agreement</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shall</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be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in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writing.</w:t>
      </w:r>
      <w:r w:rsidRPr="009154D1">
        <w:rPr>
          <w:rFonts w:ascii="Times New Roman" w:hAnsi="Times New Roman" w:cs="Times New Roman"/>
          <w:sz w:val="20"/>
          <w:szCs w:val="20"/>
          <w:lang w:val="en-US"/>
        </w:rPr>
        <w:t xml:space="preserve"> </w:t>
      </w:r>
    </w:p>
    <w:p w14:paraId="4679D1E5"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(3)  An arbitration agreement is in writing if its content is recorded in any form,  whether or not the arbitration agreement or contract has been concluded orally,  by conduct, or by other means. </w:t>
      </w:r>
    </w:p>
    <w:p w14:paraId="4A761781" w14:textId="08655FFA"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(4)  The requirement that an arbitration agreement b</w:t>
      </w:r>
      <w:r w:rsidR="00D74CC8" w:rsidRPr="009154D1">
        <w:rPr>
          <w:rFonts w:ascii="Times New Roman" w:hAnsi="Times New Roman" w:cs="Times New Roman"/>
          <w:sz w:val="20"/>
          <w:szCs w:val="20"/>
          <w:lang w:val="en-US"/>
        </w:rPr>
        <w:t>e in writing is met by an elec</w:t>
      </w:r>
      <w:r w:rsidRPr="009154D1">
        <w:rPr>
          <w:rFonts w:ascii="Times New Roman" w:hAnsi="Times New Roman" w:cs="Times New Roman"/>
          <w:sz w:val="20"/>
          <w:szCs w:val="20"/>
          <w:lang w:val="en-US"/>
        </w:rPr>
        <w:t xml:space="preserve">tronic communication if the information contained therein is accessible so as to be useable for subsequent reference; ‘electronic </w:t>
      </w:r>
      <w:r w:rsidR="00D74CC8" w:rsidRPr="009154D1">
        <w:rPr>
          <w:rFonts w:ascii="Times New Roman" w:hAnsi="Times New Roman" w:cs="Times New Roman"/>
          <w:sz w:val="20"/>
          <w:szCs w:val="20"/>
          <w:lang w:val="en-US"/>
        </w:rPr>
        <w:t>communication’ means any commu</w:t>
      </w:r>
      <w:r w:rsidRPr="009154D1">
        <w:rPr>
          <w:rFonts w:ascii="Times New Roman" w:hAnsi="Times New Roman" w:cs="Times New Roman"/>
          <w:sz w:val="20"/>
          <w:szCs w:val="20"/>
          <w:lang w:val="en-US"/>
        </w:rPr>
        <w:t xml:space="preserve">nication that the parties make by means of data messages; ‘data message’ means information generated, sent, received or stored by electronic, magnetic, optical or similar means, including, but not limited to, electronic data interchange (EDI), electronic mail, telegram, telex or telecopy. </w:t>
      </w:r>
    </w:p>
    <w:p w14:paraId="2F709D7C" w14:textId="0F2DD28C"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(5)  Furthermore,</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arbitration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if</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contained</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exchange of statements of claim and </w:t>
      </w:r>
      <w:r w:rsidR="00D74CC8" w:rsidRPr="009154D1">
        <w:rPr>
          <w:rFonts w:ascii="Times New Roman" w:hAnsi="Times New Roman" w:cs="Times New Roman"/>
          <w:sz w:val="20"/>
          <w:szCs w:val="20"/>
          <w:lang w:val="en-US"/>
        </w:rPr>
        <w:t>defense</w:t>
      </w:r>
      <w:r w:rsidRPr="009154D1">
        <w:rPr>
          <w:rFonts w:ascii="Times New Roman" w:hAnsi="Times New Roman" w:cs="Times New Roman"/>
          <w:sz w:val="20"/>
          <w:szCs w:val="20"/>
          <w:lang w:val="en-US"/>
        </w:rPr>
        <w:t xml:space="preserve"> in which the existence of an agreement is alleged by one party and not denied by the other. </w:t>
      </w:r>
    </w:p>
    <w:p w14:paraId="0E566DEC"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(6)  The reference in a contract to any document containing an arbitration clause constitutes an arbitration agreement in writing, provided that the reference is such as to make that clause part of the contract. </w:t>
      </w:r>
    </w:p>
    <w:p w14:paraId="3380AB26" w14:textId="77777777" w:rsidR="00A467C5" w:rsidRPr="009154D1" w:rsidRDefault="00A467C5" w:rsidP="0044602D">
      <w:pPr>
        <w:pStyle w:val="NoSpacing"/>
        <w:ind w:left="1134"/>
        <w:jc w:val="both"/>
        <w:rPr>
          <w:rFonts w:ascii="Times New Roman" w:hAnsi="Times New Roman" w:cs="Times New Roman"/>
          <w:sz w:val="20"/>
          <w:szCs w:val="20"/>
          <w:lang w:val="en-US"/>
        </w:rPr>
      </w:pPr>
    </w:p>
    <w:p w14:paraId="24C3C257"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II</w:t>
      </w:r>
    </w:p>
    <w:p w14:paraId="050341A6"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of arbitration agreement</w:t>
      </w:r>
    </w:p>
    <w:p w14:paraId="68FA4010"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agreement’ is an agreement by the parties to submit to arbitration all or certain disputes which have arisen or which may arise between them in respect of a defined legal relationship, whether contractual or not.</w:t>
      </w:r>
    </w:p>
    <w:p w14:paraId="6A32ABFD" w14:textId="77777777" w:rsidR="00A467C5" w:rsidRPr="009154D1" w:rsidRDefault="00A467C5" w:rsidP="0044602D">
      <w:pPr>
        <w:pStyle w:val="NoSpacing"/>
        <w:ind w:left="1134"/>
        <w:jc w:val="both"/>
        <w:rPr>
          <w:rFonts w:ascii="Times New Roman" w:hAnsi="Times New Roman" w:cs="Times New Roman"/>
          <w:sz w:val="20"/>
          <w:szCs w:val="20"/>
          <w:lang w:val="en-US"/>
        </w:rPr>
      </w:pPr>
    </w:p>
    <w:p w14:paraId="5BEBD013" w14:textId="77777777" w:rsidR="00D74CC8" w:rsidRPr="009154D1" w:rsidRDefault="00D74CC8" w:rsidP="0044602D">
      <w:pPr>
        <w:pStyle w:val="NoSpacing"/>
        <w:jc w:val="both"/>
        <w:rPr>
          <w:rFonts w:ascii="Times New Roman" w:hAnsi="Times New Roman" w:cs="Times New Roman"/>
          <w:b/>
          <w:sz w:val="20"/>
          <w:szCs w:val="20"/>
          <w:lang w:val="en-US"/>
        </w:rPr>
      </w:pPr>
    </w:p>
    <w:p w14:paraId="447F02C1" w14:textId="18E882CA" w:rsidR="00D74CC8"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prior to its adoption of the </w:t>
      </w:r>
      <w:r w:rsidRPr="009154D1">
        <w:rPr>
          <w:rFonts w:ascii="Times New Roman" w:hAnsi="Times New Roman" w:cs="Times New Roman"/>
          <w:b/>
          <w:sz w:val="20"/>
          <w:szCs w:val="20"/>
          <w:lang w:val="en-US"/>
        </w:rPr>
        <w:t>2006 revision</w:t>
      </w:r>
      <w:r w:rsidRPr="009154D1">
        <w:rPr>
          <w:rFonts w:ascii="Times New Roman" w:hAnsi="Times New Roman" w:cs="Times New Roman"/>
          <w:sz w:val="20"/>
          <w:szCs w:val="20"/>
          <w:lang w:val="en-US"/>
        </w:rPr>
        <w:t xml:space="preserve"> to the Model Law, New Zealand expressly </w:t>
      </w:r>
      <w:r w:rsidR="001A65C7" w:rsidRPr="009154D1">
        <w:rPr>
          <w:rFonts w:ascii="Times New Roman" w:hAnsi="Times New Roman" w:cs="Times New Roman"/>
          <w:sz w:val="20"/>
          <w:szCs w:val="20"/>
          <w:lang w:val="en-US"/>
        </w:rPr>
        <w:t>recognized</w:t>
      </w:r>
      <w:r w:rsidRPr="009154D1">
        <w:rPr>
          <w:rFonts w:ascii="Times New Roman" w:hAnsi="Times New Roman" w:cs="Times New Roman"/>
          <w:sz w:val="20"/>
          <w:szCs w:val="20"/>
          <w:lang w:val="en-US"/>
        </w:rPr>
        <w:t xml:space="preserve"> arbitration agreements m</w:t>
      </w:r>
      <w:r w:rsidR="001A65C7" w:rsidRPr="009154D1">
        <w:rPr>
          <w:rFonts w:ascii="Times New Roman" w:hAnsi="Times New Roman" w:cs="Times New Roman"/>
          <w:sz w:val="20"/>
          <w:szCs w:val="20"/>
          <w:lang w:val="en-US"/>
        </w:rPr>
        <w:t>ade orally and similarly recognizes</w:t>
      </w:r>
      <w:r w:rsidRPr="009154D1">
        <w:rPr>
          <w:rFonts w:ascii="Times New Roman" w:hAnsi="Times New Roman" w:cs="Times New Roman"/>
          <w:sz w:val="20"/>
          <w:szCs w:val="20"/>
          <w:lang w:val="en-US"/>
        </w:rPr>
        <w:t xml:space="preserve"> any resulting award</w:t>
      </w:r>
    </w:p>
    <w:p w14:paraId="40F9A00A" w14:textId="141AEF71" w:rsidR="001F3D84"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New Zealand Arbitration Act 1996 Article</w:t>
      </w:r>
      <w:r w:rsidR="00A52549" w:rsidRPr="009154D1">
        <w:rPr>
          <w:rFonts w:ascii="Times New Roman" w:hAnsi="Times New Roman" w:cs="Times New Roman"/>
          <w:b/>
          <w:sz w:val="20"/>
          <w:szCs w:val="20"/>
          <w:highlight w:val="yellow"/>
          <w:lang w:val="en-US"/>
        </w:rPr>
        <w:t xml:space="preserve"> </w:t>
      </w:r>
      <w:r w:rsidRPr="009154D1">
        <w:rPr>
          <w:rFonts w:ascii="Times New Roman" w:hAnsi="Times New Roman" w:cs="Times New Roman"/>
          <w:b/>
          <w:sz w:val="20"/>
          <w:szCs w:val="20"/>
          <w:highlight w:val="yellow"/>
          <w:lang w:val="en-US"/>
        </w:rPr>
        <w:t>7(1):</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lang w:val="en-US"/>
        </w:rPr>
        <w:t>An arbitration agreement may be made orally or in writing. Subject to, an arbitration agreement may be in the form of an arbitration clause in a contract or in the form of a separate agreement.</w:t>
      </w:r>
      <w:r w:rsidR="001A65C7" w:rsidRPr="009154D1">
        <w:rPr>
          <w:rFonts w:ascii="Times New Roman" w:hAnsi="Times New Roman" w:cs="Times New Roman"/>
          <w:sz w:val="20"/>
          <w:szCs w:val="20"/>
          <w:lang w:val="en-US"/>
        </w:rPr>
        <w:t>”</w:t>
      </w:r>
    </w:p>
    <w:p w14:paraId="11616B40" w14:textId="77777777" w:rsidR="001F3D84" w:rsidRPr="009154D1" w:rsidRDefault="001F3D84" w:rsidP="0044602D">
      <w:pPr>
        <w:pStyle w:val="NoSpacing"/>
        <w:ind w:left="720"/>
        <w:jc w:val="both"/>
        <w:rPr>
          <w:rFonts w:ascii="Times New Roman" w:hAnsi="Times New Roman" w:cs="Times New Roman"/>
          <w:sz w:val="20"/>
          <w:szCs w:val="20"/>
          <w:lang w:val="en-US"/>
        </w:rPr>
      </w:pPr>
    </w:p>
    <w:p w14:paraId="009A4525" w14:textId="437D7952" w:rsidR="00D74CC8" w:rsidRPr="009154D1" w:rsidRDefault="001F3D84"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Ultimately, the role of the writing requirement is to </w:t>
      </w:r>
      <w:r w:rsidRPr="009154D1">
        <w:rPr>
          <w:rFonts w:ascii="Times New Roman" w:hAnsi="Times New Roman" w:cs="Times New Roman"/>
          <w:b/>
          <w:sz w:val="20"/>
          <w:szCs w:val="20"/>
          <w:lang w:val="en-US"/>
        </w:rPr>
        <w:t>assist in proving that an arbitration agreement exists and the terms of that arbitration agreement</w:t>
      </w:r>
      <w:r w:rsidRPr="009154D1">
        <w:rPr>
          <w:rFonts w:ascii="Times New Roman" w:hAnsi="Times New Roman" w:cs="Times New Roman"/>
          <w:sz w:val="20"/>
          <w:szCs w:val="20"/>
          <w:lang w:val="en-US"/>
        </w:rPr>
        <w:t>.</w:t>
      </w:r>
    </w:p>
    <w:p w14:paraId="04A67660" w14:textId="77777777" w:rsidR="007139B9" w:rsidRPr="009154D1" w:rsidRDefault="007139B9" w:rsidP="0044602D">
      <w:pPr>
        <w:pStyle w:val="NoSpacing"/>
        <w:jc w:val="both"/>
        <w:rPr>
          <w:rFonts w:ascii="Times New Roman" w:hAnsi="Times New Roman" w:cs="Times New Roman"/>
          <w:i/>
          <w:sz w:val="20"/>
          <w:szCs w:val="20"/>
          <w:u w:val="single"/>
          <w:lang w:val="en-US"/>
        </w:rPr>
      </w:pPr>
    </w:p>
    <w:p w14:paraId="597CD7F5" w14:textId="2EDE08AD"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Incorporation by reference</w:t>
      </w:r>
    </w:p>
    <w:p w14:paraId="3C716EBA" w14:textId="77777777" w:rsidR="001F3D84" w:rsidRPr="009154D1" w:rsidRDefault="001F3D84" w:rsidP="0044602D">
      <w:pPr>
        <w:pStyle w:val="NoSpacing"/>
        <w:jc w:val="both"/>
        <w:rPr>
          <w:rFonts w:ascii="Times New Roman" w:hAnsi="Times New Roman" w:cs="Times New Roman"/>
          <w:i/>
          <w:sz w:val="20"/>
          <w:szCs w:val="20"/>
          <w:u w:val="single"/>
          <w:lang w:val="en-US"/>
        </w:rPr>
      </w:pPr>
    </w:p>
    <w:p w14:paraId="09A84F6B" w14:textId="77777777" w:rsidR="001A65C7" w:rsidRPr="009154D1" w:rsidRDefault="001F3D84"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Difficulties can arise when the arbitration agreement is said to have been incor</w:t>
      </w:r>
      <w:r w:rsidR="001A65C7" w:rsidRPr="009154D1">
        <w:rPr>
          <w:rFonts w:ascii="Times New Roman" w:hAnsi="Times New Roman" w:cs="Times New Roman"/>
          <w:sz w:val="20"/>
          <w:szCs w:val="20"/>
          <w:lang w:val="en-US"/>
        </w:rPr>
        <w:t>p</w:t>
      </w:r>
      <w:r w:rsidRPr="009154D1">
        <w:rPr>
          <w:rFonts w:ascii="Times New Roman" w:hAnsi="Times New Roman" w:cs="Times New Roman"/>
          <w:sz w:val="20"/>
          <w:szCs w:val="20"/>
          <w:lang w:val="en-US"/>
        </w:rPr>
        <w:t xml:space="preserve">orated by reference. </w:t>
      </w:r>
    </w:p>
    <w:p w14:paraId="41F11B1B" w14:textId="77777777" w:rsidR="001A65C7" w:rsidRPr="009154D1" w:rsidRDefault="001F3D84" w:rsidP="00E131C0">
      <w:pPr>
        <w:pStyle w:val="NoSpacing"/>
        <w:numPr>
          <w:ilvl w:val="0"/>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situation arises where parties have not included an arbitration agreement in their own contract, </w:t>
      </w:r>
    </w:p>
    <w:p w14:paraId="5FF9DC2A" w14:textId="34737872" w:rsidR="001A65C7" w:rsidRPr="009154D1" w:rsidRDefault="001F3D84" w:rsidP="00E131C0">
      <w:pPr>
        <w:pStyle w:val="NoSpacing"/>
        <w:numPr>
          <w:ilvl w:val="1"/>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merely include </w:t>
      </w:r>
      <w:r w:rsidRPr="009154D1">
        <w:rPr>
          <w:rFonts w:ascii="Times New Roman" w:hAnsi="Times New Roman" w:cs="Times New Roman"/>
          <w:b/>
          <w:sz w:val="20"/>
          <w:szCs w:val="20"/>
          <w:lang w:val="en-US"/>
        </w:rPr>
        <w:t>a reference to another document</w:t>
      </w:r>
      <w:r w:rsidRPr="009154D1">
        <w:rPr>
          <w:rFonts w:ascii="Times New Roman" w:hAnsi="Times New Roman" w:cs="Times New Roman"/>
          <w:sz w:val="20"/>
          <w:szCs w:val="20"/>
          <w:lang w:val="en-US"/>
        </w:rPr>
        <w:t xml:space="preserve">, which contains an arbitration agreement. </w:t>
      </w:r>
    </w:p>
    <w:p w14:paraId="1E9CDEBE" w14:textId="69CC4115" w:rsidR="001F3D84" w:rsidRPr="009154D1" w:rsidRDefault="001F3D84" w:rsidP="00E131C0">
      <w:pPr>
        <w:pStyle w:val="NoSpacing"/>
        <w:numPr>
          <w:ilvl w:val="0"/>
          <w:numId w:val="13"/>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question is whether the arbitration agreement in the other document is binding on the parties to the contract.</w:t>
      </w:r>
    </w:p>
    <w:p w14:paraId="66B1AA2A" w14:textId="77777777" w:rsidR="001F3D84" w:rsidRPr="009154D1" w:rsidRDefault="001F3D84" w:rsidP="0044602D">
      <w:pPr>
        <w:pStyle w:val="NoSpacing"/>
        <w:jc w:val="both"/>
        <w:rPr>
          <w:rFonts w:ascii="Times New Roman" w:hAnsi="Times New Roman" w:cs="Times New Roman"/>
          <w:sz w:val="20"/>
          <w:szCs w:val="20"/>
          <w:lang w:val="en-US"/>
        </w:rPr>
      </w:pPr>
    </w:p>
    <w:p w14:paraId="18946566" w14:textId="6D42D537" w:rsidR="002228BB" w:rsidRPr="009154D1" w:rsidRDefault="001A65C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228BB" w:rsidRPr="009154D1">
        <w:rPr>
          <w:rFonts w:ascii="Times New Roman" w:hAnsi="Times New Roman" w:cs="Times New Roman"/>
          <w:sz w:val="20"/>
          <w:szCs w:val="20"/>
          <w:lang w:val="en-US"/>
        </w:rPr>
        <w:t xml:space="preserve">he question of incorporation by reference should not in any way be confused with or influenced by the doctrine of separability. </w:t>
      </w:r>
    </w:p>
    <w:p w14:paraId="530C3A88" w14:textId="3734828E" w:rsidR="002228BB" w:rsidRPr="009154D1" w:rsidRDefault="002228BB"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(Essentially, it treats an arbitration clause in a contract as a separate and independent agreement from the contract containing it.) </w:t>
      </w:r>
    </w:p>
    <w:p w14:paraId="0D763906" w14:textId="77777777" w:rsidR="00C73975" w:rsidRPr="009154D1" w:rsidRDefault="00C73975" w:rsidP="0044602D">
      <w:pPr>
        <w:pStyle w:val="NoSpacing"/>
        <w:jc w:val="both"/>
        <w:rPr>
          <w:rFonts w:ascii="Times New Roman" w:hAnsi="Times New Roman" w:cs="Times New Roman"/>
          <w:sz w:val="20"/>
          <w:szCs w:val="20"/>
          <w:lang w:val="en-US"/>
        </w:rPr>
      </w:pPr>
    </w:p>
    <w:p w14:paraId="657BDC0B" w14:textId="77777777" w:rsidR="001A65C7" w:rsidRPr="009154D1" w:rsidRDefault="008022CD"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general issue of incorporation by reference: typically arises in the context of an application to stay court proceedings. </w:t>
      </w:r>
    </w:p>
    <w:p w14:paraId="5EF8C8BC" w14:textId="77777777" w:rsidR="001A65C7" w:rsidRPr="009154D1" w:rsidRDefault="00A52549"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there have been some exceptions, the general approach adopted in the </w:t>
      </w:r>
      <w:r w:rsidRPr="009154D1">
        <w:rPr>
          <w:rFonts w:ascii="Times New Roman" w:hAnsi="Times New Roman" w:cs="Times New Roman"/>
          <w:b/>
          <w:sz w:val="20"/>
          <w:szCs w:val="20"/>
          <w:lang w:val="en-US"/>
        </w:rPr>
        <w:t>Asia-Pacific</w:t>
      </w:r>
      <w:r w:rsidRPr="009154D1">
        <w:rPr>
          <w:rFonts w:ascii="Times New Roman" w:hAnsi="Times New Roman" w:cs="Times New Roman"/>
          <w:sz w:val="20"/>
          <w:szCs w:val="20"/>
          <w:lang w:val="en-US"/>
        </w:rPr>
        <w:t xml:space="preserve"> region is that</w:t>
      </w:r>
      <w:r w:rsidR="001A65C7" w:rsidRPr="009154D1">
        <w:rPr>
          <w:rFonts w:ascii="Times New Roman" w:hAnsi="Times New Roman" w:cs="Times New Roman"/>
          <w:sz w:val="20"/>
          <w:szCs w:val="20"/>
          <w:lang w:val="en-US"/>
        </w:rPr>
        <w:t>:</w:t>
      </w:r>
    </w:p>
    <w:p w14:paraId="7FCBA8FA"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 xml:space="preserve">it is not necessary to refer specifically to the arbitration agreement for it to be incorporated by reference. </w:t>
      </w:r>
    </w:p>
    <w:p w14:paraId="047D3509"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test is simply whether the parties </w:t>
      </w:r>
      <w:r w:rsidRPr="009154D1">
        <w:rPr>
          <w:rFonts w:ascii="Times New Roman" w:hAnsi="Times New Roman" w:cs="Times New Roman"/>
          <w:b/>
          <w:sz w:val="20"/>
          <w:szCs w:val="20"/>
          <w:lang w:val="en-US"/>
        </w:rPr>
        <w:t>intended</w:t>
      </w:r>
      <w:r w:rsidRPr="009154D1">
        <w:rPr>
          <w:rFonts w:ascii="Times New Roman" w:hAnsi="Times New Roman" w:cs="Times New Roman"/>
          <w:sz w:val="20"/>
          <w:szCs w:val="20"/>
          <w:lang w:val="en-US"/>
        </w:rPr>
        <w:t xml:space="preserve"> to incorporate the arbitration agreement. </w:t>
      </w:r>
    </w:p>
    <w:p w14:paraId="09471BC2" w14:textId="526853AA" w:rsidR="00A52549"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specific reference, while not strictly necessary, is nevertheless advisable to avoid sometimes lengthy arguments on the point.</w:t>
      </w:r>
    </w:p>
    <w:p w14:paraId="69C616C8" w14:textId="35C2AD0E" w:rsidR="001A65C7" w:rsidRPr="009154D1" w:rsidRDefault="001A65C7" w:rsidP="00E131C0">
      <w:pPr>
        <w:pStyle w:val="ListParagraph"/>
        <w:widowControl w:val="0"/>
        <w:numPr>
          <w:ilvl w:val="2"/>
          <w:numId w:val="2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Traditional arguments: belief that an arbitration agreement is particularly special because it precludes avenues of state judicial recourse.</w:t>
      </w:r>
    </w:p>
    <w:p w14:paraId="55EE193A" w14:textId="38692663" w:rsidR="001A65C7" w:rsidRPr="009154D1" w:rsidRDefault="001A65C7"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4243F" w:rsidRPr="009154D1">
        <w:rPr>
          <w:rFonts w:ascii="Times New Roman" w:hAnsi="Times New Roman" w:cs="Times New Roman"/>
          <w:sz w:val="20"/>
          <w:szCs w:val="20"/>
          <w:lang w:val="en-US"/>
        </w:rPr>
        <w:t xml:space="preserve">he Malaysian Court of Appeal endorse the view that </w:t>
      </w:r>
      <w:r w:rsidR="0024243F" w:rsidRPr="009154D1">
        <w:rPr>
          <w:rFonts w:ascii="Times New Roman" w:hAnsi="Times New Roman" w:cs="Times New Roman"/>
          <w:b/>
          <w:sz w:val="20"/>
          <w:szCs w:val="20"/>
          <w:lang w:val="en-US"/>
        </w:rPr>
        <w:t>the test is one of intent</w:t>
      </w:r>
      <w:r w:rsidR="0024243F" w:rsidRPr="009154D1">
        <w:rPr>
          <w:rFonts w:ascii="Times New Roman" w:hAnsi="Times New Roman" w:cs="Times New Roman"/>
          <w:sz w:val="20"/>
          <w:szCs w:val="20"/>
          <w:lang w:val="en-US"/>
        </w:rPr>
        <w:t>, with or without express wording.</w:t>
      </w:r>
    </w:p>
    <w:p w14:paraId="0FE0B0F1"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Bauer (M) Sdn Bhd v Daewoo Corp 1999</w:t>
      </w:r>
      <w:r w:rsidRPr="009154D1">
        <w:rPr>
          <w:rFonts w:ascii="Times New Roman" w:hAnsi="Times New Roman" w:cs="Times New Roman"/>
          <w:b/>
          <w:sz w:val="20"/>
          <w:szCs w:val="20"/>
          <w:lang w:val="en-US"/>
        </w:rPr>
        <w:t xml:space="preserve">, and </w:t>
      </w:r>
    </w:p>
    <w:p w14:paraId="6668E159"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Bina Puri Sdn Bhd v EP Engineering Sdn Bhd 2008</w:t>
      </w:r>
      <w:r w:rsidRPr="009154D1">
        <w:rPr>
          <w:rFonts w:ascii="Times New Roman" w:hAnsi="Times New Roman" w:cs="Times New Roman"/>
          <w:b/>
          <w:sz w:val="20"/>
          <w:szCs w:val="20"/>
          <w:lang w:val="en-US"/>
        </w:rPr>
        <w:t xml:space="preserve">  </w:t>
      </w:r>
    </w:p>
    <w:p w14:paraId="26C19B71" w14:textId="19A1D594" w:rsidR="001A65C7" w:rsidRPr="009154D1" w:rsidRDefault="001A65C7"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latter case, Justice Gopal Sri Ram was called upon to consider the incorporation of an arbitration clause in the absence of specific wording.</w:t>
      </w:r>
    </w:p>
    <w:p w14:paraId="069F4E31" w14:textId="11C268BA" w:rsidR="001D4771"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Singaporean High Court stated in </w:t>
      </w:r>
      <w:r w:rsidRPr="009154D1">
        <w:rPr>
          <w:rFonts w:ascii="Times New Roman" w:hAnsi="Times New Roman" w:cs="Times New Roman"/>
          <w:sz w:val="20"/>
          <w:szCs w:val="20"/>
          <w:highlight w:val="green"/>
          <w:lang w:val="en-US"/>
        </w:rPr>
        <w:t>Concordia Agritrading Pte Ltd v C</w:t>
      </w:r>
      <w:r w:rsidR="001405C0" w:rsidRPr="009154D1">
        <w:rPr>
          <w:rFonts w:ascii="Times New Roman" w:hAnsi="Times New Roman" w:cs="Times New Roman"/>
          <w:sz w:val="20"/>
          <w:szCs w:val="20"/>
          <w:highlight w:val="green"/>
          <w:lang w:val="en-US"/>
        </w:rPr>
        <w:t>ornelder Hoogewerff</w:t>
      </w:r>
      <w:r w:rsidRPr="009154D1">
        <w:rPr>
          <w:rFonts w:ascii="Times New Roman" w:hAnsi="Times New Roman" w:cs="Times New Roman"/>
          <w:sz w:val="20"/>
          <w:szCs w:val="20"/>
          <w:highlight w:val="green"/>
          <w:lang w:val="en-US"/>
        </w:rPr>
        <w:t>, 2001</w:t>
      </w:r>
    </w:p>
    <w:p w14:paraId="1488B602" w14:textId="702A42BB" w:rsidR="001D4771" w:rsidRPr="009154D1" w:rsidRDefault="004A42CD"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001D4771" w:rsidRPr="009154D1">
        <w:rPr>
          <w:rFonts w:ascii="Times New Roman" w:hAnsi="Times New Roman" w:cs="Times New Roman"/>
          <w:i/>
          <w:sz w:val="20"/>
          <w:szCs w:val="20"/>
          <w:lang w:val="en-US"/>
        </w:rPr>
        <w:t>I think it is a question of construction in each case. There must be a clear intention to incorporate an arbitration clause. If the words of incorporation are specific that intention may well have been clearly expressed</w:t>
      </w:r>
      <w:r w:rsidRPr="009154D1">
        <w:rPr>
          <w:rFonts w:ascii="Times New Roman" w:hAnsi="Times New Roman" w:cs="Times New Roman"/>
          <w:sz w:val="20"/>
          <w:szCs w:val="20"/>
          <w:lang w:val="en-US"/>
        </w:rPr>
        <w:t>” (Justice Lim Teong Qwee)</w:t>
      </w:r>
      <w:r w:rsidR="001D4771" w:rsidRPr="009154D1">
        <w:rPr>
          <w:rFonts w:ascii="Times New Roman" w:hAnsi="Times New Roman" w:cs="Times New Roman"/>
          <w:sz w:val="20"/>
          <w:szCs w:val="20"/>
          <w:lang w:val="en-US"/>
        </w:rPr>
        <w:t>.</w:t>
      </w:r>
    </w:p>
    <w:p w14:paraId="204F04B5" w14:textId="77777777" w:rsidR="004A42CD"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w:t>
      </w:r>
      <w:r w:rsidRPr="009154D1">
        <w:rPr>
          <w:rFonts w:ascii="Times New Roman" w:hAnsi="Times New Roman" w:cs="Times New Roman"/>
          <w:sz w:val="20"/>
          <w:szCs w:val="20"/>
          <w:highlight w:val="green"/>
          <w:lang w:val="en-US"/>
        </w:rPr>
        <w:t>Conagra International Fertiliser v Lief Investments,</w:t>
      </w:r>
      <w:r w:rsidR="004A42CD" w:rsidRPr="009154D1">
        <w:rPr>
          <w:rFonts w:ascii="Times New Roman" w:hAnsi="Times New Roman" w:cs="Times New Roman"/>
          <w:sz w:val="20"/>
          <w:szCs w:val="20"/>
          <w:highlight w:val="green"/>
          <w:lang w:val="en-US"/>
        </w:rPr>
        <w:t xml:space="preserve"> 1997</w:t>
      </w:r>
      <w:r w:rsidR="004A42CD" w:rsidRPr="009154D1">
        <w:rPr>
          <w:rFonts w:ascii="Times New Roman" w:hAnsi="Times New Roman" w:cs="Times New Roman"/>
          <w:sz w:val="20"/>
          <w:szCs w:val="20"/>
          <w:lang w:val="en-US"/>
        </w:rPr>
        <w:t xml:space="preserve">: </w:t>
      </w:r>
    </w:p>
    <w:p w14:paraId="0697371C" w14:textId="77777777" w:rsidR="001405C0" w:rsidRPr="009154D1" w:rsidRDefault="001D4771"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Rolfe reached the view, based on the weight of authority, that specific reference was required to incorporate an arbitration agreement pursuant to Australian law. </w:t>
      </w:r>
    </w:p>
    <w:p w14:paraId="6222BC03" w14:textId="5E3316F8" w:rsidR="001405C0" w:rsidRPr="009154D1" w:rsidRDefault="001405C0" w:rsidP="00E131C0">
      <w:pPr>
        <w:pStyle w:val="NoSpacing"/>
        <w:numPr>
          <w:ilvl w:val="1"/>
          <w:numId w:val="10"/>
        </w:numPr>
        <w:jc w:val="both"/>
        <w:rPr>
          <w:rFonts w:ascii="Times" w:hAnsi="Times" w:cs="Times"/>
          <w:lang w:val="en-US"/>
        </w:rPr>
      </w:pPr>
      <w:r w:rsidRPr="009154D1">
        <w:rPr>
          <w:rFonts w:ascii="Times New Roman" w:hAnsi="Times New Roman" w:cs="Times New Roman"/>
          <w:sz w:val="20"/>
          <w:szCs w:val="20"/>
          <w:lang w:val="en-US"/>
        </w:rPr>
        <w:t>The South Korean Supreme Court has noted that as a general rule explicit reference is required, but:</w:t>
      </w:r>
    </w:p>
    <w:p w14:paraId="50CB1CE3" w14:textId="1D80BC0F" w:rsidR="001405C0" w:rsidRPr="009154D1" w:rsidRDefault="001405C0"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For an effective incorporation to take place an assignee (a holder) of the bill of lading knew or should have known about the existence of such an arbitration clause to be incorporated and an arbitration clause should not contradict with the other terms and conditions of the bill of lading after being incorporated; moreover, such arbitration clause of vessel hiring contract should be phrased comprehensively so that an arbitration clause of vessel hiring contract covers not only disputes arising between an owner of vessel and a vessel hiring person, but also applies to a holder of bill of lading</w:t>
      </w:r>
      <w:r w:rsidRPr="009154D1">
        <w:rPr>
          <w:rFonts w:ascii="Times New Roman" w:hAnsi="Times New Roman" w:cs="Times New Roman"/>
          <w:sz w:val="20"/>
          <w:szCs w:val="20"/>
          <w:lang w:val="en-US"/>
        </w:rPr>
        <w:t>”.</w:t>
      </w:r>
    </w:p>
    <w:p w14:paraId="54CA236E" w14:textId="6B3FFFE8"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Philippines Supreme Court in </w:t>
      </w:r>
      <w:r w:rsidRPr="009154D1">
        <w:rPr>
          <w:rFonts w:ascii="Times New Roman" w:hAnsi="Times New Roman" w:cs="Times New Roman"/>
          <w:sz w:val="20"/>
          <w:szCs w:val="20"/>
          <w:highlight w:val="green"/>
          <w:lang w:val="en-US"/>
        </w:rPr>
        <w:t>National Union Fire Insurance Company of Pittsburg v Stolt-Nielsen Philippines Inc, 1990</w:t>
      </w:r>
      <w:r w:rsidRPr="009154D1">
        <w:rPr>
          <w:rFonts w:ascii="Times New Roman" w:hAnsi="Times New Roman" w:cs="Times New Roman"/>
          <w:sz w:val="20"/>
          <w:szCs w:val="20"/>
          <w:lang w:val="en-US"/>
        </w:rPr>
        <w:t>, states that no explicit reference is required:</w:t>
      </w:r>
    </w:p>
    <w:p w14:paraId="69BE27FF" w14:textId="61DB3CEC"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 xml:space="preserve">It is settled law that the charter may be made part of the contract under which the goods are carried by an appropriate reference in the Bill of Lading [ . . . ]. This should include the provision on arbitration even without a specific stipulation to that effect. The entire contract must be read together and its clauses interpreted in relation to one another and not by </w:t>
      </w:r>
      <w:r w:rsidRPr="009154D1">
        <w:rPr>
          <w:rFonts w:ascii="Times New Roman" w:hAnsi="Times New Roman" w:cs="Times New Roman"/>
          <w:sz w:val="20"/>
          <w:szCs w:val="20"/>
          <w:lang w:val="en-US"/>
        </w:rPr>
        <w:t>parts.”</w:t>
      </w:r>
    </w:p>
    <w:p w14:paraId="5083C9A4" w14:textId="77777777"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Hong Kong Court of First Instance decision Parkson Holdings Ltd v Vincent Lai &amp; Partners (HK) Ltd, 2008:  </w:t>
      </w:r>
    </w:p>
    <w:p w14:paraId="342E41F7" w14:textId="77777777"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Burrell accepted that an arbitration clause in a domestic arbitration had been incorporated notwithstanding the absence of explicit wording to that effect. </w:t>
      </w:r>
    </w:p>
    <w:p w14:paraId="124E2767" w14:textId="6E1AE928" w:rsidR="001405C0" w:rsidRPr="009154D1" w:rsidRDefault="001405C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decision accorded with the position he had taken in </w:t>
      </w:r>
      <w:r w:rsidRPr="009154D1">
        <w:rPr>
          <w:rFonts w:ascii="Times New Roman" w:hAnsi="Times New Roman" w:cs="Times New Roman"/>
          <w:sz w:val="20"/>
          <w:szCs w:val="20"/>
          <w:highlight w:val="green"/>
          <w:lang w:val="en-US"/>
        </w:rPr>
        <w:t>Tsang Yuk Ching T/A Tsang Ching Kee Eng Co v Fu Shing Rush Door Joint Venture Co Ltd, 2003</w:t>
      </w:r>
      <w:r w:rsidRPr="009154D1">
        <w:rPr>
          <w:rFonts w:ascii="Times New Roman" w:hAnsi="Times New Roman" w:cs="Times New Roman"/>
          <w:sz w:val="20"/>
          <w:szCs w:val="20"/>
          <w:lang w:val="en-US"/>
        </w:rPr>
        <w:t>.</w:t>
      </w:r>
    </w:p>
    <w:p w14:paraId="4F5B4833" w14:textId="77777777" w:rsidR="001A65C7" w:rsidRPr="009154D1" w:rsidRDefault="001A65C7" w:rsidP="0044602D">
      <w:pPr>
        <w:pStyle w:val="NoSpacing"/>
        <w:jc w:val="both"/>
        <w:rPr>
          <w:rFonts w:ascii="Times New Roman" w:hAnsi="Times New Roman" w:cs="Times New Roman"/>
          <w:b/>
          <w:color w:val="FF0000"/>
          <w:sz w:val="20"/>
          <w:szCs w:val="20"/>
          <w:lang w:val="en-US"/>
        </w:rPr>
      </w:pPr>
    </w:p>
    <w:p w14:paraId="196F99C5" w14:textId="14FC039D" w:rsidR="001405C0" w:rsidRPr="009154D1" w:rsidRDefault="00167EA0" w:rsidP="00E131C0">
      <w:pPr>
        <w:pStyle w:val="NoSpacing"/>
        <w:numPr>
          <w:ilvl w:val="0"/>
          <w:numId w:val="13"/>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Did the parties intend to incorporate the arbitration agreement?</w:t>
      </w:r>
    </w:p>
    <w:p w14:paraId="696AE651" w14:textId="77777777" w:rsidR="001405C0" w:rsidRPr="009154D1" w:rsidRDefault="001405C0" w:rsidP="0044602D">
      <w:pPr>
        <w:pStyle w:val="NoSpacing"/>
        <w:jc w:val="both"/>
        <w:rPr>
          <w:rFonts w:ascii="Times New Roman" w:hAnsi="Times New Roman" w:cs="Times New Roman"/>
          <w:sz w:val="20"/>
          <w:szCs w:val="20"/>
          <w:lang w:val="en-US"/>
        </w:rPr>
      </w:pPr>
    </w:p>
    <w:p w14:paraId="65555A58" w14:textId="5136823F" w:rsidR="00167EA0" w:rsidRPr="009154D1" w:rsidRDefault="001405C0"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Proceedings under the New York Convention to enforce an award are another context in which incorporation of an arbitration </w:t>
      </w:r>
      <w:r w:rsidR="00167EA0" w:rsidRPr="009154D1">
        <w:rPr>
          <w:rFonts w:ascii="Times New Roman" w:hAnsi="Times New Roman" w:cs="Times New Roman"/>
          <w:sz w:val="20"/>
          <w:szCs w:val="20"/>
          <w:lang w:val="en-US"/>
        </w:rPr>
        <w:t>clause by reference raises dif</w:t>
      </w:r>
      <w:r w:rsidRPr="009154D1">
        <w:rPr>
          <w:rFonts w:ascii="Times New Roman" w:hAnsi="Times New Roman" w:cs="Times New Roman"/>
          <w:sz w:val="20"/>
          <w:szCs w:val="20"/>
          <w:lang w:val="en-US"/>
        </w:rPr>
        <w:t xml:space="preserve">ficulties. </w:t>
      </w:r>
    </w:p>
    <w:p w14:paraId="53A70F88" w14:textId="0B0858F9" w:rsidR="00167EA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highlight w:val="yellow"/>
          <w:lang w:val="en-US"/>
        </w:rPr>
        <w:t>Article II</w:t>
      </w:r>
      <w:r w:rsidR="00167EA0"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highlight w:val="yellow"/>
          <w:lang w:val="en-US"/>
        </w:rPr>
        <w:t>(2) of the New York Convention</w:t>
      </w:r>
      <w:r w:rsidRPr="009154D1">
        <w:rPr>
          <w:rFonts w:ascii="Times New Roman" w:hAnsi="Times New Roman" w:cs="Times New Roman"/>
          <w:sz w:val="20"/>
          <w:szCs w:val="20"/>
          <w:lang w:val="en-US"/>
        </w:rPr>
        <w:t xml:space="preserve"> does not refer directly to incorporation by reference. </w:t>
      </w:r>
    </w:p>
    <w:p w14:paraId="37D556E4" w14:textId="77777777" w:rsidR="00167EA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term</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shall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include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clause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contract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or</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 arbitration agreement, signed by the parties or contained in an exchange of letters or telegrams.</w:t>
      </w:r>
    </w:p>
    <w:p w14:paraId="78A6852C" w14:textId="0E7331A9" w:rsidR="00167EA0" w:rsidRPr="009154D1" w:rsidRDefault="00167EA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According to </w:t>
      </w:r>
      <w:r w:rsidRPr="009154D1">
        <w:rPr>
          <w:rFonts w:ascii="Times New Roman" w:hAnsi="Times New Roman" w:cs="Times New Roman"/>
          <w:color w:val="3366FF"/>
          <w:sz w:val="20"/>
          <w:szCs w:val="20"/>
          <w:lang w:val="en-US"/>
        </w:rPr>
        <w:t>Di Pietro : “Article II does not deal directly with incorporation of arbitration clauses by reference</w:t>
      </w:r>
      <w:r w:rsidRPr="009154D1">
        <w:rPr>
          <w:rFonts w:ascii="Times New Roman" w:hAnsi="Times New Roman" w:cs="Times New Roman"/>
          <w:sz w:val="20"/>
          <w:szCs w:val="20"/>
          <w:lang w:val="en-US"/>
        </w:rPr>
        <w:t>”.</w:t>
      </w:r>
    </w:p>
    <w:p w14:paraId="03D39574" w14:textId="02BAD27A" w:rsidR="00167EA0" w:rsidRPr="009154D1" w:rsidRDefault="00167EA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Supreme Court of Hong Kong:  </w:t>
      </w:r>
      <w:r w:rsidRPr="009154D1">
        <w:rPr>
          <w:rFonts w:ascii="Times New Roman" w:hAnsi="Times New Roman" w:cs="Times New Roman"/>
          <w:sz w:val="20"/>
          <w:szCs w:val="20"/>
          <w:highlight w:val="green"/>
          <w:lang w:val="en-US"/>
        </w:rPr>
        <w:t>Jiangxi Prov’l 4.35 Metal &amp; Minerals Imp &amp; Exp Corp v Sulanser Co 1995</w:t>
      </w:r>
      <w:r w:rsidRPr="009154D1">
        <w:rPr>
          <w:rFonts w:ascii="Times New Roman" w:hAnsi="Times New Roman" w:cs="Times New Roman"/>
          <w:sz w:val="20"/>
          <w:szCs w:val="20"/>
          <w:lang w:val="en-US"/>
        </w:rPr>
        <w:t xml:space="preserve">: </w:t>
      </w:r>
    </w:p>
    <w:p w14:paraId="48691797" w14:textId="0EEE5374" w:rsidR="00167EA0" w:rsidRPr="009154D1" w:rsidRDefault="00167EA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Article II(2) does not use the word “only” so “the definition in that provision was not exhaustive”</w:t>
      </w:r>
    </w:p>
    <w:p w14:paraId="6D75DD98" w14:textId="1C5773A5" w:rsidR="00167EA0" w:rsidRPr="009154D1" w:rsidRDefault="00167EA0" w:rsidP="00E131C0">
      <w:pPr>
        <w:pStyle w:val="NoSpacing"/>
        <w:numPr>
          <w:ilvl w:val="4"/>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But argument contested by Di Pietro</w:t>
      </w:r>
    </w:p>
    <w:p w14:paraId="22BE2061" w14:textId="77777777" w:rsidR="00A52549" w:rsidRPr="009154D1" w:rsidRDefault="00A52549" w:rsidP="0044602D">
      <w:pPr>
        <w:pStyle w:val="NoSpacing"/>
        <w:ind w:left="1440"/>
        <w:jc w:val="both"/>
        <w:rPr>
          <w:rFonts w:ascii="Times New Roman" w:hAnsi="Times New Roman" w:cs="Times New Roman"/>
          <w:sz w:val="20"/>
          <w:szCs w:val="20"/>
          <w:lang w:val="en-US"/>
        </w:rPr>
      </w:pPr>
    </w:p>
    <w:p w14:paraId="075E7FD8" w14:textId="77777777" w:rsidR="001A65C7" w:rsidRPr="009154D1" w:rsidRDefault="001A65C7" w:rsidP="0044602D">
      <w:pPr>
        <w:pStyle w:val="NoSpacing"/>
        <w:jc w:val="both"/>
        <w:rPr>
          <w:rFonts w:ascii="Times New Roman" w:hAnsi="Times New Roman" w:cs="Times New Roman"/>
          <w:sz w:val="20"/>
          <w:szCs w:val="20"/>
          <w:lang w:val="en-US"/>
        </w:rPr>
      </w:pPr>
    </w:p>
    <w:p w14:paraId="52BFA01B" w14:textId="3E47BD4C"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Doctrine of separability</w:t>
      </w:r>
    </w:p>
    <w:p w14:paraId="43DB69CC" w14:textId="77777777" w:rsidR="002713C4" w:rsidRPr="009154D1" w:rsidRDefault="002713C4" w:rsidP="0044602D">
      <w:pPr>
        <w:pStyle w:val="NoSpacing"/>
        <w:jc w:val="both"/>
        <w:rPr>
          <w:rFonts w:ascii="Times New Roman" w:hAnsi="Times New Roman" w:cs="Times New Roman"/>
          <w:sz w:val="20"/>
          <w:szCs w:val="20"/>
          <w:lang w:val="en-US"/>
        </w:rPr>
      </w:pPr>
    </w:p>
    <w:p w14:paraId="5DAAD4C1" w14:textId="12DE78A6" w:rsidR="002713C4" w:rsidRPr="009154D1" w:rsidRDefault="002713C4"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doctrine of separability treats an arbitration agreement contained in a contract as a separate agreement from the contract itself.</w:t>
      </w:r>
    </w:p>
    <w:p w14:paraId="415A7165" w14:textId="77777777" w:rsidR="009F487E" w:rsidRPr="009154D1" w:rsidRDefault="009F487E"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codifies the doctrine of separability as follows: 4.38</w:t>
      </w:r>
    </w:p>
    <w:p w14:paraId="6C4EC58D" w14:textId="77777777" w:rsidR="009F487E" w:rsidRPr="009154D1" w:rsidRDefault="009F487E"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65E023F" w14:textId="77777777" w:rsidR="009F487E" w:rsidRPr="009154D1" w:rsidRDefault="009F487E" w:rsidP="0044602D">
      <w:pPr>
        <w:pStyle w:val="ListParagraph"/>
        <w:widowControl w:val="0"/>
        <w:autoSpaceDE w:val="0"/>
        <w:autoSpaceDN w:val="0"/>
        <w:adjustRightInd w:val="0"/>
        <w:spacing w:after="240"/>
        <w:ind w:left="1134"/>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Article 16 – Competence of arbitral tribunal to rule on its jurisdiction</w:t>
      </w:r>
    </w:p>
    <w:p w14:paraId="709831F8" w14:textId="11091B89" w:rsidR="009F487E" w:rsidRPr="009154D1" w:rsidRDefault="009F487E" w:rsidP="00E131C0">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may rule on its own jurisdiction, including any objections with respect to the existence or validity of the arbitration agreement. For that purpose, an arbitration clause which forms part of a contract shall be treated as an agreement independent of the other terms of the contract. A decision by the arbitral tribunal that the contract is null and void shall not entail ipso jure the invalidity of the arbitration clause.</w:t>
      </w:r>
    </w:p>
    <w:p w14:paraId="4CE87A1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Without the doctrine of separability, or some equivalent: </w:t>
      </w:r>
    </w:p>
    <w:p w14:paraId="5E4986AA"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entire arbitral process could be frustrated </w:t>
      </w:r>
    </w:p>
    <w:p w14:paraId="0830145D"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 party wanting to avoid arbitration could simply assert that the contract was void and therefore go to court</w:t>
      </w:r>
      <w:r w:rsidRPr="009154D1">
        <w:rPr>
          <w:rFonts w:ascii="Times New Roman" w:hAnsi="Times New Roman" w:cs="Times New Roman"/>
          <w:sz w:val="20"/>
          <w:szCs w:val="20"/>
          <w:lang w:val="en-US"/>
        </w:rPr>
        <w:t xml:space="preserve">. </w:t>
      </w:r>
    </w:p>
    <w:p w14:paraId="69E036D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the doctrine of separability is not without its critics. </w:t>
      </w:r>
    </w:p>
    <w:p w14:paraId="26801D24" w14:textId="59A51E16"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 commentators disagree with the present manifestation of the doctrine of separability, describing it as a legal fiction that favours commercial pragmatism over logic.</w:t>
      </w:r>
    </w:p>
    <w:p w14:paraId="05EA6729" w14:textId="5C4178F1"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Others support the importance of the doctrine in general, but dispute its application where there is an allegation that the contract never existed at all.</w:t>
      </w:r>
    </w:p>
    <w:p w14:paraId="6DAED6E7" w14:textId="77777777" w:rsidR="00D8110A" w:rsidRPr="009154D1" w:rsidRDefault="00B9589F"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core problem identified by those arguing that the doctrine is a legal fiction is that</w:t>
      </w:r>
      <w:r w:rsidR="00D8110A" w:rsidRPr="009154D1">
        <w:rPr>
          <w:rFonts w:ascii="Times New Roman" w:hAnsi="Times New Roman" w:cs="Times New Roman"/>
          <w:sz w:val="20"/>
          <w:szCs w:val="20"/>
          <w:lang w:val="en-US"/>
        </w:rPr>
        <w:t>:</w:t>
      </w:r>
    </w:p>
    <w:p w14:paraId="3F71C636" w14:textId="661F0526" w:rsidR="00B9589F" w:rsidRPr="009154D1" w:rsidRDefault="00B9589F"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 contract is void ab initio then as a matter of law it never had any effect; necessarily implying that the arbitration agreement never had any legal effect either.</w:t>
      </w:r>
    </w:p>
    <w:p w14:paraId="2917EB9F" w14:textId="2C6F5167" w:rsidR="009F487E"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Authors disagree: lack of precision of this critic that fails to recognize modern forms of contracts </w:t>
      </w:r>
    </w:p>
    <w:p w14:paraId="24EDFB2E" w14:textId="77777777" w:rsidR="00D8110A" w:rsidRPr="009154D1" w:rsidRDefault="00D8110A" w:rsidP="0044602D">
      <w:pPr>
        <w:pStyle w:val="NoSpacing"/>
        <w:jc w:val="both"/>
        <w:rPr>
          <w:rFonts w:ascii="Times New Roman" w:hAnsi="Times New Roman" w:cs="Times New Roman"/>
          <w:sz w:val="20"/>
          <w:szCs w:val="20"/>
          <w:lang w:val="en-US"/>
        </w:rPr>
      </w:pPr>
    </w:p>
    <w:p w14:paraId="4806BEC8" w14:textId="77777777"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who argue against separability in cases of disputed existence of the con- tract then turn their attention to the actual language of the arbitration agreement. They contend that if the arbitration agreement refers to a contractual relation- ship then there is a problem. </w:t>
      </w:r>
    </w:p>
    <w:p w14:paraId="614B0929" w14:textId="45D1D7AC" w:rsidR="00D8110A" w:rsidRPr="009154D1" w:rsidRDefault="00D8110A"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it will not apply if the arbitration agreement is found to cover dis- putes about formation of a contract, or claims relating to pre-contractual gains or expectations – </w:t>
      </w:r>
      <w:r w:rsidRPr="009154D1">
        <w:rPr>
          <w:rFonts w:ascii="Times New Roman" w:hAnsi="Times New Roman" w:cs="Times New Roman"/>
          <w:b/>
          <w:i/>
          <w:sz w:val="20"/>
          <w:szCs w:val="20"/>
          <w:lang w:val="en-US"/>
        </w:rPr>
        <w:t>quantum meruit or culpa in contrahendo</w:t>
      </w:r>
      <w:r w:rsidRPr="009154D1">
        <w:rPr>
          <w:rFonts w:ascii="Times New Roman" w:hAnsi="Times New Roman" w:cs="Times New Roman"/>
          <w:sz w:val="20"/>
          <w:szCs w:val="20"/>
          <w:lang w:val="en-US"/>
        </w:rPr>
        <w:t xml:space="preserve"> for example.</w:t>
      </w:r>
    </w:p>
    <w:p w14:paraId="64CF3BD9" w14:textId="62F0513C" w:rsidR="00D8110A"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To determine this question, the arbitral tribunal, or court as the case may be, will need to consider as a matter of fact what was the parties’ intended scope of the arbitration agreement</w:t>
      </w:r>
    </w:p>
    <w:p w14:paraId="1E4BB33C" w14:textId="77777777" w:rsidR="00D8110A" w:rsidRPr="009154D1" w:rsidRDefault="00D8110A" w:rsidP="0044602D">
      <w:pPr>
        <w:pStyle w:val="NoSpacing"/>
        <w:ind w:left="1440"/>
        <w:jc w:val="both"/>
        <w:rPr>
          <w:rFonts w:ascii="Times New Roman" w:hAnsi="Times New Roman" w:cs="Times New Roman"/>
          <w:sz w:val="20"/>
          <w:szCs w:val="20"/>
          <w:lang w:val="en-US"/>
        </w:rPr>
      </w:pPr>
    </w:p>
    <w:p w14:paraId="19A5B9D6" w14:textId="782D8EB9" w:rsidR="00D8110A" w:rsidRPr="009154D1" w:rsidRDefault="00D8110A"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specifically empowers the arbitral tribunal to decide ‘</w:t>
      </w:r>
      <w:r w:rsidRPr="009154D1">
        <w:rPr>
          <w:rFonts w:ascii="Times New Roman" w:hAnsi="Times New Roman" w:cs="Times New Roman"/>
          <w:i/>
          <w:sz w:val="20"/>
          <w:szCs w:val="20"/>
          <w:lang w:val="en-US"/>
        </w:rPr>
        <w:t>any objections with respect to the existence or validity of the arbitration agreement’</w:t>
      </w:r>
      <w:r w:rsidRPr="009154D1">
        <w:rPr>
          <w:rFonts w:ascii="Times New Roman" w:hAnsi="Times New Roman" w:cs="Times New Roman"/>
          <w:sz w:val="20"/>
          <w:szCs w:val="20"/>
          <w:lang w:val="en-US"/>
        </w:rPr>
        <w:t>.</w:t>
      </w:r>
    </w:p>
    <w:p w14:paraId="04FFF327" w14:textId="71C1FA71"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doctrine of separability simply instructs the inquirer to treat the arbitration agreement separately from the main contract for the purposes of determining its existence and validity.</w:t>
      </w:r>
    </w:p>
    <w:p w14:paraId="3BC767F1" w14:textId="6976595D" w:rsidR="002713C4" w:rsidRPr="009154D1" w:rsidRDefault="002713C4" w:rsidP="0044602D">
      <w:pPr>
        <w:pStyle w:val="NoSpacing"/>
        <w:jc w:val="both"/>
        <w:rPr>
          <w:rFonts w:ascii="Times New Roman" w:hAnsi="Times New Roman" w:cs="Times New Roman"/>
          <w:sz w:val="20"/>
          <w:szCs w:val="20"/>
          <w:lang w:val="en-US"/>
        </w:rPr>
      </w:pPr>
    </w:p>
    <w:p w14:paraId="620B2B1B" w14:textId="77777777" w:rsidR="00B17083" w:rsidRPr="009154D1" w:rsidRDefault="00B17083"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Three broad consequences may follow from the application of the doctrine of separability</w:t>
      </w:r>
      <w:r w:rsidRPr="009154D1">
        <w:rPr>
          <w:rFonts w:ascii="Times New Roman" w:hAnsi="Times New Roman" w:cs="Times New Roman"/>
          <w:sz w:val="20"/>
          <w:szCs w:val="20"/>
          <w:lang w:val="en-US"/>
        </w:rPr>
        <w:t xml:space="preserve">: </w:t>
      </w:r>
    </w:p>
    <w:p w14:paraId="435FC83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arbitration agreement’s validity is considered separately from the main contract’s validity (which we have touched on in the discussion above); </w:t>
      </w:r>
    </w:p>
    <w:p w14:paraId="00B8917C"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‘juridical autonomy’, meaning that a different law may apply to the arbitration agreement than that which applies to the substantive contract; </w:t>
      </w:r>
    </w:p>
    <w:p w14:paraId="1A61C72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and finally there is an aspect of autonomy from all laws. </w:t>
      </w:r>
    </w:p>
    <w:p w14:paraId="5434A363" w14:textId="77777777" w:rsidR="00B17083" w:rsidRPr="009154D1" w:rsidRDefault="00B17083" w:rsidP="0044602D">
      <w:pPr>
        <w:pStyle w:val="NoSpacing"/>
        <w:jc w:val="both"/>
        <w:rPr>
          <w:rFonts w:ascii="Times New Roman" w:hAnsi="Times New Roman" w:cs="Times New Roman"/>
          <w:sz w:val="20"/>
          <w:szCs w:val="20"/>
          <w:lang w:val="en-US"/>
        </w:rPr>
      </w:pPr>
    </w:p>
    <w:p w14:paraId="38C3F97F" w14:textId="34228B72" w:rsidR="00B17083" w:rsidRPr="009154D1" w:rsidRDefault="00B17083"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Although this last aspect is not generally found in Asia-Pacific international arbitration jurisprudence it has influenced arbitral practice and doctrine.</w:t>
      </w:r>
    </w:p>
    <w:p w14:paraId="7D730353" w14:textId="77777777" w:rsidR="002713C4" w:rsidRPr="009154D1" w:rsidRDefault="002713C4" w:rsidP="0044602D">
      <w:pPr>
        <w:pStyle w:val="NoSpacing"/>
        <w:jc w:val="both"/>
        <w:rPr>
          <w:rFonts w:ascii="Times New Roman" w:hAnsi="Times New Roman" w:cs="Times New Roman"/>
          <w:sz w:val="20"/>
          <w:szCs w:val="20"/>
          <w:lang w:val="en-US"/>
        </w:rPr>
      </w:pPr>
    </w:p>
    <w:p w14:paraId="044C30BE" w14:textId="76F25837"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main contract and arbitration agreement</w:t>
      </w:r>
    </w:p>
    <w:p w14:paraId="5C2B1548"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parties conclude a contract containing an arbitration agreement: </w:t>
      </w:r>
    </w:p>
    <w:p w14:paraId="026D005C" w14:textId="7BDC4B70" w:rsidR="00B17083" w:rsidRPr="009154D1" w:rsidRDefault="00B17083" w:rsidP="00E131C0">
      <w:pPr>
        <w:pStyle w:val="NoSpacing"/>
        <w:numPr>
          <w:ilvl w:val="1"/>
          <w:numId w:val="25"/>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they are concluding two separate agreements</w:t>
      </w:r>
    </w:p>
    <w:p w14:paraId="4531BE05" w14:textId="7AAF1E12"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clause were part of the main contract, the arbitration clause would not come into existence unless the main contract did, and would be terminated when the main contract terminates.</w:t>
      </w:r>
    </w:p>
    <w:p w14:paraId="16A4CD4C" w14:textId="74C6D1D0"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Thus: the validity of an arbitration clause must be considered as a question separate from the validity of the contract containing that arbitration clause</w:t>
      </w:r>
    </w:p>
    <w:p w14:paraId="4138E756" w14:textId="77777777" w:rsidR="00B17083" w:rsidRPr="009154D1" w:rsidRDefault="00B17083" w:rsidP="0044602D">
      <w:pPr>
        <w:pStyle w:val="NoSpacing"/>
        <w:ind w:left="720"/>
        <w:jc w:val="both"/>
        <w:rPr>
          <w:rFonts w:ascii="Times New Roman" w:hAnsi="Times New Roman" w:cs="Times New Roman"/>
          <w:sz w:val="20"/>
          <w:szCs w:val="20"/>
          <w:lang w:val="en-US"/>
        </w:rPr>
      </w:pPr>
    </w:p>
    <w:p w14:paraId="0A6C1C84" w14:textId="4EDA86B9" w:rsidR="00B17083"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Law governing main contract and arbitration agreement</w:t>
      </w:r>
    </w:p>
    <w:p w14:paraId="2970BB27"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an arbitration clause in a contract is an agreement separate from that in 4.50 which it is contained, the determination of the law that governs the arbitration clause and that which governs the contract must also be separate.</w:t>
      </w:r>
    </w:p>
    <w:p w14:paraId="1227CBC9" w14:textId="5685508C" w:rsidR="00C77A96" w:rsidRPr="009154D1" w:rsidRDefault="00C77A96"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Might be different: the governing laws are not necessary different</w:t>
      </w:r>
    </w:p>
    <w:p w14:paraId="2AFC412B"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p>
    <w:p w14:paraId="15C2BFC0" w14:textId="77777777" w:rsidR="00C77A96" w:rsidRPr="009154D1" w:rsidRDefault="00C77A96"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34(2)(a) of the Model Law</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and </w:t>
      </w: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refer to the determination of the validity of an arbitration agreement ‘under the law to which the parties have subjected it’. </w:t>
      </w:r>
    </w:p>
    <w:p w14:paraId="2A5CEB75" w14:textId="51D1FC00" w:rsidR="00B17083" w:rsidRPr="009154D1" w:rsidRDefault="00C77A96"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no doubt that parties are free to choose the law that governs their arbitration agreement, even if it is a different law from that governing the main contract or from the lex arbitri.</w:t>
      </w:r>
    </w:p>
    <w:p w14:paraId="415EADB2" w14:textId="1F54E227" w:rsidR="00C77A96" w:rsidRPr="009154D1" w:rsidRDefault="0039228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w:t>
      </w:r>
      <w:r w:rsidR="00C77A96" w:rsidRPr="009154D1">
        <w:rPr>
          <w:rFonts w:ascii="Times New Roman" w:hAnsi="Times New Roman" w:cs="Times New Roman"/>
          <w:sz w:val="20"/>
          <w:szCs w:val="20"/>
          <w:lang w:val="en-US"/>
        </w:rPr>
        <w:t>ommon law jurisdictions have historically applied a rebuttable presumption that the law governing the main agreement will also govern the arbitration agreement.</w:t>
      </w:r>
    </w:p>
    <w:p w14:paraId="066EDB29" w14:textId="77777777" w:rsidR="00C77A96" w:rsidRPr="009154D1" w:rsidRDefault="00C77A96" w:rsidP="0044602D">
      <w:pPr>
        <w:pStyle w:val="NoSpacing"/>
        <w:jc w:val="both"/>
        <w:rPr>
          <w:rFonts w:ascii="Times New Roman" w:hAnsi="Times New Roman" w:cs="Times New Roman"/>
          <w:sz w:val="20"/>
          <w:szCs w:val="20"/>
          <w:lang w:val="en-US"/>
        </w:rPr>
      </w:pPr>
    </w:p>
    <w:p w14:paraId="4A2F210D" w14:textId="4E6A057B"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arbitration agreement determined independently of all national laws</w:t>
      </w:r>
    </w:p>
    <w:p w14:paraId="18EE7184"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French approach: consideration of the intent of the parties : only facts</w:t>
      </w:r>
    </w:p>
    <w:p w14:paraId="0E8599F7" w14:textId="77777777" w:rsidR="0039228E" w:rsidRPr="009154D1" w:rsidRDefault="0039228E" w:rsidP="00E131C0">
      <w:pPr>
        <w:pStyle w:val="ListParagraph"/>
        <w:widowControl w:val="0"/>
        <w:numPr>
          <w:ilvl w:val="1"/>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According to the authors, “this approach cannot be endorsed”</w:t>
      </w:r>
    </w:p>
    <w:p w14:paraId="3670575F" w14:textId="1FD45F22" w:rsidR="0039228E" w:rsidRPr="009154D1" w:rsidRDefault="0039228E" w:rsidP="00E131C0">
      <w:pPr>
        <w:pStyle w:val="ListParagraph"/>
        <w:widowControl w:val="0"/>
        <w:numPr>
          <w:ilvl w:val="2"/>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Indeed when carefully considered this approach states that “as a matter of law (ie French Law), consent is the only element required to determine that there is an arbitration element</w:t>
      </w:r>
    </w:p>
    <w:p w14:paraId="356932F3" w14:textId="77777777" w:rsidR="0039228E" w:rsidRPr="009154D1" w:rsidRDefault="0039228E" w:rsidP="0044602D">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1657BE5C"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Courts and arbitral tribunals in this region seek to establish a governing law for the arbitration agreement, on the basis of which validity is then considered</w:t>
      </w:r>
    </w:p>
    <w:p w14:paraId="4D46F130" w14:textId="77777777" w:rsidR="00B17083" w:rsidRPr="009154D1" w:rsidRDefault="00B17083" w:rsidP="0044602D">
      <w:pPr>
        <w:pStyle w:val="NoSpacing"/>
        <w:jc w:val="both"/>
        <w:rPr>
          <w:rFonts w:ascii="Times New Roman" w:hAnsi="Times New Roman" w:cs="Times New Roman"/>
          <w:i/>
          <w:sz w:val="20"/>
          <w:szCs w:val="20"/>
          <w:u w:val="single"/>
          <w:lang w:val="en-US"/>
        </w:rPr>
      </w:pPr>
    </w:p>
    <w:p w14:paraId="33D16CEB" w14:textId="2B2B8637"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Identifying the parties to an arbitration agreement </w:t>
      </w:r>
    </w:p>
    <w:p w14:paraId="027629A3" w14:textId="77777777" w:rsidR="00514049" w:rsidRPr="009154D1" w:rsidRDefault="00514049" w:rsidP="0044602D">
      <w:pPr>
        <w:pStyle w:val="NoSpacing"/>
        <w:jc w:val="both"/>
        <w:rPr>
          <w:rFonts w:ascii="Times New Roman" w:hAnsi="Times New Roman" w:cs="Times New Roman"/>
          <w:b/>
          <w:i/>
          <w:sz w:val="20"/>
          <w:szCs w:val="20"/>
          <w:lang w:val="en-US"/>
        </w:rPr>
      </w:pPr>
    </w:p>
    <w:p w14:paraId="4BA669BA" w14:textId="77777777" w:rsidR="00514049" w:rsidRPr="009154D1" w:rsidRDefault="00514049" w:rsidP="00E131C0">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As arbitration is based on consent</w:t>
      </w:r>
      <w:r w:rsidRPr="009154D1">
        <w:rPr>
          <w:rFonts w:ascii="Times New Roman" w:hAnsi="Times New Roman" w:cs="Times New Roman"/>
          <w:sz w:val="20"/>
          <w:szCs w:val="20"/>
          <w:lang w:val="en-US"/>
        </w:rPr>
        <w:t xml:space="preserve">, an arbitration agreement can bind only those who are parties to it. </w:t>
      </w:r>
    </w:p>
    <w:p w14:paraId="692654FF" w14:textId="77777777" w:rsidR="00514049" w:rsidRPr="009154D1" w:rsidRDefault="00514049" w:rsidP="00E131C0">
      <w:pPr>
        <w:pStyle w:val="ListParagraph"/>
        <w:widowControl w:val="0"/>
        <w:numPr>
          <w:ilvl w:val="1"/>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identity of the parties to an arbitration agreement can arise when a party to the arbitration agreement seeks to enforce that agreement against another entity which contests that it is a party to the arbitration agreement </w:t>
      </w:r>
      <w:r w:rsidRPr="009154D1">
        <w:rPr>
          <w:rFonts w:ascii="Times New Roman" w:hAnsi="Times New Roman" w:cs="Times New Roman"/>
          <w:sz w:val="20"/>
          <w:szCs w:val="20"/>
          <w:u w:val="single"/>
          <w:lang w:val="en-US"/>
        </w:rPr>
        <w:t>or vice versa</w:t>
      </w:r>
      <w:r w:rsidRPr="009154D1">
        <w:rPr>
          <w:rFonts w:ascii="Times New Roman" w:hAnsi="Times New Roman" w:cs="Times New Roman"/>
          <w:sz w:val="20"/>
          <w:szCs w:val="20"/>
          <w:lang w:val="en-US"/>
        </w:rPr>
        <w:t xml:space="preserve">, </w:t>
      </w:r>
    </w:p>
    <w:p w14:paraId="0A280565" w14:textId="07E5CAC4" w:rsidR="00514049" w:rsidRPr="009154D1" w:rsidRDefault="00514049" w:rsidP="00E131C0">
      <w:pPr>
        <w:pStyle w:val="ListParagraph"/>
        <w:widowControl w:val="0"/>
        <w:numPr>
          <w:ilvl w:val="2"/>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is where a party to the arbitration agreement denies that another entity is a party to that arbitration agreement.</w:t>
      </w:r>
    </w:p>
    <w:p w14:paraId="3FC8C645" w14:textId="54A8A199"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Non-signatories</w:t>
      </w:r>
    </w:p>
    <w:p w14:paraId="15A07728" w14:textId="77777777" w:rsidR="003877B5" w:rsidRPr="009154D1" w:rsidRDefault="003877B5" w:rsidP="0044602D">
      <w:pPr>
        <w:pStyle w:val="NoSpacing"/>
        <w:jc w:val="both"/>
        <w:rPr>
          <w:rFonts w:ascii="Times New Roman" w:hAnsi="Times New Roman" w:cs="Times New Roman"/>
          <w:sz w:val="20"/>
          <w:szCs w:val="20"/>
          <w:lang w:val="en-US"/>
        </w:rPr>
      </w:pPr>
    </w:p>
    <w:p w14:paraId="096D0C59" w14:textId="2F6B5873"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Consensual nature of arbitration: however, a strict signature requirement would not accommodate the realities of cross-border trade, multinational companies and the inevitable temporal evolution of corporate structures and ownership</w:t>
      </w:r>
    </w:p>
    <w:p w14:paraId="04BA6A79" w14:textId="77777777"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Numerous theories developed by Courts, AT and commentators that may bind non signatories</w:t>
      </w:r>
    </w:p>
    <w:p w14:paraId="5CE03431" w14:textId="7E936225" w:rsidR="003877B5" w:rsidRPr="009154D1" w:rsidRDefault="003877B5"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Several of these theories were conveniently set out in the </w:t>
      </w:r>
      <w:r w:rsidRPr="009154D1">
        <w:rPr>
          <w:rFonts w:ascii="Times New Roman" w:hAnsi="Times New Roman" w:cs="Times New Roman"/>
          <w:sz w:val="20"/>
          <w:szCs w:val="20"/>
          <w:highlight w:val="green"/>
          <w:lang w:val="en-US"/>
        </w:rPr>
        <w:t>1995 US decision Thomson-CSF SA v American Arbitration Association and Evans &amp; Sutherland Computer Corporation</w:t>
      </w:r>
    </w:p>
    <w:p w14:paraId="72969CFE" w14:textId="7ED57C5E" w:rsidR="003877B5" w:rsidRPr="009154D1" w:rsidRDefault="003877B5"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court recognised five theories whereby a non-signatory could be boun</w:t>
      </w:r>
      <w:r w:rsidR="00CD47D0" w:rsidRPr="009154D1">
        <w:rPr>
          <w:rFonts w:ascii="Times New Roman" w:hAnsi="Times New Roman" w:cs="Times New Roman"/>
          <w:sz w:val="20"/>
          <w:szCs w:val="20"/>
          <w:lang w:val="en-US"/>
        </w:rPr>
        <w:t>d by an arbitration agreement:</w:t>
      </w:r>
    </w:p>
    <w:p w14:paraId="1711A0C1" w14:textId="36406D6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w:t>
      </w:r>
      <w:r w:rsidRPr="009154D1">
        <w:rPr>
          <w:rFonts w:ascii="Times New Roman" w:hAnsi="Times New Roman" w:cs="Times New Roman"/>
          <w:sz w:val="20"/>
          <w:szCs w:val="20"/>
          <w:u w:val="single"/>
          <w:lang w:val="en-US"/>
        </w:rPr>
        <w:t>Incorporation by reference</w:t>
      </w:r>
      <w:r w:rsidR="00CD47D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has been discussed </w:t>
      </w:r>
    </w:p>
    <w:p w14:paraId="1A50D5EC" w14:textId="09455203"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w:t>
      </w:r>
      <w:r w:rsidRPr="009154D1">
        <w:rPr>
          <w:rFonts w:ascii="Times New Roman" w:hAnsi="Times New Roman" w:cs="Times New Roman"/>
          <w:sz w:val="20"/>
          <w:szCs w:val="20"/>
          <w:u w:val="single"/>
          <w:lang w:val="en-US"/>
        </w:rPr>
        <w:t>Assignment/Assumption</w:t>
      </w:r>
      <w:r w:rsidRPr="009154D1">
        <w:rPr>
          <w:rFonts w:ascii="Times New Roman" w:hAnsi="Times New Roman" w:cs="Times New Roman"/>
          <w:sz w:val="20"/>
          <w:szCs w:val="20"/>
          <w:lang w:val="en-US"/>
        </w:rPr>
        <w:t>. As the name sugge</w:t>
      </w:r>
      <w:r w:rsidR="00CD47D0" w:rsidRPr="009154D1">
        <w:rPr>
          <w:rFonts w:ascii="Times New Roman" w:hAnsi="Times New Roman" w:cs="Times New Roman"/>
          <w:sz w:val="20"/>
          <w:szCs w:val="20"/>
          <w:lang w:val="en-US"/>
        </w:rPr>
        <w:t>sts, this describes the circum</w:t>
      </w:r>
      <w:r w:rsidRPr="009154D1">
        <w:rPr>
          <w:rFonts w:ascii="Times New Roman" w:hAnsi="Times New Roman" w:cs="Times New Roman"/>
          <w:sz w:val="20"/>
          <w:szCs w:val="20"/>
          <w:lang w:val="en-US"/>
        </w:rPr>
        <w:t xml:space="preserve">stance when a non-signatory assumes or takes over one party’s obligations under a contract. </w:t>
      </w:r>
      <w:r w:rsidRPr="009154D1">
        <w:rPr>
          <w:rFonts w:ascii="Times New Roman" w:hAnsi="Times New Roman" w:cs="Times New Roman"/>
          <w:b/>
          <w:sz w:val="20"/>
          <w:szCs w:val="20"/>
          <w:lang w:val="en-US"/>
        </w:rPr>
        <w:t>Together with taking on any potential liability, the non- signatory may also assume the remedial right (and obligation) to arbitrate.</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 xml:space="preserve">(section </w:t>
      </w:r>
      <w:r w:rsidRPr="009154D1">
        <w:rPr>
          <w:rFonts w:ascii="Times New Roman" w:hAnsi="Times New Roman" w:cs="Times New Roman"/>
          <w:sz w:val="20"/>
          <w:szCs w:val="20"/>
          <w:lang w:val="en-US"/>
        </w:rPr>
        <w:t>4.1.3</w:t>
      </w:r>
      <w:r w:rsidR="00CD47D0" w:rsidRPr="009154D1">
        <w:rPr>
          <w:rFonts w:ascii="Times New Roman" w:hAnsi="Times New Roman" w:cs="Times New Roman"/>
          <w:sz w:val="20"/>
          <w:szCs w:val="20"/>
          <w:lang w:val="en-US"/>
        </w:rPr>
        <w:t>)</w:t>
      </w:r>
    </w:p>
    <w:p w14:paraId="2A2B6EFD" w14:textId="177E260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w:t>
      </w:r>
      <w:r w:rsidRPr="009154D1">
        <w:rPr>
          <w:rFonts w:ascii="Times New Roman" w:hAnsi="Times New Roman" w:cs="Times New Roman"/>
          <w:sz w:val="20"/>
          <w:szCs w:val="20"/>
          <w:u w:val="single"/>
          <w:lang w:val="en-US"/>
        </w:rPr>
        <w:t>Agency</w:t>
      </w:r>
      <w:r w:rsidRPr="009154D1">
        <w:rPr>
          <w:rFonts w:ascii="Times New Roman" w:hAnsi="Times New Roman" w:cs="Times New Roman"/>
          <w:sz w:val="20"/>
          <w:szCs w:val="20"/>
          <w:lang w:val="en-US"/>
        </w:rPr>
        <w:t xml:space="preserve">. The question of whether an agent has the authority to enter into an arbitration agreement is one which will most likely be determined by reference to </w:t>
      </w:r>
      <w:r w:rsidRPr="009154D1">
        <w:rPr>
          <w:rFonts w:ascii="Times New Roman" w:hAnsi="Times New Roman" w:cs="Times New Roman"/>
          <w:b/>
          <w:sz w:val="20"/>
          <w:szCs w:val="20"/>
          <w:lang w:val="en-US"/>
        </w:rPr>
        <w:t>domestic laws</w:t>
      </w:r>
      <w:r w:rsidRPr="009154D1">
        <w:rPr>
          <w:rFonts w:ascii="Times New Roman" w:hAnsi="Times New Roman" w:cs="Times New Roman"/>
          <w:sz w:val="20"/>
          <w:szCs w:val="20"/>
          <w:lang w:val="en-US"/>
        </w:rPr>
        <w:t>. Accordingly, the arbitral tribunal would need to conduct a conflict of laws determination to asce</w:t>
      </w:r>
      <w:r w:rsidR="00CD47D0" w:rsidRPr="009154D1">
        <w:rPr>
          <w:rFonts w:ascii="Times New Roman" w:hAnsi="Times New Roman" w:cs="Times New Roman"/>
          <w:sz w:val="20"/>
          <w:szCs w:val="20"/>
          <w:lang w:val="en-US"/>
        </w:rPr>
        <w:t>rtain which agency laws apply.</w:t>
      </w:r>
      <w:r w:rsidRPr="009154D1">
        <w:rPr>
          <w:rFonts w:ascii="Times New Roman" w:hAnsi="Times New Roman" w:cs="Times New Roman"/>
          <w:sz w:val="20"/>
          <w:szCs w:val="20"/>
          <w:lang w:val="en-US"/>
        </w:rPr>
        <w:t xml:space="preserve"> This is a question for the </w:t>
      </w:r>
      <w:r w:rsidR="00CD47D0" w:rsidRPr="009154D1">
        <w:rPr>
          <w:rFonts w:ascii="Times New Roman" w:hAnsi="Times New Roman" w:cs="Times New Roman"/>
          <w:sz w:val="20"/>
          <w:szCs w:val="20"/>
          <w:lang w:val="en-US"/>
        </w:rPr>
        <w:t>arbitral tribunal not a court.</w:t>
      </w:r>
      <w:r w:rsidRPr="009154D1">
        <w:rPr>
          <w:rFonts w:ascii="Times New Roman" w:hAnsi="Times New Roman" w:cs="Times New Roman"/>
          <w:sz w:val="20"/>
          <w:szCs w:val="20"/>
          <w:lang w:val="en-US"/>
        </w:rPr>
        <w:t xml:space="preserve"> </w:t>
      </w:r>
    </w:p>
    <w:p w14:paraId="5F4DB8D9" w14:textId="4072A589"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w:t>
      </w:r>
      <w:r w:rsidRPr="009154D1">
        <w:rPr>
          <w:rFonts w:ascii="Times New Roman" w:hAnsi="Times New Roman" w:cs="Times New Roman"/>
          <w:sz w:val="20"/>
          <w:szCs w:val="20"/>
          <w:u w:val="single"/>
          <w:lang w:val="en-US"/>
        </w:rPr>
        <w:t>Alter Ego/Group of Companies</w:t>
      </w:r>
      <w:r w:rsidR="00CD47D0" w:rsidRPr="009154D1">
        <w:rPr>
          <w:rFonts w:ascii="Times New Roman" w:hAnsi="Times New Roman" w:cs="Times New Roman"/>
          <w:sz w:val="20"/>
          <w:szCs w:val="20"/>
          <w:lang w:val="en-US"/>
        </w:rPr>
        <w:t>. (section 4.1.1)</w:t>
      </w:r>
    </w:p>
    <w:p w14:paraId="43B94DF9" w14:textId="22A2C91B"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(v)  </w:t>
      </w:r>
      <w:r w:rsidRPr="009154D1">
        <w:rPr>
          <w:rFonts w:ascii="Times New Roman" w:hAnsi="Times New Roman" w:cs="Times New Roman"/>
          <w:sz w:val="20"/>
          <w:szCs w:val="20"/>
          <w:u w:val="single"/>
          <w:lang w:val="en-US"/>
        </w:rPr>
        <w:t>Estoppel</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(section 4.1.2)</w:t>
      </w:r>
    </w:p>
    <w:p w14:paraId="49ACC584" w14:textId="77777777" w:rsidR="0044602D" w:rsidRPr="009154D1" w:rsidRDefault="0044602D" w:rsidP="0044602D">
      <w:pPr>
        <w:pStyle w:val="NoSpacing"/>
        <w:jc w:val="both"/>
        <w:rPr>
          <w:rFonts w:ascii="Times New Roman" w:hAnsi="Times New Roman" w:cs="Times New Roman"/>
          <w:sz w:val="20"/>
          <w:szCs w:val="20"/>
          <w:lang w:val="en-US"/>
        </w:rPr>
      </w:pPr>
    </w:p>
    <w:p w14:paraId="5A09E840" w14:textId="5317CD83" w:rsidR="00CD47D0"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Alter ego and group of companies</w:t>
      </w:r>
    </w:p>
    <w:p w14:paraId="5334097C" w14:textId="77777777" w:rsidR="00CD47D0" w:rsidRPr="009154D1" w:rsidRDefault="00CD47D0" w:rsidP="0044602D">
      <w:pPr>
        <w:pStyle w:val="NoSpacing"/>
        <w:jc w:val="both"/>
        <w:rPr>
          <w:rFonts w:ascii="Times New Roman" w:hAnsi="Times New Roman" w:cs="Times New Roman"/>
          <w:sz w:val="20"/>
          <w:szCs w:val="20"/>
          <w:lang w:val="en-US"/>
        </w:rPr>
      </w:pPr>
    </w:p>
    <w:p w14:paraId="4A94FABA" w14:textId="416C3264" w:rsidR="00CD47D0" w:rsidRPr="009154D1" w:rsidRDefault="00CD47D0"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One party so dominates the affairs of another party, and has sufficiently misused such control, that it is appropriate to disregard the two companies’ separate legal forms and to treat them as a single entity.</w:t>
      </w:r>
    </w:p>
    <w:p w14:paraId="598AF366" w14:textId="77777777"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Parties frequently incorporate special purpose vehicles for a particular trans- action, for example a local subsidiary may be incorporated by a foreign multi- national construction company for a project it is undertaking in the subsidiary’s country.</w:t>
      </w:r>
    </w:p>
    <w:p w14:paraId="1B50B404" w14:textId="17D489B6"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Subsidiary will sign &gt; separate legal entity so its legal parent will not be prima facie bound by the contract</w:t>
      </w:r>
    </w:p>
    <w:p w14:paraId="735B7CED" w14:textId="4BEDEFE4" w:rsidR="00CD47D0" w:rsidRPr="009154D1" w:rsidRDefault="00CD47D0" w:rsidP="00E131C0">
      <w:pPr>
        <w:pStyle w:val="NoSpacing"/>
        <w:numPr>
          <w:ilvl w:val="3"/>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Even if own at 100%</w:t>
      </w:r>
    </w:p>
    <w:p w14:paraId="3F0F604B" w14:textId="40AF78ED"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Domestic legal system provide mechanism to “pierce the veil”</w:t>
      </w:r>
    </w:p>
    <w:p w14:paraId="26BEFD95" w14:textId="2C409C70"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Also theories according to which related companies can be considered parties to the arbitration</w:t>
      </w:r>
    </w:p>
    <w:p w14:paraId="6AA08CA6" w14:textId="7619E710" w:rsidR="00CD47D0" w:rsidRPr="009154D1" w:rsidRDefault="00CD47D0" w:rsidP="00E131C0">
      <w:pPr>
        <w:pStyle w:val="NoSpacing"/>
        <w:numPr>
          <w:ilvl w:val="2"/>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w:t>
      </w:r>
      <w:r w:rsidRPr="009154D1">
        <w:rPr>
          <w:rFonts w:ascii="Times New Roman" w:hAnsi="Times New Roman" w:cs="Times New Roman"/>
          <w:b/>
          <w:color w:val="FF0000"/>
          <w:sz w:val="20"/>
          <w:szCs w:val="20"/>
          <w:lang w:val="en-US"/>
        </w:rPr>
        <w:t>Alter ego</w:t>
      </w:r>
      <w:r w:rsidRPr="009154D1">
        <w:rPr>
          <w:rFonts w:ascii="Times New Roman" w:hAnsi="Times New Roman" w:cs="Times New Roman"/>
          <w:b/>
          <w:sz w:val="20"/>
          <w:szCs w:val="20"/>
          <w:lang w:val="en-US"/>
        </w:rPr>
        <w:t>”</w:t>
      </w:r>
      <w:r w:rsidR="00594778" w:rsidRPr="009154D1">
        <w:rPr>
          <w:rFonts w:ascii="Times New Roman" w:hAnsi="Times New Roman" w:cs="Times New Roman"/>
          <w:b/>
          <w:sz w:val="20"/>
          <w:szCs w:val="20"/>
          <w:lang w:val="en-US"/>
        </w:rPr>
        <w:t xml:space="preserve"> and ”</w:t>
      </w:r>
      <w:r w:rsidR="00594778" w:rsidRPr="009154D1">
        <w:rPr>
          <w:rFonts w:ascii="Times New Roman" w:hAnsi="Times New Roman" w:cs="Times New Roman"/>
          <w:b/>
          <w:color w:val="FF0000"/>
          <w:sz w:val="20"/>
          <w:szCs w:val="20"/>
          <w:lang w:val="en-US"/>
        </w:rPr>
        <w:t>single economic group</w:t>
      </w:r>
      <w:r w:rsidR="00594778" w:rsidRPr="009154D1">
        <w:rPr>
          <w:rFonts w:ascii="Times New Roman" w:hAnsi="Times New Roman" w:cs="Times New Roman"/>
          <w:b/>
          <w:sz w:val="20"/>
          <w:szCs w:val="20"/>
          <w:lang w:val="en-US"/>
        </w:rPr>
        <w:t>” theories</w:t>
      </w:r>
    </w:p>
    <w:p w14:paraId="6DB3B094" w14:textId="698E7083" w:rsidR="00CD47D0" w:rsidRPr="009154D1" w:rsidRDefault="00594778" w:rsidP="00E131C0">
      <w:pPr>
        <w:pStyle w:val="NoSpacing"/>
        <w:numPr>
          <w:ilvl w:val="3"/>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w:t>
      </w:r>
      <w:r w:rsidR="00CD47D0" w:rsidRPr="009154D1">
        <w:rPr>
          <w:rFonts w:ascii="Times New Roman" w:hAnsi="Times New Roman" w:cs="Times New Roman"/>
          <w:b/>
          <w:sz w:val="20"/>
          <w:szCs w:val="20"/>
          <w:lang w:val="en-US"/>
        </w:rPr>
        <w:t xml:space="preserve"> key question is usually factual participation by the related entity in the negotiation and/or the performance of the underlying transaction</w:t>
      </w:r>
    </w:p>
    <w:p w14:paraId="0A36A70F" w14:textId="41165270" w:rsidR="00CD47D0"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Method well established in Europe and US, not much in Asia region</w:t>
      </w:r>
    </w:p>
    <w:p w14:paraId="187F3971" w14:textId="77777777" w:rsidR="00594778" w:rsidRPr="009154D1" w:rsidRDefault="00594778" w:rsidP="0044602D">
      <w:pPr>
        <w:pStyle w:val="NoSpacing"/>
        <w:jc w:val="both"/>
        <w:rPr>
          <w:rFonts w:ascii="Times New Roman" w:hAnsi="Times New Roman" w:cs="Times New Roman"/>
          <w:sz w:val="20"/>
          <w:szCs w:val="20"/>
          <w:lang w:val="en-US"/>
        </w:rPr>
      </w:pPr>
    </w:p>
    <w:p w14:paraId="0738A317" w14:textId="77777777" w:rsidR="00594778" w:rsidRPr="009154D1" w:rsidRDefault="00594778"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While such theories have not been readily applied by domestic courts, in the Asia-Pacific, international arbitral tribunals seated in the region have applied such theories on numerous occasions. </w:t>
      </w:r>
    </w:p>
    <w:p w14:paraId="23370319" w14:textId="77777777" w:rsidR="00594778" w:rsidRPr="009154D1" w:rsidRDefault="00594778"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Given the strong trend towards recognizing alter ego or group of companies theories in continental Europe and the US, it is possible that Asia-Pacific jurisdictions will eventually follow suit. </w:t>
      </w:r>
    </w:p>
    <w:p w14:paraId="65443885" w14:textId="77777777"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juridical foundation for this development may be the good faith requirement most prevalent in civil legal jurisdictions but also emerging in some common law jurisprudence. </w:t>
      </w:r>
    </w:p>
    <w:p w14:paraId="63CB7472" w14:textId="2925087E"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also possible, however, that those Asia-Pacific jurisdictions following the Common Law tradition will be influenced by the rather conservative approach taken by English courts.</w:t>
      </w:r>
    </w:p>
    <w:p w14:paraId="551B6FFA" w14:textId="77777777" w:rsidR="00CD47D0" w:rsidRPr="009154D1" w:rsidRDefault="00CD47D0" w:rsidP="0044602D">
      <w:pPr>
        <w:pStyle w:val="NoSpacing"/>
        <w:jc w:val="both"/>
        <w:rPr>
          <w:rFonts w:ascii="Times New Roman" w:hAnsi="Times New Roman" w:cs="Times New Roman"/>
          <w:sz w:val="20"/>
          <w:szCs w:val="20"/>
          <w:lang w:val="en-US"/>
        </w:rPr>
      </w:pPr>
    </w:p>
    <w:p w14:paraId="35110A1F" w14:textId="29F347EB"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Estoppel</w:t>
      </w:r>
    </w:p>
    <w:p w14:paraId="0CC3A590" w14:textId="77777777" w:rsidR="00594778" w:rsidRPr="009154D1" w:rsidRDefault="00594778" w:rsidP="0044602D">
      <w:pPr>
        <w:pStyle w:val="NoSpacing"/>
        <w:jc w:val="both"/>
        <w:rPr>
          <w:rFonts w:ascii="Times New Roman" w:hAnsi="Times New Roman" w:cs="Times New Roman"/>
          <w:sz w:val="20"/>
          <w:szCs w:val="20"/>
          <w:lang w:val="en-US"/>
        </w:rPr>
      </w:pPr>
    </w:p>
    <w:p w14:paraId="34345BC2" w14:textId="77777777" w:rsidR="00594778" w:rsidRPr="009154D1" w:rsidRDefault="0059477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Estoppel is basically a legal principle by which a party is prevented from denying representations arising out of words or deeds on which another party has relied to its detriment. </w:t>
      </w:r>
    </w:p>
    <w:p w14:paraId="4753F89E" w14:textId="77777777" w:rsidR="00594778" w:rsidRPr="009154D1" w:rsidRDefault="0059477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4C50210" w14:textId="77777777" w:rsidR="0059477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if there is no detrimental reliance, the party making the representations may also be estopped from denying them where such a denial would be unconscionable. </w:t>
      </w:r>
    </w:p>
    <w:p w14:paraId="52B96367" w14:textId="24ED0531"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Estoppel is a </w:t>
      </w:r>
      <w:r w:rsidRPr="009154D1">
        <w:rPr>
          <w:rFonts w:ascii="Times New Roman" w:hAnsi="Times New Roman" w:cs="Times New Roman"/>
          <w:b/>
          <w:sz w:val="20"/>
          <w:szCs w:val="20"/>
          <w:lang w:val="en-US"/>
        </w:rPr>
        <w:t>common law principle</w:t>
      </w:r>
      <w:r w:rsidRPr="009154D1">
        <w:rPr>
          <w:rFonts w:ascii="Times New Roman" w:hAnsi="Times New Roman" w:cs="Times New Roman"/>
          <w:sz w:val="20"/>
          <w:szCs w:val="20"/>
          <w:lang w:val="en-US"/>
        </w:rPr>
        <w:t>, although it has been accepted in other jurisdictions in particular in the context of international arbitration</w:t>
      </w:r>
    </w:p>
    <w:p w14:paraId="33ECF96D" w14:textId="77777777" w:rsidR="00594778" w:rsidRPr="009154D1" w:rsidRDefault="00594778"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43D4120" w14:textId="77777777" w:rsidR="000D3C5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There are two stages of the arbitral proceedings at which estoppel may be raised</w:t>
      </w:r>
      <w:r w:rsidR="000D3C58" w:rsidRPr="009154D1">
        <w:rPr>
          <w:rFonts w:ascii="Times New Roman" w:hAnsi="Times New Roman" w:cs="Times New Roman"/>
          <w:b/>
          <w:sz w:val="20"/>
          <w:szCs w:val="20"/>
          <w:lang w:val="en-US"/>
        </w:rPr>
        <w:t xml:space="preserve"> </w:t>
      </w:r>
      <w:r w:rsidRPr="009154D1">
        <w:rPr>
          <w:rFonts w:ascii="Times New Roman" w:hAnsi="Times New Roman" w:cs="Times New Roman"/>
          <w:sz w:val="20"/>
          <w:szCs w:val="20"/>
          <w:lang w:val="en-US"/>
        </w:rPr>
        <w:t xml:space="preserve">in relation to the arbitration agreement. </w:t>
      </w:r>
    </w:p>
    <w:p w14:paraId="23D58922" w14:textId="77777777" w:rsidR="000D3C5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000D3C58" w:rsidRPr="009154D1">
        <w:rPr>
          <w:rFonts w:ascii="Times New Roman" w:hAnsi="Times New Roman" w:cs="Times New Roman"/>
          <w:sz w:val="20"/>
          <w:szCs w:val="20"/>
          <w:lang w:val="en-US"/>
        </w:rPr>
        <w:t>first is in front of a domestic</w:t>
      </w:r>
      <w:r w:rsidRPr="009154D1">
        <w:rPr>
          <w:rFonts w:ascii="Times New Roman" w:hAnsi="Times New Roman" w:cs="Times New Roman"/>
          <w:sz w:val="20"/>
          <w:szCs w:val="20"/>
          <w:lang w:val="en-US"/>
        </w:rPr>
        <w:t xml:space="preserve"> court which has been asked to stay litigation, and so </w:t>
      </w:r>
      <w:r w:rsidRPr="009154D1">
        <w:rPr>
          <w:rFonts w:ascii="Times New Roman" w:hAnsi="Times New Roman" w:cs="Times New Roman"/>
          <w:b/>
          <w:sz w:val="20"/>
          <w:szCs w:val="20"/>
          <w:lang w:val="en-US"/>
        </w:rPr>
        <w:t>prior</w:t>
      </w:r>
      <w:r w:rsidRPr="009154D1">
        <w:rPr>
          <w:rFonts w:ascii="Times New Roman" w:hAnsi="Times New Roman" w:cs="Times New Roman"/>
          <w:sz w:val="20"/>
          <w:szCs w:val="20"/>
          <w:lang w:val="en-US"/>
        </w:rPr>
        <w:t xml:space="preserve"> to the arbitration commencing a party may be estopped (prevented) by that court from denying the existence of the arbitration agreement. </w:t>
      </w:r>
    </w:p>
    <w:p w14:paraId="703FEBEF" w14:textId="51FAA37C"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second occurs </w:t>
      </w:r>
      <w:r w:rsidRPr="009154D1">
        <w:rPr>
          <w:rFonts w:ascii="Times New Roman" w:hAnsi="Times New Roman" w:cs="Times New Roman"/>
          <w:b/>
          <w:sz w:val="20"/>
          <w:szCs w:val="20"/>
          <w:lang w:val="en-US"/>
        </w:rPr>
        <w:t>after</w:t>
      </w:r>
      <w:r w:rsidRPr="009154D1">
        <w:rPr>
          <w:rFonts w:ascii="Times New Roman" w:hAnsi="Times New Roman" w:cs="Times New Roman"/>
          <w:sz w:val="20"/>
          <w:szCs w:val="20"/>
          <w:lang w:val="en-US"/>
        </w:rPr>
        <w:t xml:space="preserve"> an arbitration has been commenced, or even concluded, and one party asserts that there is no arbitration agreement.</w:t>
      </w:r>
    </w:p>
    <w:p w14:paraId="175EA67D" w14:textId="352DB23B"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of both situation can be found in Malaysian JP</w:t>
      </w:r>
    </w:p>
    <w:p w14:paraId="743ECCF9" w14:textId="4BFAE1CE"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First situation: </w:t>
      </w:r>
      <w:r w:rsidRPr="009154D1">
        <w:rPr>
          <w:rFonts w:ascii="Times New Roman" w:hAnsi="Times New Roman" w:cs="Times New Roman"/>
          <w:sz w:val="20"/>
          <w:szCs w:val="20"/>
          <w:highlight w:val="green"/>
          <w:lang w:val="en-US"/>
        </w:rPr>
        <w:t>Lai Sing Kejuruteraan (M) Sdn Bhd v Ten Engineering Sdn Bhd, 1997</w:t>
      </w:r>
    </w:p>
    <w:p w14:paraId="223EED53" w14:textId="668003DA"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situation: </w:t>
      </w:r>
      <w:r w:rsidRPr="009154D1">
        <w:rPr>
          <w:rFonts w:ascii="Times New Roman" w:hAnsi="Times New Roman" w:cs="Times New Roman"/>
          <w:sz w:val="20"/>
          <w:szCs w:val="20"/>
          <w:highlight w:val="green"/>
          <w:lang w:val="en-US"/>
        </w:rPr>
        <w:t>Bintulu Development Authority v Pilecon Engineering Bhd, 1997</w:t>
      </w:r>
    </w:p>
    <w:p w14:paraId="3E7BAEF2" w14:textId="751AB937"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Assignment</w:t>
      </w:r>
    </w:p>
    <w:p w14:paraId="3310FA89" w14:textId="77777777" w:rsidR="00594778" w:rsidRPr="009154D1" w:rsidRDefault="00594778" w:rsidP="0044602D">
      <w:pPr>
        <w:pStyle w:val="NoSpacing"/>
        <w:jc w:val="both"/>
        <w:rPr>
          <w:rFonts w:ascii="Times New Roman" w:hAnsi="Times New Roman" w:cs="Times New Roman"/>
          <w:sz w:val="20"/>
          <w:szCs w:val="20"/>
          <w:lang w:val="en-US"/>
        </w:rPr>
      </w:pPr>
    </w:p>
    <w:p w14:paraId="5CF03A98" w14:textId="77777777" w:rsidR="000D3C58" w:rsidRPr="009154D1" w:rsidRDefault="000D3C5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An assignment is a legal term that refers to the transfer of property or rights (such as contractual benefits and obligations) to another party</w:t>
      </w:r>
    </w:p>
    <w:p w14:paraId="5089E425" w14:textId="77777777" w:rsidR="000D3C58" w:rsidRPr="009154D1" w:rsidRDefault="000D3C5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8E4EF9D" w14:textId="77777777"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other party may be a third party that was previously unrelated to the transaction. As such, where a contract containing an arbitration agreement is assigned, the third party ordinarily will not have signed the contract or the arbitration agreement</w:t>
      </w:r>
    </w:p>
    <w:p w14:paraId="7E762E71" w14:textId="5A40CEA4"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a lack of uniform rules concerning the assignment of arbitration agreements</w:t>
      </w:r>
    </w:p>
    <w:p w14:paraId="729FA5BC" w14:textId="41F377BC"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whether rights and obligations of an arbitration agreement are capable of assignment is </w:t>
      </w:r>
      <w:r w:rsidRPr="009154D1">
        <w:rPr>
          <w:rFonts w:ascii="Times New Roman" w:hAnsi="Times New Roman" w:cs="Times New Roman"/>
          <w:b/>
          <w:sz w:val="20"/>
          <w:szCs w:val="20"/>
          <w:lang w:val="en-US"/>
        </w:rPr>
        <w:t>sometimes addressed within the arbitration agreement itself</w:t>
      </w:r>
      <w:r w:rsidRPr="009154D1">
        <w:rPr>
          <w:rFonts w:ascii="Times New Roman" w:hAnsi="Times New Roman" w:cs="Times New Roman"/>
          <w:sz w:val="20"/>
          <w:szCs w:val="20"/>
          <w:lang w:val="en-US"/>
        </w:rPr>
        <w:t>.</w:t>
      </w:r>
    </w:p>
    <w:p w14:paraId="48C0EC4D" w14:textId="77777777"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Redfern and Hunter suggest that the effect of an assignment on an arbitration agreement will be determined primarily by two laws – the law governing the assignment and the law governing the arbitration agreement.</w:t>
      </w:r>
    </w:p>
    <w:p w14:paraId="2D682347" w14:textId="1D2BDF68" w:rsidR="00594778" w:rsidRPr="009154D1" w:rsidRDefault="000D3C58" w:rsidP="00E131C0">
      <w:pPr>
        <w:pStyle w:val="ListParagraph"/>
        <w:widowControl w:val="0"/>
        <w:numPr>
          <w:ilvl w:val="2"/>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With respect to the law governing the assignment, some jurisdictions require specific intent to assign the arbitration clause but others assume such intent when a general assignment of rights takes place.</w:t>
      </w:r>
    </w:p>
    <w:p w14:paraId="644C4E9C" w14:textId="1D4071B0"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Capacity</w:t>
      </w:r>
    </w:p>
    <w:p w14:paraId="0F1E158A" w14:textId="77777777" w:rsidR="00594778" w:rsidRPr="009154D1" w:rsidRDefault="00594778" w:rsidP="0044602D">
      <w:pPr>
        <w:pStyle w:val="NoSpacing"/>
        <w:jc w:val="both"/>
        <w:rPr>
          <w:rFonts w:ascii="Times New Roman" w:hAnsi="Times New Roman" w:cs="Times New Roman"/>
          <w:sz w:val="20"/>
          <w:szCs w:val="20"/>
          <w:lang w:val="en-US"/>
        </w:rPr>
      </w:pPr>
    </w:p>
    <w:p w14:paraId="71D604E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party must have the capacity to enter into an arbitration agreement. In every jurisdiction, rules regulate a legal person’s ability (be they an individual or corporate entity) to enter into a binding contract. </w:t>
      </w:r>
    </w:p>
    <w:p w14:paraId="623CADA6"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a party’s capacity to enter into an arbitration agreement should be relatively straightforward. An arbitration agreement is no different from any other contract in this respect.</w:t>
      </w:r>
    </w:p>
    <w:p w14:paraId="13B6CD7C"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Issues as to capacity may be raised </w:t>
      </w:r>
      <w:r w:rsidRPr="009154D1">
        <w:rPr>
          <w:rFonts w:ascii="Times New Roman" w:hAnsi="Times New Roman" w:cs="Times New Roman"/>
          <w:b/>
          <w:sz w:val="20"/>
          <w:szCs w:val="20"/>
          <w:lang w:val="en-US"/>
        </w:rPr>
        <w:t>before or during the arbitration and may be submitted as a ground to set aside the award</w:t>
      </w:r>
      <w:r w:rsidRPr="009154D1">
        <w:rPr>
          <w:rFonts w:ascii="Times New Roman" w:hAnsi="Times New Roman" w:cs="Times New Roman"/>
          <w:sz w:val="20"/>
          <w:szCs w:val="20"/>
          <w:lang w:val="en-US"/>
        </w:rPr>
        <w:t xml:space="preserve">. </w:t>
      </w:r>
    </w:p>
    <w:p w14:paraId="168B91A2"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Capacity to enter into an arbitration agreement can also be relevant at the time of enforcement of an award.</w:t>
      </w:r>
    </w:p>
    <w:p w14:paraId="73857936" w14:textId="035EB3C5"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lang w:val="en-US"/>
        </w:rPr>
        <w:t xml:space="preserve"> states that enforcement may be refused if one of the parties was ‘under some incapacity’.</w:t>
      </w:r>
    </w:p>
    <w:p w14:paraId="0E31F110" w14:textId="77777777" w:rsidR="0044602D" w:rsidRPr="009154D1" w:rsidRDefault="0044602D"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170F383" w14:textId="77777777" w:rsidR="0044602D" w:rsidRPr="009154D1" w:rsidRDefault="0044602D" w:rsidP="00E131C0">
      <w:pPr>
        <w:pStyle w:val="ListParagraph"/>
        <w:widowControl w:val="0"/>
        <w:numPr>
          <w:ilvl w:val="0"/>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Question often raised with regards to state entities</w:t>
      </w:r>
    </w:p>
    <w:p w14:paraId="14F9A3F1" w14:textId="357AA946" w:rsidR="0044602D" w:rsidRPr="009154D1" w:rsidRDefault="0044602D" w:rsidP="00E131C0">
      <w:pPr>
        <w:pStyle w:val="ListParagraph"/>
        <w:widowControl w:val="0"/>
        <w:numPr>
          <w:ilvl w:val="1"/>
          <w:numId w:val="11"/>
        </w:numPr>
        <w:autoSpaceDE w:val="0"/>
        <w:autoSpaceDN w:val="0"/>
        <w:adjustRightInd w:val="0"/>
        <w:spacing w:after="240"/>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Dunham and Greenberg : observe that nation states should not be permitted to rely on their own laws to escape an arbitration agreement:</w:t>
      </w:r>
    </w:p>
    <w:p w14:paraId="102D1232" w14:textId="5F948428" w:rsidR="00594778" w:rsidRPr="009154D1" w:rsidRDefault="0044602D" w:rsidP="00E131C0">
      <w:pPr>
        <w:pStyle w:val="ListParagraph"/>
        <w:widowControl w:val="0"/>
        <w:numPr>
          <w:ilvl w:val="2"/>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This principle is also recognised in international arbitral jurisprudence. One leading example is [ICC Case No 1939] rendered in 1971 in which the tribunal stated: ‘interna- tional ordre public would vigorously reject the proposition that a state organ, dealing with foreigners, having openly, with knowledge and intent, concluded an arbitration clause that inspires the co-contractant’s confidence, could thereafter, whether in the arbitration or in execution proceedings, invoke the nullity of its own promise.’ The principle that a state may not rely on its national law to</w:t>
      </w:r>
      <w:r w:rsidR="009154D1" w:rsidRPr="009154D1">
        <w:rPr>
          <w:rFonts w:ascii="Times New Roman" w:hAnsi="Times New Roman" w:cs="Times New Roman"/>
          <w:sz w:val="20"/>
          <w:szCs w:val="20"/>
          <w:lang w:val="en-US"/>
        </w:rPr>
        <w:t xml:space="preserve"> escape its obligation to arbi</w:t>
      </w:r>
      <w:r w:rsidRPr="009154D1">
        <w:rPr>
          <w:rFonts w:ascii="Times New Roman" w:hAnsi="Times New Roman" w:cs="Times New Roman"/>
          <w:sz w:val="20"/>
          <w:szCs w:val="20"/>
          <w:lang w:val="en-US"/>
        </w:rPr>
        <w:t>trate appears as a ‘truly international public law provision for international arbitration law’ which is independent from the content of the domestic law of the state concerned.</w:t>
      </w:r>
    </w:p>
    <w:p w14:paraId="2C1FD172" w14:textId="77777777" w:rsidR="00594778" w:rsidRPr="009154D1" w:rsidRDefault="00594778" w:rsidP="0044602D">
      <w:pPr>
        <w:pStyle w:val="NoSpacing"/>
        <w:jc w:val="both"/>
        <w:rPr>
          <w:rFonts w:ascii="Times New Roman" w:hAnsi="Times New Roman" w:cs="Times New Roman"/>
          <w:sz w:val="20"/>
          <w:szCs w:val="20"/>
          <w:lang w:val="en-US"/>
        </w:rPr>
      </w:pPr>
    </w:p>
    <w:p w14:paraId="5461133A" w14:textId="4C562668"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Defined legal relationship</w:t>
      </w:r>
    </w:p>
    <w:p w14:paraId="510C66C2" w14:textId="77777777" w:rsidR="00514049" w:rsidRPr="009154D1" w:rsidRDefault="00514049" w:rsidP="0044602D">
      <w:pPr>
        <w:pStyle w:val="NoSpacing"/>
        <w:jc w:val="both"/>
        <w:rPr>
          <w:rFonts w:ascii="Times New Roman" w:hAnsi="Times New Roman" w:cs="Times New Roman"/>
          <w:sz w:val="20"/>
          <w:szCs w:val="20"/>
          <w:lang w:val="en-US"/>
        </w:rPr>
      </w:pPr>
    </w:p>
    <w:p w14:paraId="6559B12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requirement of a ‘defined legal relationship’ found in:</w:t>
      </w:r>
    </w:p>
    <w:p w14:paraId="3BD9D808"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highlight w:val="yellow"/>
          <w:lang w:val="en-US"/>
        </w:rPr>
        <w:t>Article 7(1) of both the 1985 and 2006 versions of the Model Law,</w:t>
      </w:r>
      <w:r w:rsidRPr="009154D1">
        <w:rPr>
          <w:rFonts w:ascii="Times New Roman" w:hAnsi="Times New Roman" w:cs="Times New Roman"/>
          <w:sz w:val="20"/>
          <w:szCs w:val="20"/>
          <w:lang w:val="en-US"/>
        </w:rPr>
        <w:t xml:space="preserve"> as well as </w:t>
      </w:r>
    </w:p>
    <w:p w14:paraId="7CB445E7"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II(1) of the New York Convention</w:t>
      </w:r>
      <w:r w:rsidRPr="009154D1">
        <w:rPr>
          <w:rFonts w:ascii="Times New Roman" w:hAnsi="Times New Roman" w:cs="Times New Roman"/>
          <w:sz w:val="20"/>
          <w:szCs w:val="20"/>
          <w:lang w:val="en-US"/>
        </w:rPr>
        <w:t xml:space="preserve">, </w:t>
      </w:r>
    </w:p>
    <w:p w14:paraId="198CF8CF" w14:textId="2AEAB99D"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means that a single arbitration agreement cannot purport to cover all disputes that might arise between the parties. The arbitration agreement has to be limited in scope to disputes arising in respect of a defined legal relationship.</w:t>
      </w:r>
    </w:p>
    <w:p w14:paraId="63BD57D3" w14:textId="77777777"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1554B363" w14:textId="6BB3262D" w:rsidR="00514049" w:rsidRPr="009154D1" w:rsidRDefault="00E858FF" w:rsidP="00E131C0">
      <w:pPr>
        <w:pStyle w:val="ListParagraph"/>
        <w:widowControl w:val="0"/>
        <w:numPr>
          <w:ilvl w:val="0"/>
          <w:numId w:val="30"/>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that in practice, ‘</w:t>
      </w:r>
      <w:r w:rsidRPr="009154D1">
        <w:rPr>
          <w:rFonts w:ascii="Times New Roman" w:hAnsi="Times New Roman" w:cs="Times New Roman"/>
          <w:i/>
          <w:color w:val="3366FF"/>
          <w:sz w:val="20"/>
          <w:szCs w:val="20"/>
          <w:lang w:val="en-US"/>
        </w:rPr>
        <w:t>the “defined legal relationship” requirement 4.88 has seldom been tested and has very limited practical importance’</w:t>
      </w:r>
    </w:p>
    <w:p w14:paraId="6D7297DB" w14:textId="77777777" w:rsidR="00514049" w:rsidRPr="009154D1" w:rsidRDefault="00514049" w:rsidP="0044602D">
      <w:pPr>
        <w:pStyle w:val="NoSpacing"/>
        <w:jc w:val="both"/>
        <w:rPr>
          <w:rFonts w:ascii="Times New Roman" w:hAnsi="Times New Roman" w:cs="Times New Roman"/>
          <w:sz w:val="20"/>
          <w:szCs w:val="20"/>
          <w:lang w:val="en-US"/>
        </w:rPr>
      </w:pPr>
    </w:p>
    <w:p w14:paraId="200C49D6" w14:textId="5465BDE4"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Consolidation, joinder and third party notices</w:t>
      </w:r>
    </w:p>
    <w:p w14:paraId="73F731E9" w14:textId="77777777" w:rsidR="004C3C97" w:rsidRPr="009154D1" w:rsidRDefault="004C3C97" w:rsidP="004C3C97">
      <w:pPr>
        <w:pStyle w:val="NoSpacing"/>
        <w:ind w:left="720"/>
        <w:jc w:val="both"/>
        <w:rPr>
          <w:rFonts w:ascii="Times New Roman" w:hAnsi="Times New Roman" w:cs="Times New Roman"/>
          <w:sz w:val="20"/>
          <w:szCs w:val="20"/>
          <w:lang w:val="en-US"/>
        </w:rPr>
      </w:pPr>
    </w:p>
    <w:p w14:paraId="6FC1C444" w14:textId="0675E5AB"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joinder and intervention are increasingly associated with procedural aspects of arbitrations arising from disputes involving more than two parties or two parties but more than one contract. Fundamentally, they are all issues of consent and as such are intimately connected to the arbitration agreement(s).</w:t>
      </w:r>
    </w:p>
    <w:p w14:paraId="09C77424" w14:textId="283E95E0" w:rsidR="002F1D16" w:rsidRPr="009154D1" w:rsidRDefault="002F1D16"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Tribunal consent must also be sought as a matter of courtesy but it is generally always granted.</w:t>
      </w:r>
    </w:p>
    <w:p w14:paraId="0DF31FD2" w14:textId="647D3FC9" w:rsidR="004C3C97" w:rsidRPr="009154D1" w:rsidRDefault="004C3C97" w:rsidP="004C3C97">
      <w:pPr>
        <w:pStyle w:val="NoSpacing"/>
        <w:jc w:val="both"/>
        <w:rPr>
          <w:rFonts w:ascii="Times New Roman" w:hAnsi="Times New Roman" w:cs="Times New Roman"/>
          <w:sz w:val="20"/>
          <w:szCs w:val="20"/>
          <w:lang w:val="en-US"/>
        </w:rPr>
      </w:pPr>
    </w:p>
    <w:p w14:paraId="59CF35FD" w14:textId="6206C0DC"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the fusion of two or more separate and independently existing arbitrations into one. Joinder and intervention, on the other hand, concern the introduction of one or more additional parties into a single, existing arbitration. Joinder and intervention are opposite sides of the same coin. The former refers to the situation where an existing party to the arbitration seeks to add a new party. The latter is when an entity that is not a party to the arbitration wishes to become a party.</w:t>
      </w:r>
    </w:p>
    <w:p w14:paraId="73F88066" w14:textId="77777777" w:rsidR="004C3C97" w:rsidRPr="009154D1" w:rsidRDefault="004C3C97" w:rsidP="004C3C97">
      <w:pPr>
        <w:pStyle w:val="NoSpacing"/>
        <w:jc w:val="both"/>
        <w:rPr>
          <w:rFonts w:ascii="Times New Roman" w:hAnsi="Times New Roman" w:cs="Times New Roman"/>
          <w:sz w:val="20"/>
          <w:szCs w:val="20"/>
          <w:lang w:val="en-US"/>
        </w:rPr>
      </w:pPr>
    </w:p>
    <w:p w14:paraId="20AC34ED"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practice of consolidating court cases or joining third parties to court actions is widespread within domestic courts. However, as Born notes ‘</w:t>
      </w:r>
      <w:r w:rsidRPr="009154D1">
        <w:rPr>
          <w:rFonts w:ascii="Times New Roman" w:hAnsi="Times New Roman" w:cs="Times New Roman"/>
          <w:i/>
          <w:sz w:val="20"/>
          <w:szCs w:val="20"/>
          <w:lang w:val="en-US"/>
        </w:rPr>
        <w:t>consolidation, joinder and intervention in international arbitration, as well as domestic arbitration, raise additional or different issues than in national court litigation</w:t>
      </w:r>
      <w:r w:rsidRPr="009154D1">
        <w:rPr>
          <w:rFonts w:ascii="Times New Roman" w:hAnsi="Times New Roman" w:cs="Times New Roman"/>
          <w:sz w:val="20"/>
          <w:szCs w:val="20"/>
          <w:lang w:val="en-US"/>
        </w:rPr>
        <w:t>’.</w:t>
      </w:r>
    </w:p>
    <w:p w14:paraId="0FEFF804" w14:textId="123E2E51" w:rsidR="004C3C97" w:rsidRPr="009154D1" w:rsidRDefault="004C3C97" w:rsidP="00E131C0">
      <w:pPr>
        <w:pStyle w:val="NoSpacing"/>
        <w:numPr>
          <w:ilvl w:val="0"/>
          <w:numId w:val="3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 fundamental difference is that a national court with appropriate jurisdiction has the power to compel a party’s participation, whereas arbitrators have authority only over proper parties to the arbitration.</w:t>
      </w:r>
    </w:p>
    <w:p w14:paraId="72ED3CB0" w14:textId="77777777" w:rsidR="004C3C97" w:rsidRPr="009154D1" w:rsidRDefault="004C3C97" w:rsidP="004C3C97">
      <w:pPr>
        <w:pStyle w:val="NoSpacing"/>
        <w:ind w:left="360"/>
        <w:jc w:val="both"/>
        <w:rPr>
          <w:rFonts w:ascii="Times New Roman" w:hAnsi="Times New Roman" w:cs="Times New Roman"/>
          <w:sz w:val="20"/>
          <w:szCs w:val="20"/>
          <w:lang w:val="en-US"/>
        </w:rPr>
      </w:pPr>
    </w:p>
    <w:p w14:paraId="545FC05E"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means the court must consider its jurisdiction at large rather than simply the man- date to resolve particular disputes between parties.</w:t>
      </w:r>
    </w:p>
    <w:p w14:paraId="6D42A26A" w14:textId="7015DADB" w:rsidR="004C3C97" w:rsidRPr="009154D1" w:rsidRDefault="004C3C97" w:rsidP="004C3C97">
      <w:pPr>
        <w:pStyle w:val="NoSpacing"/>
        <w:jc w:val="both"/>
        <w:rPr>
          <w:rFonts w:ascii="Times New Roman" w:hAnsi="Times New Roman" w:cs="Times New Roman"/>
          <w:sz w:val="20"/>
          <w:szCs w:val="20"/>
          <w:lang w:val="en-US"/>
        </w:rPr>
      </w:pPr>
    </w:p>
    <w:p w14:paraId="758AD6C0" w14:textId="77777777"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an increased complexity of cross-border commercial relationships and the consequential rise in international arbitrations involving more than two parties. In 2009, 233 ICC arbitrations (or 28.5% of all ICC arbitrations for that year) involved more than two parties. Out of these 233 cases, 206 (88.4%) involved between three and five parties. he existence of multiple parties to an arbitration does not, however, necessarily mean that issues of joinder or consolidation will arise.</w:t>
      </w:r>
    </w:p>
    <w:p w14:paraId="1EFE0C03" w14:textId="77777777" w:rsidR="00955B2A" w:rsidRPr="009154D1" w:rsidRDefault="00955B2A" w:rsidP="00955B2A">
      <w:pPr>
        <w:pStyle w:val="NoSpacing"/>
        <w:jc w:val="both"/>
        <w:rPr>
          <w:rFonts w:ascii="Times New Roman" w:hAnsi="Times New Roman" w:cs="Times New Roman"/>
          <w:sz w:val="20"/>
          <w:szCs w:val="20"/>
          <w:lang w:val="en-US"/>
        </w:rPr>
      </w:pPr>
    </w:p>
    <w:p w14:paraId="131F9B12" w14:textId="38175FF8"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numerous issues that can arise when consolidation, joinder or intervention is sought. It impacts :</w:t>
      </w:r>
    </w:p>
    <w:p w14:paraId="73C982BC" w14:textId="3CD8CAA8"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speed and efficiency of resolving the initial dispute</w:t>
      </w:r>
    </w:p>
    <w:p w14:paraId="53A79738" w14:textId="2B43AF6B"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maintenance of confidentiality : it potentially increases the number of entities that become aware of both the dispute and the evidence. The decision to consolidate, join or permit intervention must therefore give due consideration to issues of confidentiality.</w:t>
      </w:r>
    </w:p>
    <w:p w14:paraId="14A957BE" w14:textId="67060BAC" w:rsidR="00955B2A" w:rsidRPr="009154D1" w:rsidRDefault="00955B2A" w:rsidP="006A1CE1">
      <w:pPr>
        <w:pStyle w:val="NoSpacing"/>
        <w:jc w:val="both"/>
        <w:rPr>
          <w:rFonts w:ascii="Times New Roman" w:hAnsi="Times New Roman" w:cs="Times New Roman"/>
          <w:sz w:val="20"/>
          <w:szCs w:val="20"/>
          <w:lang w:val="en-US"/>
        </w:rPr>
      </w:pPr>
    </w:p>
    <w:p w14:paraId="11A5309E" w14:textId="74E27E39" w:rsidR="006A1CE1" w:rsidRPr="009154D1" w:rsidRDefault="006A1CE1"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One common requirement to consolidation, joinder and intervention is </w:t>
      </w:r>
      <w:r w:rsidRPr="009154D1">
        <w:rPr>
          <w:rFonts w:ascii="Times New Roman" w:hAnsi="Times New Roman" w:cs="Times New Roman"/>
          <w:sz w:val="20"/>
          <w:szCs w:val="20"/>
          <w:u w:val="single"/>
          <w:lang w:val="en-US"/>
        </w:rPr>
        <w:t>consent</w:t>
      </w:r>
      <w:r w:rsidRPr="009154D1">
        <w:rPr>
          <w:rFonts w:ascii="Times New Roman" w:hAnsi="Times New Roman" w:cs="Times New Roman"/>
          <w:sz w:val="20"/>
          <w:szCs w:val="20"/>
          <w:lang w:val="en-US"/>
        </w:rPr>
        <w:t xml:space="preserve">. </w:t>
      </w:r>
    </w:p>
    <w:p w14:paraId="5D1A384F" w14:textId="03CB9E09" w:rsidR="006A1CE1" w:rsidRPr="009154D1" w:rsidRDefault="006A1CE1"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The solutions offered by arbitral rules differ on whether specific consent is needed at the time of the proposed third party participation or whether this can be given broadly, before the issue arises. </w:t>
      </w:r>
    </w:p>
    <w:p w14:paraId="100BC01E" w14:textId="77777777" w:rsidR="006A1CE1" w:rsidRPr="009154D1" w:rsidRDefault="006A1CE1" w:rsidP="006A1CE1">
      <w:pPr>
        <w:pStyle w:val="NoSpacing"/>
        <w:jc w:val="both"/>
        <w:rPr>
          <w:rFonts w:ascii="Times New Roman" w:hAnsi="Times New Roman" w:cs="Times New Roman"/>
          <w:sz w:val="20"/>
          <w:szCs w:val="20"/>
          <w:lang w:val="en-US"/>
        </w:rPr>
      </w:pPr>
    </w:p>
    <w:p w14:paraId="357A61D0" w14:textId="77777777" w:rsidR="006A1CE1" w:rsidRPr="009154D1" w:rsidRDefault="006A1CE1" w:rsidP="006A1CE1">
      <w:pPr>
        <w:pStyle w:val="NoSpacing"/>
        <w:jc w:val="both"/>
        <w:rPr>
          <w:rFonts w:ascii="Times New Roman" w:hAnsi="Times New Roman" w:cs="Times New Roman"/>
          <w:sz w:val="20"/>
          <w:szCs w:val="20"/>
          <w:lang w:val="en-US"/>
        </w:rPr>
      </w:pPr>
    </w:p>
    <w:p w14:paraId="3307384A" w14:textId="6442383C" w:rsidR="006A1CE1" w:rsidRPr="009154D1" w:rsidRDefault="00D85E8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Consolidation</w:t>
      </w:r>
    </w:p>
    <w:p w14:paraId="0AECC9FF" w14:textId="77777777" w:rsidR="00D85E86" w:rsidRPr="009154D1" w:rsidRDefault="00D85E86" w:rsidP="00D85E86">
      <w:pPr>
        <w:pStyle w:val="NoSpacing"/>
        <w:jc w:val="both"/>
        <w:rPr>
          <w:rFonts w:ascii="Times New Roman" w:hAnsi="Times New Roman" w:cs="Times New Roman"/>
          <w:b/>
          <w:i/>
          <w:sz w:val="20"/>
          <w:szCs w:val="20"/>
          <w:lang w:val="en-US"/>
        </w:rPr>
      </w:pPr>
    </w:p>
    <w:p w14:paraId="738B04CC" w14:textId="26F034BC" w:rsidR="00D85E86" w:rsidRPr="009154D1" w:rsidRDefault="00D85E86" w:rsidP="00D85E8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bringin</w:t>
      </w:r>
      <w:r w:rsidR="00462470" w:rsidRPr="009154D1">
        <w:rPr>
          <w:rFonts w:ascii="Times New Roman" w:hAnsi="Times New Roman" w:cs="Times New Roman"/>
          <w:sz w:val="20"/>
          <w:szCs w:val="20"/>
          <w:lang w:val="en-US"/>
        </w:rPr>
        <w:t>g two or more separate arbitra</w:t>
      </w:r>
      <w:r w:rsidRPr="009154D1">
        <w:rPr>
          <w:rFonts w:ascii="Times New Roman" w:hAnsi="Times New Roman" w:cs="Times New Roman"/>
          <w:sz w:val="20"/>
          <w:szCs w:val="20"/>
          <w:lang w:val="en-US"/>
        </w:rPr>
        <w:t>tions together and hearing them as one. If all parties to all arbitrations agree, consolidation can easily be effected. Problems arise when at least one party to one of the arbitrations does not agree to consolidation.</w:t>
      </w:r>
    </w:p>
    <w:p w14:paraId="78D72761" w14:textId="3CE939D7"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Model Law and the New York Convention are silent on the issue of consolidation. This should not be interpreted as meaning that consolidation is not possible, but rather that </w:t>
      </w:r>
      <w:r w:rsidRPr="009154D1">
        <w:rPr>
          <w:rFonts w:ascii="Times New Roman" w:hAnsi="Times New Roman" w:cs="Times New Roman"/>
          <w:sz w:val="20"/>
          <w:szCs w:val="20"/>
          <w:u w:val="single"/>
          <w:lang w:val="en-US"/>
        </w:rPr>
        <w:t>it is a matter of party autonomy</w:t>
      </w:r>
      <w:r w:rsidRPr="009154D1">
        <w:rPr>
          <w:rFonts w:ascii="Times New Roman" w:hAnsi="Times New Roman" w:cs="Times New Roman"/>
          <w:sz w:val="20"/>
          <w:szCs w:val="20"/>
          <w:lang w:val="en-US"/>
        </w:rPr>
        <w:t>.</w:t>
      </w:r>
    </w:p>
    <w:p w14:paraId="09F27936" w14:textId="0521B596" w:rsidR="00D85E86" w:rsidRPr="009154D1" w:rsidRDefault="00D85E86" w:rsidP="00D85E86">
      <w:pPr>
        <w:pStyle w:val="NoSpacing"/>
        <w:jc w:val="both"/>
        <w:rPr>
          <w:rFonts w:ascii="Times New Roman" w:hAnsi="Times New Roman" w:cs="Times New Roman"/>
          <w:sz w:val="20"/>
          <w:szCs w:val="20"/>
          <w:lang w:val="en-US"/>
        </w:rPr>
      </w:pPr>
    </w:p>
    <w:p w14:paraId="441405C7" w14:textId="039AF124"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Several countries in the Asia-Pacific region have incorporated specific consolidation provisions into their international arbitration laws. Those provisions generally require parties expressly to opt in to the consolidation regime. Section 24 of the Australian International Arbitration Act 1974 is an example. When parties have opted in, the relevant arbitral tribunal is empowered to make a decision on consolidation.</w:t>
      </w:r>
    </w:p>
    <w:p w14:paraId="5A5CCE5C" w14:textId="77777777" w:rsidR="00462470" w:rsidRPr="009154D1" w:rsidRDefault="00462470" w:rsidP="00D85E86">
      <w:pPr>
        <w:pStyle w:val="NoSpacing"/>
        <w:jc w:val="both"/>
        <w:rPr>
          <w:rFonts w:ascii="Times New Roman" w:hAnsi="Times New Roman" w:cs="Times New Roman"/>
          <w:sz w:val="20"/>
          <w:szCs w:val="20"/>
          <w:lang w:val="en-US"/>
        </w:rPr>
      </w:pPr>
    </w:p>
    <w:p w14:paraId="5C34E92E" w14:textId="35D6BD28" w:rsidR="006A1CE1" w:rsidRPr="009154D1" w:rsidRDefault="0043003F"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Asia-Pacific rules, there is no apparent requirement that the parties be identical in the different arbitrations to be consolidated. </w:t>
      </w:r>
    </w:p>
    <w:p w14:paraId="3749423E" w14:textId="7456ED20" w:rsidR="0043003F" w:rsidRPr="009154D1" w:rsidRDefault="0043003F"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Such a requirement exists in Article 10 of the ICC Rules, giving it the advantage of predictability, but is sometimes criticised as being unnecessarily restrictive.</w:t>
      </w:r>
    </w:p>
    <w:p w14:paraId="612C1CBA" w14:textId="77777777" w:rsidR="0043003F" w:rsidRPr="009154D1" w:rsidRDefault="0043003F" w:rsidP="0043003F">
      <w:pPr>
        <w:pStyle w:val="NoSpacing"/>
        <w:jc w:val="both"/>
        <w:rPr>
          <w:rFonts w:ascii="Times New Roman" w:hAnsi="Times New Roman" w:cs="Times New Roman"/>
          <w:sz w:val="20"/>
          <w:szCs w:val="20"/>
          <w:lang w:val="en-US"/>
        </w:rPr>
      </w:pPr>
    </w:p>
    <w:p w14:paraId="4DD174C1" w14:textId="77777777" w:rsidR="002F1D16" w:rsidRPr="009154D1" w:rsidRDefault="002F1D16" w:rsidP="002F1D16">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 properly drafted consolidation clause in the contract (or in each of the related contracts, as the case may be) is the best way to ensure that consolidation takes place as the parties desire.</w:t>
      </w:r>
    </w:p>
    <w:p w14:paraId="45D3D17F" w14:textId="77777777" w:rsidR="0043003F" w:rsidRPr="009154D1" w:rsidRDefault="0043003F" w:rsidP="0043003F">
      <w:pPr>
        <w:pStyle w:val="NoSpacing"/>
        <w:jc w:val="both"/>
        <w:rPr>
          <w:rFonts w:ascii="Times New Roman" w:hAnsi="Times New Roman" w:cs="Times New Roman"/>
          <w:sz w:val="20"/>
          <w:szCs w:val="20"/>
          <w:lang w:val="en-US"/>
        </w:rPr>
      </w:pPr>
    </w:p>
    <w:p w14:paraId="731619EF" w14:textId="77777777" w:rsidR="002F1D16" w:rsidRPr="009154D1" w:rsidRDefault="002F1D16" w:rsidP="0043003F">
      <w:pPr>
        <w:pStyle w:val="NoSpacing"/>
        <w:jc w:val="both"/>
        <w:rPr>
          <w:rFonts w:ascii="Times New Roman" w:hAnsi="Times New Roman" w:cs="Times New Roman"/>
          <w:sz w:val="20"/>
          <w:szCs w:val="20"/>
          <w:lang w:val="en-US"/>
        </w:rPr>
      </w:pPr>
    </w:p>
    <w:p w14:paraId="31EDD159" w14:textId="774D23A9" w:rsidR="002F1D16" w:rsidRPr="009154D1" w:rsidRDefault="002F1D1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Joinder and intervention</w:t>
      </w:r>
    </w:p>
    <w:p w14:paraId="0B850FFD" w14:textId="77777777" w:rsidR="002F1D16" w:rsidRPr="009154D1" w:rsidRDefault="002F1D16" w:rsidP="002F1D16">
      <w:pPr>
        <w:pStyle w:val="NoSpacing"/>
        <w:jc w:val="both"/>
        <w:rPr>
          <w:rFonts w:ascii="Times New Roman" w:hAnsi="Times New Roman" w:cs="Times New Roman"/>
          <w:b/>
          <w:i/>
          <w:sz w:val="20"/>
          <w:szCs w:val="20"/>
          <w:lang w:val="en-US"/>
        </w:rPr>
      </w:pPr>
    </w:p>
    <w:p w14:paraId="36040E8C" w14:textId="71061F35"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issues of joinder and intervention are similar. Both deal with the introduction of a third party to an existing arbitral proceeding. In the case of joinder, an existing party to the arbitration attempts to bring a third party into the proceedings, and to have that third party bound by the outcome of the proceedings. In the case of intervention, it is the third party itself that is seeking to participate in the arbitration proceedings. </w:t>
      </w:r>
    </w:p>
    <w:p w14:paraId="655E09C5" w14:textId="77777777" w:rsidR="002F1D16" w:rsidRPr="009154D1" w:rsidRDefault="002F1D16" w:rsidP="002F1D16">
      <w:pPr>
        <w:pStyle w:val="NoSpacing"/>
        <w:jc w:val="both"/>
        <w:rPr>
          <w:rFonts w:ascii="Times New Roman" w:hAnsi="Times New Roman" w:cs="Times New Roman"/>
          <w:sz w:val="20"/>
          <w:szCs w:val="20"/>
          <w:lang w:val="en-US"/>
        </w:rPr>
      </w:pPr>
    </w:p>
    <w:p w14:paraId="229A1706" w14:textId="77777777"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all of the parties to the existing arbitration as well as the potential new party consent to joinder or intervention, there should be no problem effecting it. As an additional part of its consent, the new party would need to agree to the already constituted arbitral tribunal (if there is one) and to the prior proceedings of the arbitration.</w:t>
      </w:r>
    </w:p>
    <w:p w14:paraId="18D4C6AE" w14:textId="6CA40251" w:rsidR="0043003F" w:rsidRPr="009154D1" w:rsidRDefault="002F1D16"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Much like consolidation, </w:t>
      </w:r>
      <w:r w:rsidRPr="009154D1">
        <w:rPr>
          <w:rFonts w:ascii="Times New Roman" w:hAnsi="Times New Roman" w:cs="Times New Roman"/>
          <w:sz w:val="20"/>
          <w:szCs w:val="20"/>
          <w:u w:val="single"/>
          <w:lang w:val="en-US"/>
        </w:rPr>
        <w:t>problems relating to joinder and intervention arise when at least one party does not agree.</w:t>
      </w:r>
    </w:p>
    <w:p w14:paraId="54AF90CA" w14:textId="77777777" w:rsidR="002F1D16" w:rsidRPr="009154D1" w:rsidRDefault="002F1D16" w:rsidP="002F1D16">
      <w:pPr>
        <w:pStyle w:val="NoSpacing"/>
        <w:jc w:val="both"/>
        <w:rPr>
          <w:rFonts w:ascii="Times New Roman" w:hAnsi="Times New Roman" w:cs="Times New Roman"/>
          <w:sz w:val="20"/>
          <w:szCs w:val="20"/>
          <w:u w:val="single"/>
          <w:lang w:val="en-US"/>
        </w:rPr>
      </w:pPr>
    </w:p>
    <w:p w14:paraId="6AF9BCA8" w14:textId="77777777" w:rsidR="002F1D16" w:rsidRPr="009154D1" w:rsidRDefault="002F1D16" w:rsidP="002F1D16">
      <w:pPr>
        <w:pStyle w:val="NoSpacing"/>
        <w:jc w:val="both"/>
        <w:rPr>
          <w:rFonts w:ascii="Times New Roman" w:hAnsi="Times New Roman" w:cs="Times New Roman"/>
          <w:sz w:val="20"/>
          <w:szCs w:val="20"/>
          <w:lang w:val="en-US"/>
        </w:rPr>
      </w:pPr>
    </w:p>
    <w:p w14:paraId="410D276A" w14:textId="195AA0F9"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most arbitration agreements and arbitral rules are silent on the question of joinder, </w:t>
      </w:r>
      <w:r w:rsidRPr="009154D1">
        <w:rPr>
          <w:rFonts w:ascii="Times New Roman" w:hAnsi="Times New Roman" w:cs="Times New Roman"/>
          <w:sz w:val="20"/>
          <w:szCs w:val="20"/>
          <w:u w:val="single"/>
          <w:lang w:val="en-US"/>
        </w:rPr>
        <w:t>arbitral tribunals have inherent power to consider whether consent has been given to the type of joinder application that is being sought</w:t>
      </w:r>
      <w:r w:rsidRPr="009154D1">
        <w:rPr>
          <w:rFonts w:ascii="Times New Roman" w:hAnsi="Times New Roman" w:cs="Times New Roman"/>
          <w:sz w:val="20"/>
          <w:szCs w:val="20"/>
          <w:lang w:val="en-US"/>
        </w:rPr>
        <w:t>. This power results from the arbitral tribunal’s general power to determine the procedure.</w:t>
      </w:r>
    </w:p>
    <w:p w14:paraId="44DE3A90" w14:textId="709A4480" w:rsidR="002F1D16" w:rsidRPr="009154D1" w:rsidRDefault="002F1D16"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Of course, when the arbitral rules contain specific reference to joinder, an arbitral tribunal will need to apply the provided mechanism. </w:t>
      </w:r>
    </w:p>
    <w:p w14:paraId="1C797271" w14:textId="77777777" w:rsidR="002F1D16" w:rsidRPr="009154D1" w:rsidRDefault="002F1D16" w:rsidP="002F1D16">
      <w:pPr>
        <w:pStyle w:val="NoSpacing"/>
        <w:jc w:val="both"/>
        <w:rPr>
          <w:rFonts w:ascii="Times New Roman" w:hAnsi="Times New Roman" w:cs="Times New Roman"/>
          <w:sz w:val="20"/>
          <w:szCs w:val="20"/>
          <w:lang w:val="en-US"/>
        </w:rPr>
      </w:pPr>
    </w:p>
    <w:p w14:paraId="1A2B5BE7" w14:textId="2696D68B" w:rsidR="00955B2A" w:rsidRPr="009154D1" w:rsidRDefault="00955B2A" w:rsidP="00955B2A">
      <w:pPr>
        <w:pStyle w:val="NoSpacing"/>
        <w:jc w:val="both"/>
        <w:rPr>
          <w:rFonts w:ascii="Times New Roman" w:hAnsi="Times New Roman" w:cs="Times New Roman"/>
          <w:sz w:val="20"/>
          <w:szCs w:val="20"/>
          <w:lang w:val="en-US"/>
        </w:rPr>
      </w:pPr>
    </w:p>
    <w:p w14:paraId="7149F8F4" w14:textId="77777777" w:rsidR="00EB4D1C" w:rsidRPr="009154D1" w:rsidRDefault="00EB4D1C" w:rsidP="00EB4D1C">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SIAC Rules specifically describe the conditions for joinder : </w:t>
      </w:r>
    </w:p>
    <w:p w14:paraId="2D65303D" w14:textId="70B9C600" w:rsidR="00EB4D1C" w:rsidRPr="009154D1" w:rsidRDefault="00EB4D1C"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SIAC Rule 24(b)</w:t>
      </w:r>
      <w:r w:rsidRPr="009154D1">
        <w:rPr>
          <w:rFonts w:ascii="Times New Roman" w:hAnsi="Times New Roman" w:cs="Times New Roman"/>
          <w:sz w:val="20"/>
          <w:szCs w:val="20"/>
          <w:lang w:val="en-US"/>
        </w:rPr>
        <w:t xml:space="preserve"> states that an arbitral tribunal may ‘allow other parties to be joined in the arbitration, </w:t>
      </w:r>
      <w:r w:rsidRPr="009154D1">
        <w:rPr>
          <w:rFonts w:ascii="Times New Roman" w:hAnsi="Times New Roman" w:cs="Times New Roman"/>
          <w:sz w:val="20"/>
          <w:szCs w:val="20"/>
          <w:u w:val="single"/>
          <w:lang w:val="en-US"/>
        </w:rPr>
        <w:t>provided that such person is a party to the arbitration agreement, with the written consent of such third party… </w:t>
      </w:r>
      <w:r w:rsidRPr="009154D1">
        <w:rPr>
          <w:rFonts w:ascii="Times New Roman" w:hAnsi="Times New Roman" w:cs="Times New Roman"/>
          <w:sz w:val="20"/>
          <w:szCs w:val="20"/>
          <w:lang w:val="en-US"/>
        </w:rPr>
        <w:t xml:space="preserve">  </w:t>
      </w:r>
    </w:p>
    <w:p w14:paraId="3DDE2433" w14:textId="1DF86409" w:rsidR="00EB4D1C" w:rsidRPr="009154D1" w:rsidRDefault="00EB4D1C"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2010 UNCITRAL Arbitration Rules </w:t>
      </w:r>
      <w:r w:rsidRPr="009154D1">
        <w:rPr>
          <w:rFonts w:ascii="Times New Roman" w:hAnsi="Times New Roman" w:cs="Times New Roman"/>
          <w:sz w:val="20"/>
          <w:szCs w:val="20"/>
          <w:lang w:val="en-US"/>
        </w:rPr>
        <w:t xml:space="preserve">also now permit joinder in </w:t>
      </w:r>
      <w:r w:rsidRPr="009154D1">
        <w:rPr>
          <w:rFonts w:ascii="Times New Roman" w:hAnsi="Times New Roman" w:cs="Times New Roman"/>
          <w:b/>
          <w:sz w:val="20"/>
          <w:szCs w:val="20"/>
          <w:lang w:val="en-US"/>
        </w:rPr>
        <w:t>Article 17(5)</w:t>
      </w:r>
      <w:r w:rsidRPr="009154D1">
        <w:rPr>
          <w:rFonts w:ascii="Times New Roman" w:hAnsi="Times New Roman" w:cs="Times New Roman"/>
          <w:sz w:val="20"/>
          <w:szCs w:val="20"/>
          <w:lang w:val="en-US"/>
        </w:rPr>
        <w:t xml:space="preserve">. Pursuant to the new UNCITRAL rule the arbitral tribunal may at the request of any party join a third party </w:t>
      </w:r>
      <w:r w:rsidRPr="009154D1">
        <w:rPr>
          <w:rFonts w:ascii="Times New Roman" w:hAnsi="Times New Roman" w:cs="Times New Roman"/>
          <w:sz w:val="20"/>
          <w:szCs w:val="20"/>
          <w:u w:val="single"/>
          <w:lang w:val="en-US"/>
        </w:rPr>
        <w:t>provided that the party to be joined is a party to the arbitration agreement, and only after giving existing parties the opportunity to object on the basis of prejudice.</w:t>
      </w:r>
    </w:p>
    <w:p w14:paraId="694D1B9E" w14:textId="77777777" w:rsidR="00EB4D1C" w:rsidRPr="009154D1" w:rsidRDefault="00EB4D1C" w:rsidP="00955B2A">
      <w:pPr>
        <w:pStyle w:val="NoSpacing"/>
        <w:jc w:val="both"/>
        <w:rPr>
          <w:rFonts w:ascii="Times New Roman" w:hAnsi="Times New Roman" w:cs="Times New Roman"/>
          <w:sz w:val="20"/>
          <w:szCs w:val="20"/>
          <w:lang w:val="en-US"/>
        </w:rPr>
      </w:pPr>
    </w:p>
    <w:p w14:paraId="54D7E9B7" w14:textId="4FCF0DC4" w:rsidR="00955B2A" w:rsidRPr="009154D1" w:rsidRDefault="00955B2A" w:rsidP="00955B2A">
      <w:pPr>
        <w:pStyle w:val="NoSpacing"/>
        <w:jc w:val="both"/>
        <w:rPr>
          <w:rFonts w:ascii="Times New Roman" w:hAnsi="Times New Roman" w:cs="Times New Roman"/>
          <w:sz w:val="20"/>
          <w:szCs w:val="20"/>
          <w:lang w:val="en-US"/>
        </w:rPr>
      </w:pPr>
    </w:p>
    <w:p w14:paraId="57E6BD17" w14:textId="6857E38A"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ICC International Court of Arbitration, </w:t>
      </w:r>
      <w:r w:rsidRPr="009154D1">
        <w:rPr>
          <w:rFonts w:ascii="Times New Roman" w:hAnsi="Times New Roman" w:cs="Times New Roman"/>
          <w:sz w:val="20"/>
          <w:szCs w:val="20"/>
          <w:highlight w:val="yellow"/>
          <w:lang w:val="en-US"/>
        </w:rPr>
        <w:t>(may have changed with the new ICC rules)</w:t>
      </w:r>
      <w:r w:rsidRPr="009154D1">
        <w:rPr>
          <w:rFonts w:ascii="Times New Roman" w:hAnsi="Times New Roman" w:cs="Times New Roman"/>
          <w:sz w:val="20"/>
          <w:szCs w:val="20"/>
          <w:lang w:val="en-US"/>
        </w:rPr>
        <w:t xml:space="preserve"> while its rules are silent on the question of joinder, developed a practice beginning from 2001 according to which the ICC Court itself decides whether new parties can be joined to an arbitration upon the application of an existing party. Three conditions need to be satisfied:</w:t>
      </w:r>
    </w:p>
    <w:p w14:paraId="03F9ED74" w14:textId="4A1A4F4A"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no step has been taken towards the constitution of the arbitral tribunal (since the third party should, once included, have the right to participate  in constituting the arbitral tribunal); </w:t>
      </w:r>
    </w:p>
    <w:p w14:paraId="26172ACC" w14:textId="77777777"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the party to be joined signed the arbitration agreement (this shows a clear  intention beyond basic participation in the negotiation and performance  of the contract); and </w:t>
      </w:r>
    </w:p>
    <w:p w14:paraId="61D19BAA" w14:textId="62269EEC"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party requesting the joinder has introduced claims against the party  to be joined (merely reserving the right to raise claims later, or raising a conditional claim is generally insufficient, but an unfounded claim might be accepted as it is not for the ICC Court to determine whether a claim is well-founded).</w:t>
      </w:r>
    </w:p>
    <w:p w14:paraId="2129F848" w14:textId="77777777" w:rsidR="002C529E" w:rsidRPr="009154D1" w:rsidRDefault="002C529E" w:rsidP="002C529E">
      <w:pPr>
        <w:pStyle w:val="NoSpacing"/>
        <w:jc w:val="both"/>
        <w:rPr>
          <w:rFonts w:ascii="Times New Roman" w:hAnsi="Times New Roman" w:cs="Times New Roman"/>
          <w:sz w:val="20"/>
          <w:szCs w:val="20"/>
          <w:lang w:val="en-US"/>
        </w:rPr>
      </w:pPr>
    </w:p>
    <w:p w14:paraId="7EABA97C" w14:textId="20A0D7C3"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recent years, the ICC Court has rel</w:t>
      </w:r>
      <w:r w:rsidR="00F27BAA" w:rsidRPr="009154D1">
        <w:rPr>
          <w:rFonts w:ascii="Times New Roman" w:hAnsi="Times New Roman" w:cs="Times New Roman"/>
          <w:sz w:val="20"/>
          <w:szCs w:val="20"/>
          <w:lang w:val="en-US"/>
        </w:rPr>
        <w:t>ax</w:t>
      </w:r>
      <w:r w:rsidRPr="009154D1">
        <w:rPr>
          <w:rFonts w:ascii="Times New Roman" w:hAnsi="Times New Roman" w:cs="Times New Roman"/>
          <w:sz w:val="20"/>
          <w:szCs w:val="20"/>
          <w:lang w:val="en-US"/>
        </w:rPr>
        <w:t xml:space="preserve">ed the second requirement provided that there is evidence that the new entity to be joined is or could be a party to that arbitration agreement. </w:t>
      </w:r>
    </w:p>
    <w:p w14:paraId="1A91ED84" w14:textId="77777777" w:rsidR="002C529E" w:rsidRPr="009154D1" w:rsidRDefault="002C529E" w:rsidP="002C529E">
      <w:pPr>
        <w:pStyle w:val="NoSpacing"/>
        <w:jc w:val="both"/>
        <w:rPr>
          <w:rFonts w:ascii="Times New Roman" w:hAnsi="Times New Roman" w:cs="Times New Roman"/>
          <w:sz w:val="20"/>
          <w:szCs w:val="20"/>
          <w:lang w:val="en-US"/>
        </w:rPr>
      </w:pPr>
    </w:p>
    <w:p w14:paraId="07B7686C" w14:textId="77777777"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 The ICC Court allowed joinder of a third party where the third party had signed an MOU amending the initial contract, but had not signed the contract itself. The new party was the claimant’s parent company. In addition to the new party’s signature of the MOU, which indisputably related to the contract and incorporated provisions of it, the ICC Court took into account many other factors, including that the new party had closely participated in the performance of the contract and had played a key role in settlement negotiations relating to the dispute.</w:t>
      </w:r>
    </w:p>
    <w:p w14:paraId="7845749B" w14:textId="1B9762B6"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another case, the ICC Court joined a third party which was, undisputedly, the legal successor of a party to the contract containing the arbitration clause. The successor had signed a second, related contract which contained an identical arbitration clause.</w:t>
      </w:r>
    </w:p>
    <w:p w14:paraId="19B29219" w14:textId="77777777" w:rsidR="002C529E" w:rsidRPr="009154D1" w:rsidRDefault="002C529E" w:rsidP="002C529E">
      <w:pPr>
        <w:pStyle w:val="NoSpacing"/>
        <w:jc w:val="both"/>
        <w:rPr>
          <w:rFonts w:ascii="Times New Roman" w:hAnsi="Times New Roman" w:cs="Times New Roman"/>
          <w:sz w:val="20"/>
          <w:szCs w:val="20"/>
          <w:lang w:val="en-US"/>
        </w:rPr>
      </w:pPr>
    </w:p>
    <w:p w14:paraId="729B8279" w14:textId="77777777" w:rsidR="002C529E" w:rsidRPr="009154D1" w:rsidRDefault="002C529E" w:rsidP="002C529E">
      <w:pPr>
        <w:pStyle w:val="NoSpacing"/>
        <w:jc w:val="both"/>
        <w:rPr>
          <w:rFonts w:ascii="Times New Roman" w:hAnsi="Times New Roman" w:cs="Times New Roman"/>
          <w:sz w:val="20"/>
          <w:szCs w:val="20"/>
          <w:lang w:val="en-US"/>
        </w:rPr>
      </w:pPr>
    </w:p>
    <w:p w14:paraId="033EE9E8" w14:textId="777777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Intervention</w:t>
      </w:r>
      <w:r w:rsidRPr="009154D1">
        <w:rPr>
          <w:rFonts w:ascii="Times New Roman" w:hAnsi="Times New Roman" w:cs="Times New Roman"/>
          <w:sz w:val="20"/>
          <w:szCs w:val="20"/>
          <w:lang w:val="en-US"/>
        </w:rPr>
        <w:t xml:space="preserve"> covers the situation where a third party requests to participate as a party in an existing arbitration. Again, as is the case in joining a party, the focus of the arbitral tribunal should be on the consent of the parties. For example, Rule 43 of the JCAA Rules appears to suggest that general consent to its rules is not sufficient and that specific consent from all parties (excluding the third party attempting to intervene) is required</w:t>
      </w:r>
    </w:p>
    <w:p w14:paraId="79D43F46" w14:textId="77777777" w:rsidR="00F27BAA" w:rsidRPr="009154D1" w:rsidRDefault="00F27BAA" w:rsidP="002C529E">
      <w:pPr>
        <w:pStyle w:val="NoSpacing"/>
        <w:jc w:val="both"/>
        <w:rPr>
          <w:rFonts w:ascii="Times New Roman" w:hAnsi="Times New Roman" w:cs="Times New Roman"/>
          <w:sz w:val="20"/>
          <w:szCs w:val="20"/>
          <w:lang w:val="en-US"/>
        </w:rPr>
      </w:pPr>
    </w:p>
    <w:p w14:paraId="55821D0B" w14:textId="19B2B681" w:rsidR="00F27BAA" w:rsidRPr="009154D1" w:rsidRDefault="00F27BAA"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Here again, the best time for parties to contemplate joinder and intervention is during the drafting of the arbitration agreement. </w:t>
      </w:r>
    </w:p>
    <w:p w14:paraId="78103B77" w14:textId="77777777" w:rsidR="009154D1" w:rsidRPr="009154D1" w:rsidRDefault="009154D1" w:rsidP="002C529E">
      <w:pPr>
        <w:pStyle w:val="NoSpacing"/>
        <w:jc w:val="both"/>
        <w:rPr>
          <w:rFonts w:ascii="Times New Roman" w:hAnsi="Times New Roman" w:cs="Times New Roman"/>
          <w:sz w:val="20"/>
          <w:szCs w:val="20"/>
          <w:lang w:val="en-US"/>
        </w:rPr>
      </w:pPr>
    </w:p>
    <w:p w14:paraId="7BA11A97" w14:textId="77777777" w:rsidR="00F27BAA" w:rsidRPr="009154D1" w:rsidRDefault="00F27BAA" w:rsidP="002C529E">
      <w:pPr>
        <w:pStyle w:val="NoSpacing"/>
        <w:jc w:val="both"/>
        <w:rPr>
          <w:rFonts w:ascii="Times New Roman" w:hAnsi="Times New Roman" w:cs="Times New Roman"/>
          <w:sz w:val="20"/>
          <w:szCs w:val="20"/>
          <w:lang w:val="en-US"/>
        </w:rPr>
      </w:pPr>
    </w:p>
    <w:p w14:paraId="6E860CC3" w14:textId="004B4BA0" w:rsidR="00F27BAA" w:rsidRPr="009154D1" w:rsidRDefault="00F27BAA"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Third party notices</w:t>
      </w:r>
    </w:p>
    <w:p w14:paraId="27A48310" w14:textId="77777777" w:rsidR="00F27BAA" w:rsidRPr="009154D1" w:rsidRDefault="00F27BAA" w:rsidP="00F27BAA">
      <w:pPr>
        <w:pStyle w:val="NoSpacing"/>
        <w:jc w:val="both"/>
        <w:rPr>
          <w:rFonts w:ascii="Times New Roman" w:hAnsi="Times New Roman" w:cs="Times New Roman"/>
          <w:b/>
          <w:i/>
          <w:sz w:val="20"/>
          <w:szCs w:val="20"/>
          <w:lang w:val="en-US"/>
        </w:rPr>
      </w:pPr>
    </w:p>
    <w:p w14:paraId="6B063DD7" w14:textId="51FC73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another capacity in which a non-party to the arbitration might be required to participate in it. Third party notices address the situation where an existing party, typically a respondent party, believes it has a right to pursue a third party for any liability that may be awarded against it in the arbitration. </w:t>
      </w:r>
    </w:p>
    <w:p w14:paraId="5CE689C6" w14:textId="3F27FF48" w:rsidR="00F27BAA" w:rsidRPr="009154D1" w:rsidRDefault="00F27BA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mainly used in domestic courts. </w:t>
      </w:r>
    </w:p>
    <w:p w14:paraId="13406034" w14:textId="77777777" w:rsidR="00F27BAA" w:rsidRPr="009154D1" w:rsidRDefault="00F27BAA" w:rsidP="00F27BAA">
      <w:pPr>
        <w:pStyle w:val="NoSpacing"/>
        <w:jc w:val="both"/>
        <w:rPr>
          <w:rFonts w:ascii="Times New Roman" w:hAnsi="Times New Roman" w:cs="Times New Roman"/>
          <w:sz w:val="20"/>
          <w:szCs w:val="20"/>
          <w:lang w:val="en-US"/>
        </w:rPr>
      </w:pPr>
    </w:p>
    <w:p w14:paraId="03FF2025" w14:textId="03D3011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questionable whether similar mechanisms are or should be avai</w:t>
      </w:r>
      <w:r w:rsidR="009154D1" w:rsidRPr="009154D1">
        <w:rPr>
          <w:rFonts w:ascii="Times New Roman" w:hAnsi="Times New Roman" w:cs="Times New Roman"/>
          <w:sz w:val="20"/>
          <w:szCs w:val="20"/>
          <w:lang w:val="en-US"/>
        </w:rPr>
        <w:t>lable in international arbitra</w:t>
      </w:r>
      <w:r w:rsidRPr="009154D1">
        <w:rPr>
          <w:rFonts w:ascii="Times New Roman" w:hAnsi="Times New Roman" w:cs="Times New Roman"/>
          <w:sz w:val="20"/>
          <w:szCs w:val="20"/>
          <w:lang w:val="en-US"/>
        </w:rPr>
        <w:t xml:space="preserve">tion. However, an ICC arbitral tribunal seated in Zurich has noted that ‘[d]espite the lack of statutory regulations, scholars and courts agree that the participation of third persons to an arbitration procedure . . . based on third person notice is possible in principle… </w:t>
      </w:r>
    </w:p>
    <w:p w14:paraId="31E124B1" w14:textId="77777777" w:rsidR="00F27BAA" w:rsidRPr="009154D1" w:rsidRDefault="00F27BAA" w:rsidP="00F27BAA">
      <w:pPr>
        <w:pStyle w:val="NoSpacing"/>
        <w:jc w:val="both"/>
        <w:rPr>
          <w:rFonts w:ascii="Times New Roman" w:hAnsi="Times New Roman" w:cs="Times New Roman"/>
          <w:sz w:val="20"/>
          <w:szCs w:val="20"/>
          <w:lang w:val="en-US"/>
        </w:rPr>
      </w:pPr>
    </w:p>
    <w:p w14:paraId="5594D2D6" w14:textId="21C644CF"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further noted that ‘the conclusion of an arbitration agreement reflects the intention of the parties to be subject to private and confidential proceedings that exclude third persons. Therefore, third persons can only be admitted to the arbitration proceedings if all parties to the proceedings agree to this’.</w:t>
      </w:r>
    </w:p>
    <w:p w14:paraId="7C793370" w14:textId="77777777" w:rsidR="00F27BAA" w:rsidRPr="009154D1" w:rsidRDefault="00F27BAA" w:rsidP="00F27BAA">
      <w:pPr>
        <w:pStyle w:val="NoSpacing"/>
        <w:jc w:val="both"/>
        <w:rPr>
          <w:rFonts w:ascii="Times New Roman" w:hAnsi="Times New Roman" w:cs="Times New Roman"/>
          <w:sz w:val="20"/>
          <w:szCs w:val="20"/>
          <w:lang w:val="en-US"/>
        </w:rPr>
      </w:pPr>
    </w:p>
    <w:p w14:paraId="63A0F631" w14:textId="77777777" w:rsidR="00F27BAA" w:rsidRPr="009154D1" w:rsidRDefault="00F27BAA" w:rsidP="00F27BAA">
      <w:pPr>
        <w:pStyle w:val="NoSpacing"/>
        <w:jc w:val="both"/>
        <w:rPr>
          <w:rFonts w:ascii="Times New Roman" w:hAnsi="Times New Roman" w:cs="Times New Roman"/>
          <w:sz w:val="20"/>
          <w:szCs w:val="20"/>
          <w:lang w:val="en-US"/>
        </w:rPr>
      </w:pPr>
    </w:p>
    <w:p w14:paraId="25DFDACC" w14:textId="608645F6" w:rsidR="002C529E" w:rsidRPr="009154D1" w:rsidRDefault="00F27BAA"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Enforcement of arbitration agreements</w:t>
      </w:r>
    </w:p>
    <w:p w14:paraId="4D069E7C" w14:textId="77777777" w:rsidR="00F27BAA" w:rsidRPr="009154D1" w:rsidRDefault="00F27BAA" w:rsidP="00F27BAA">
      <w:pPr>
        <w:pStyle w:val="NoSpacing"/>
        <w:jc w:val="both"/>
        <w:rPr>
          <w:rFonts w:ascii="Times New Roman" w:hAnsi="Times New Roman" w:cs="Times New Roman"/>
          <w:b/>
          <w:sz w:val="20"/>
          <w:szCs w:val="20"/>
          <w:lang w:val="en-US"/>
        </w:rPr>
      </w:pPr>
    </w:p>
    <w:p w14:paraId="2D43EF24" w14:textId="77777777"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arbitration agreements constitute an exclusive mechanism for resolving disputes. By agreeing to arbitrate, the parties agree to waive their right to submit their dispute to a national court. Notwithstanding such agreement, it is often the case that once a dispute arises one of the parties will see an advantage in commencing court proceedings rather than arbitration or will simply want to delay the matter.</w:t>
      </w:r>
    </w:p>
    <w:p w14:paraId="1A36D10D" w14:textId="77777777" w:rsidR="00F27BAA" w:rsidRPr="009154D1" w:rsidRDefault="00F27BAA" w:rsidP="00310AFE">
      <w:pPr>
        <w:pStyle w:val="NoSpacing"/>
        <w:jc w:val="both"/>
        <w:rPr>
          <w:rFonts w:ascii="Times New Roman" w:hAnsi="Times New Roman" w:cs="Times New Roman"/>
          <w:b/>
          <w:sz w:val="20"/>
          <w:szCs w:val="20"/>
          <w:lang w:val="en-US"/>
        </w:rPr>
      </w:pPr>
    </w:p>
    <w:p w14:paraId="023682CE" w14:textId="6E2B9D1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Enforcement of arbitration agreements concerns the extent to which a domes- tic court will respect the parties’ exclusive arbitration agreement by staying its own proceeding when a party alleges that there is an arbitration agree- ment covering the dispute in question. This issue is addressed in the </w:t>
      </w:r>
      <w:r w:rsidRPr="009154D1">
        <w:rPr>
          <w:rFonts w:ascii="Times New Roman" w:hAnsi="Times New Roman" w:cs="Times New Roman"/>
          <w:b/>
          <w:sz w:val="20"/>
          <w:szCs w:val="20"/>
          <w:lang w:val="en-US"/>
        </w:rPr>
        <w:t>New York Convention, Article II(1)</w:t>
      </w:r>
      <w:r w:rsidRPr="009154D1">
        <w:rPr>
          <w:rFonts w:ascii="Times New Roman" w:hAnsi="Times New Roman" w:cs="Times New Roman"/>
          <w:sz w:val="20"/>
          <w:szCs w:val="20"/>
          <w:lang w:val="en-US"/>
        </w:rPr>
        <w:t xml:space="preserve"> of which provides:</w:t>
      </w:r>
    </w:p>
    <w:p w14:paraId="2EB1140A" w14:textId="77777777" w:rsidR="008438DD" w:rsidRPr="009154D1" w:rsidRDefault="008438DD" w:rsidP="00E131C0">
      <w:pPr>
        <w:pStyle w:val="NoSpacing"/>
        <w:numPr>
          <w:ilvl w:val="0"/>
          <w:numId w:val="32"/>
        </w:numPr>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Each Contracting State shall recognize an agreement in writing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7637A4CA" w14:textId="77777777" w:rsidR="008438DD" w:rsidRPr="009154D1" w:rsidRDefault="008438DD" w:rsidP="00310AFE">
      <w:pPr>
        <w:pStyle w:val="NoSpacing"/>
        <w:jc w:val="both"/>
        <w:rPr>
          <w:rFonts w:ascii="Times New Roman" w:hAnsi="Times New Roman" w:cs="Times New Roman"/>
          <w:sz w:val="20"/>
          <w:szCs w:val="20"/>
          <w:lang w:val="en-US"/>
        </w:rPr>
      </w:pPr>
    </w:p>
    <w:p w14:paraId="23FD0D87" w14:textId="77777777" w:rsidR="008438DD" w:rsidRPr="009154D1" w:rsidRDefault="008438DD" w:rsidP="00310AFE">
      <w:pPr>
        <w:pStyle w:val="NoSpacing"/>
        <w:jc w:val="both"/>
        <w:rPr>
          <w:rFonts w:ascii="Times New Roman" w:hAnsi="Times New Roman" w:cs="Times New Roman"/>
          <w:b/>
          <w:sz w:val="20"/>
          <w:szCs w:val="20"/>
          <w:lang w:val="en-US"/>
        </w:rPr>
      </w:pPr>
    </w:p>
    <w:p w14:paraId="3BC91C62" w14:textId="1153229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If a court in a New York Convention state is called upon to recognise and enforce an arbitration agreement, and the Convention is applicable, pursuant to </w:t>
      </w:r>
      <w:r w:rsidRPr="009154D1">
        <w:rPr>
          <w:rFonts w:ascii="Times New Roman" w:hAnsi="Times New Roman" w:cs="Times New Roman"/>
          <w:b/>
          <w:sz w:val="20"/>
          <w:szCs w:val="20"/>
          <w:lang w:val="en-US"/>
        </w:rPr>
        <w:t>Article II(3</w:t>
      </w:r>
      <w:r w:rsidRPr="009154D1">
        <w:rPr>
          <w:rFonts w:ascii="Times New Roman" w:hAnsi="Times New Roman" w:cs="Times New Roman"/>
          <w:sz w:val="20"/>
          <w:szCs w:val="20"/>
          <w:lang w:val="en-US"/>
        </w:rPr>
        <w:t>), it must stay the proceedings in favour of arbitration. That Article provides:</w:t>
      </w:r>
    </w:p>
    <w:p w14:paraId="04113B0B" w14:textId="79955D0E" w:rsidR="003F0095" w:rsidRPr="009154D1" w:rsidRDefault="008438DD"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 xml:space="preserve">A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w:t>
      </w:r>
      <w:r w:rsidR="003F0095" w:rsidRPr="009154D1">
        <w:rPr>
          <w:rFonts w:ascii="Times New Roman" w:hAnsi="Times New Roman" w:cs="Times New Roman"/>
          <w:i/>
          <w:sz w:val="20"/>
          <w:szCs w:val="20"/>
          <w:lang w:val="en-US"/>
        </w:rPr>
        <w:t>or incapable of being performed.</w:t>
      </w:r>
    </w:p>
    <w:p w14:paraId="11E5121F" w14:textId="7CBBBFD1" w:rsidR="008438DD" w:rsidRPr="009154D1" w:rsidRDefault="003F0095"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word ‘shall’ means that the state court has no discretion to refuse to stay its own proceedings</w:t>
      </w:r>
      <w:r w:rsidRPr="009154D1">
        <w:rPr>
          <w:rFonts w:ascii="Times New Roman" w:hAnsi="Times New Roman" w:cs="Times New Roman"/>
          <w:sz w:val="20"/>
          <w:szCs w:val="20"/>
          <w:lang w:val="en-US"/>
        </w:rPr>
        <w:t xml:space="preserve"> and must refer the parties to arbitration </w:t>
      </w:r>
      <w:r w:rsidRPr="009154D1">
        <w:rPr>
          <w:rFonts w:ascii="Times New Roman" w:hAnsi="Times New Roman" w:cs="Times New Roman"/>
          <w:sz w:val="20"/>
          <w:szCs w:val="20"/>
          <w:u w:val="single"/>
          <w:lang w:val="en-US"/>
        </w:rPr>
        <w:t>unless it finds that the said agreement is null and void, inoperative or incapable of being performed</w:t>
      </w:r>
      <w:r w:rsidRPr="009154D1">
        <w:rPr>
          <w:rFonts w:ascii="Times New Roman" w:hAnsi="Times New Roman" w:cs="Times New Roman"/>
          <w:sz w:val="20"/>
          <w:szCs w:val="20"/>
          <w:lang w:val="en-US"/>
        </w:rPr>
        <w:t xml:space="preserve">. Similar wording can be found in </w:t>
      </w:r>
      <w:r w:rsidRPr="009154D1">
        <w:rPr>
          <w:rFonts w:ascii="Times New Roman" w:hAnsi="Times New Roman" w:cs="Times New Roman"/>
          <w:b/>
          <w:sz w:val="20"/>
          <w:szCs w:val="20"/>
          <w:lang w:val="en-US"/>
        </w:rPr>
        <w:t>Article 8(1) of the Model Law</w:t>
      </w:r>
      <w:r w:rsidRPr="009154D1">
        <w:rPr>
          <w:rFonts w:ascii="Times New Roman" w:hAnsi="Times New Roman" w:cs="Times New Roman"/>
          <w:sz w:val="20"/>
          <w:szCs w:val="20"/>
          <w:lang w:val="en-US"/>
        </w:rPr>
        <w:t>.</w:t>
      </w:r>
    </w:p>
    <w:p w14:paraId="49BABDF8"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F796FF8"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2F606216" w14:textId="77777777"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Existence of a dispute</w:t>
      </w:r>
    </w:p>
    <w:p w14:paraId="30C9556F" w14:textId="77777777" w:rsidR="00310AFE" w:rsidRPr="009154D1" w:rsidRDefault="00310AFE" w:rsidP="00310AFE">
      <w:pPr>
        <w:pStyle w:val="ListParagraph"/>
        <w:widowControl w:val="0"/>
        <w:autoSpaceDE w:val="0"/>
        <w:autoSpaceDN w:val="0"/>
        <w:adjustRightInd w:val="0"/>
        <w:jc w:val="both"/>
        <w:rPr>
          <w:rFonts w:ascii="Times New Roman" w:hAnsi="Times New Roman" w:cs="Times New Roman"/>
          <w:b/>
          <w:i/>
          <w:sz w:val="20"/>
          <w:szCs w:val="20"/>
          <w:lang w:val="en-US"/>
        </w:rPr>
      </w:pPr>
    </w:p>
    <w:p w14:paraId="77A0D579" w14:textId="1F9FA0F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 interesting issue sometimes raised in attempts to deny the enforcement of an arbitration agreement is the question whether the court must determine if there is in fact a dispute. Malaysian legislation follows the New Zealand position of permitting a court to refuse a stay where it finds that there is no dispute between the parties.</w:t>
      </w:r>
    </w:p>
    <w:p w14:paraId="5E8D9469"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6DF6315"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7883588F" w14:textId="0B17C98B"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Attaching conditions</w:t>
      </w:r>
    </w:p>
    <w:p w14:paraId="5D3574E1"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2E8FBB7" w14:textId="4E2C9DCC"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some jurisdictions, such as Singapore and Australia, statutes have clothed courts with additional powers to impose conditions on the parties as part of the process of enforcing the arbitration agreement. For example, </w:t>
      </w:r>
      <w:r w:rsidRPr="009154D1">
        <w:rPr>
          <w:rFonts w:ascii="Times New Roman" w:hAnsi="Times New Roman" w:cs="Times New Roman"/>
          <w:b/>
          <w:sz w:val="20"/>
          <w:szCs w:val="20"/>
          <w:lang w:val="en-US"/>
        </w:rPr>
        <w:t>Section 6(2) of the Singapore International Arbitration Act 2002</w:t>
      </w:r>
      <w:r w:rsidRPr="009154D1">
        <w:rPr>
          <w:rFonts w:ascii="Times New Roman" w:hAnsi="Times New Roman" w:cs="Times New Roman"/>
          <w:sz w:val="20"/>
          <w:szCs w:val="20"/>
          <w:lang w:val="en-US"/>
        </w:rPr>
        <w:t xml:space="preserve"> states:</w:t>
      </w:r>
    </w:p>
    <w:p w14:paraId="30F253E8" w14:textId="77777777" w:rsidR="00310AFE" w:rsidRPr="009154D1" w:rsidRDefault="00310AFE"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The court to which an application has been made in accordance with subsection (1) shall make an order, upon such terms or conditions as it may think fit, staying the proceedings so far as the proceedings relate to the matter, unless it is satisfied that the arbitration agreement is null and void, inoperative or incapable of being performed.</w:t>
      </w:r>
    </w:p>
    <w:p w14:paraId="2F0D6237" w14:textId="77777777"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p>
    <w:p w14:paraId="52244A1B" w14:textId="7294CF65" w:rsidR="001A30B7" w:rsidRPr="009154D1" w:rsidRDefault="001A30B7"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the case of The ‘Duden’ Judge Andrew Ang of the </w:t>
      </w:r>
      <w:r w:rsidRPr="009154D1">
        <w:rPr>
          <w:rFonts w:ascii="Times New Roman" w:hAnsi="Times New Roman" w:cs="Times New Roman"/>
          <w:sz w:val="20"/>
          <w:szCs w:val="20"/>
          <w:u w:val="single"/>
          <w:lang w:val="en-US"/>
        </w:rPr>
        <w:t>Singapore High Court</w:t>
      </w:r>
      <w:r w:rsidRPr="009154D1">
        <w:rPr>
          <w:rFonts w:ascii="Times New Roman" w:hAnsi="Times New Roman" w:cs="Times New Roman"/>
          <w:sz w:val="20"/>
          <w:szCs w:val="20"/>
          <w:lang w:val="en-US"/>
        </w:rPr>
        <w:t xml:space="preserve"> said: ‘</w:t>
      </w:r>
      <w:r w:rsidRPr="009154D1">
        <w:rPr>
          <w:rFonts w:ascii="Times New Roman" w:hAnsi="Times New Roman" w:cs="Times New Roman"/>
          <w:i/>
          <w:sz w:val="20"/>
          <w:szCs w:val="20"/>
          <w:lang w:val="en-US"/>
        </w:rPr>
        <w:t xml:space="preserve">The discretion of the court to impose terms and conditions upon a stay of court proceedings in favour of arbitration is an </w:t>
      </w:r>
      <w:r w:rsidRPr="009154D1">
        <w:rPr>
          <w:rFonts w:ascii="Times New Roman" w:hAnsi="Times New Roman" w:cs="Times New Roman"/>
          <w:i/>
          <w:sz w:val="20"/>
          <w:szCs w:val="20"/>
          <w:u w:val="single"/>
          <w:lang w:val="en-US"/>
        </w:rPr>
        <w:t>unfettered discretion</w:t>
      </w:r>
      <w:r w:rsidRPr="009154D1">
        <w:rPr>
          <w:rFonts w:ascii="Times New Roman" w:hAnsi="Times New Roman" w:cs="Times New Roman"/>
          <w:sz w:val="20"/>
          <w:szCs w:val="20"/>
          <w:lang w:val="en-US"/>
        </w:rPr>
        <w:t>’ (sans limite).</w:t>
      </w:r>
    </w:p>
    <w:p w14:paraId="087183F5" w14:textId="7FA8FDD8" w:rsidR="0068417B" w:rsidRPr="009154D1" w:rsidRDefault="0068417B"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case Judge Ang imposed a condition that the defendant waive the </w:t>
      </w:r>
      <w:r w:rsidRPr="009154D1">
        <w:rPr>
          <w:rFonts w:ascii="Times New Roman" w:hAnsi="Times New Roman" w:cs="Times New Roman"/>
          <w:sz w:val="20"/>
          <w:szCs w:val="20"/>
          <w:u w:val="single"/>
          <w:lang w:val="en-US"/>
        </w:rPr>
        <w:t xml:space="preserve">time bar </w:t>
      </w:r>
      <w:r w:rsidR="009154D1" w:rsidRPr="009154D1">
        <w:rPr>
          <w:rFonts w:ascii="Times New Roman" w:hAnsi="Times New Roman" w:cs="Times New Roman"/>
          <w:sz w:val="20"/>
          <w:szCs w:val="20"/>
          <w:u w:val="single"/>
          <w:lang w:val="en-US"/>
        </w:rPr>
        <w:t>defense</w:t>
      </w:r>
      <w:r w:rsidRPr="009154D1">
        <w:rPr>
          <w:rFonts w:ascii="Times New Roman" w:hAnsi="Times New Roman" w:cs="Times New Roman"/>
          <w:sz w:val="20"/>
          <w:szCs w:val="20"/>
          <w:lang w:val="en-US"/>
        </w:rPr>
        <w:t xml:space="preserve"> that might have otherwise been available to it. Had the defendant not made such a waiver, the matter would not have been allowed to go to arbitration. </w:t>
      </w:r>
    </w:p>
    <w:p w14:paraId="008224D2" w14:textId="77777777" w:rsidR="0068417B" w:rsidRPr="009154D1" w:rsidRDefault="0068417B" w:rsidP="0068417B">
      <w:pPr>
        <w:widowControl w:val="0"/>
        <w:autoSpaceDE w:val="0"/>
        <w:autoSpaceDN w:val="0"/>
        <w:adjustRightInd w:val="0"/>
        <w:jc w:val="both"/>
        <w:rPr>
          <w:rFonts w:ascii="Times New Roman" w:hAnsi="Times New Roman" w:cs="Times New Roman"/>
          <w:sz w:val="20"/>
          <w:szCs w:val="20"/>
          <w:lang w:val="en-US"/>
        </w:rPr>
      </w:pPr>
    </w:p>
    <w:p w14:paraId="6549CC2A" w14:textId="5B2A4285" w:rsidR="0068417B" w:rsidRPr="009154D1" w:rsidRDefault="0068417B" w:rsidP="0068417B">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Observation of the </w:t>
      </w:r>
      <w:r w:rsidRPr="009154D1">
        <w:rPr>
          <w:rFonts w:ascii="Times New Roman" w:hAnsi="Times New Roman" w:cs="Times New Roman"/>
          <w:sz w:val="20"/>
          <w:szCs w:val="20"/>
          <w:u w:val="single"/>
          <w:lang w:val="en-US"/>
        </w:rPr>
        <w:t>New South Wales Court of Appeal :</w:t>
      </w:r>
    </w:p>
    <w:p w14:paraId="62615A0A" w14:textId="793855C7" w:rsidR="0068417B" w:rsidRPr="009154D1" w:rsidRDefault="0068417B" w:rsidP="00E131C0">
      <w:pPr>
        <w:pStyle w:val="ListParagraph"/>
        <w:widowControl w:val="0"/>
        <w:numPr>
          <w:ilvl w:val="0"/>
          <w:numId w:val="30"/>
        </w:numPr>
        <w:autoSpaceDE w:val="0"/>
        <w:autoSpaceDN w:val="0"/>
        <w:adjustRightInd w:val="0"/>
        <w:spacing w:after="240"/>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lang w:val="en-US"/>
        </w:rPr>
        <w:t xml:space="preserve">The ‘conditions’ which s </w:t>
      </w:r>
      <w:r w:rsidRPr="009154D1">
        <w:rPr>
          <w:rFonts w:ascii="Times New Roman" w:hAnsi="Times New Roman" w:cs="Times New Roman"/>
          <w:i/>
          <w:sz w:val="20"/>
          <w:szCs w:val="20"/>
          <w:u w:val="single"/>
          <w:lang w:val="en-US"/>
        </w:rPr>
        <w:t>7(2) of the [Model Law]</w:t>
      </w:r>
      <w:r w:rsidRPr="009154D1">
        <w:rPr>
          <w:rFonts w:ascii="Times New Roman" w:hAnsi="Times New Roman" w:cs="Times New Roman"/>
          <w:i/>
          <w:sz w:val="20"/>
          <w:szCs w:val="20"/>
          <w:lang w:val="en-US"/>
        </w:rPr>
        <w:t xml:space="preserve"> contemplates are </w:t>
      </w:r>
      <w:r w:rsidR="009154D1" w:rsidRPr="009154D1">
        <w:rPr>
          <w:rFonts w:ascii="Times New Roman" w:hAnsi="Times New Roman" w:cs="Times New Roman"/>
          <w:i/>
          <w:sz w:val="20"/>
          <w:szCs w:val="20"/>
          <w:lang w:val="en-US"/>
        </w:rPr>
        <w:t>machinery con</w:t>
      </w:r>
      <w:r w:rsidRPr="009154D1">
        <w:rPr>
          <w:rFonts w:ascii="Times New Roman" w:hAnsi="Times New Roman" w:cs="Times New Roman"/>
          <w:i/>
          <w:sz w:val="20"/>
          <w:szCs w:val="20"/>
          <w:lang w:val="en-US"/>
        </w:rPr>
        <w:t xml:space="preserve">ditions. They relate to hearing and the like procedures and </w:t>
      </w:r>
      <w:r w:rsidRPr="009154D1">
        <w:rPr>
          <w:rFonts w:ascii="Times New Roman" w:hAnsi="Times New Roman" w:cs="Times New Roman"/>
          <w:i/>
          <w:sz w:val="20"/>
          <w:szCs w:val="20"/>
          <w:u w:val="single"/>
          <w:lang w:val="en-US"/>
        </w:rPr>
        <w:t>not to conditions which determine, in effect, the substantive rights of the parties.</w:t>
      </w:r>
    </w:p>
    <w:p w14:paraId="65669E0A" w14:textId="5B0398CD" w:rsidR="0068417B" w:rsidRPr="009154D1" w:rsidRDefault="0068417B" w:rsidP="0068417B">
      <w:pPr>
        <w:widowControl w:val="0"/>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power to impose conditions on the decision to enforce a stat of application is unusual. </w:t>
      </w:r>
    </w:p>
    <w:p w14:paraId="6BDE8F98" w14:textId="77777777" w:rsidR="00A37028" w:rsidRPr="009154D1" w:rsidRDefault="00A37028" w:rsidP="0068417B">
      <w:pPr>
        <w:widowControl w:val="0"/>
        <w:autoSpaceDE w:val="0"/>
        <w:autoSpaceDN w:val="0"/>
        <w:adjustRightInd w:val="0"/>
        <w:jc w:val="both"/>
        <w:rPr>
          <w:rFonts w:ascii="Times New Roman" w:hAnsi="Times New Roman" w:cs="Times New Roman"/>
          <w:sz w:val="20"/>
          <w:szCs w:val="20"/>
          <w:lang w:val="en-US"/>
        </w:rPr>
      </w:pPr>
    </w:p>
    <w:p w14:paraId="5437B5A0" w14:textId="571E9CC6" w:rsidR="00A37028" w:rsidRPr="009154D1" w:rsidRDefault="00A37028"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Arbitrability</w:t>
      </w:r>
    </w:p>
    <w:p w14:paraId="783F9B41" w14:textId="77777777" w:rsidR="00A37028" w:rsidRPr="009154D1" w:rsidRDefault="00A37028" w:rsidP="00A37028">
      <w:pPr>
        <w:widowControl w:val="0"/>
        <w:autoSpaceDE w:val="0"/>
        <w:autoSpaceDN w:val="0"/>
        <w:adjustRightInd w:val="0"/>
        <w:jc w:val="both"/>
        <w:rPr>
          <w:rFonts w:ascii="Times New Roman" w:hAnsi="Times New Roman" w:cs="Times New Roman"/>
          <w:b/>
          <w:sz w:val="20"/>
          <w:szCs w:val="20"/>
          <w:lang w:val="en-US"/>
        </w:rPr>
      </w:pPr>
    </w:p>
    <w:p w14:paraId="467AA0D0"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At its simplest, the question of ‘arbitrability’ concerns whether a dispute is capable of determination by arbitration. For a matter to be determined by arbitration the parties must have agreed for it to be determined by arbitration – this is a subjective act; something that is personal to the parties. In addition to party agreement, the applicable law must allow disputes of that kind to be determined by arbitration – this is objective; if resolution of that kind of dispute by arbitration is prohibited, the parties’ intentions become irrelevant. </w:t>
      </w:r>
    </w:p>
    <w:p w14:paraId="42BA1202"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3F5CC7D1"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656A781D" w14:textId="4CF45114" w:rsidR="00A37028" w:rsidRPr="009154D1" w:rsidRDefault="00A37028"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Subjective arbitrability</w:t>
      </w:r>
    </w:p>
    <w:p w14:paraId="408ECC8C" w14:textId="77777777" w:rsidR="00A37028" w:rsidRPr="009154D1" w:rsidRDefault="00A37028" w:rsidP="00A37028">
      <w:pPr>
        <w:widowControl w:val="0"/>
        <w:autoSpaceDE w:val="0"/>
        <w:autoSpaceDN w:val="0"/>
        <w:adjustRightInd w:val="0"/>
        <w:jc w:val="both"/>
        <w:rPr>
          <w:rFonts w:ascii="Times New Roman" w:hAnsi="Times New Roman" w:cs="Times New Roman"/>
          <w:b/>
          <w:i/>
          <w:sz w:val="20"/>
          <w:szCs w:val="20"/>
          <w:lang w:val="en-US"/>
        </w:rPr>
      </w:pPr>
    </w:p>
    <w:p w14:paraId="0D1F7877"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w:t>
      </w:r>
      <w:r w:rsidR="00A37028" w:rsidRPr="009154D1">
        <w:rPr>
          <w:rFonts w:ascii="Times New Roman" w:hAnsi="Times New Roman" w:cs="Times New Roman"/>
          <w:sz w:val="20"/>
          <w:szCs w:val="20"/>
          <w:lang w:val="en-US"/>
        </w:rPr>
        <w:t>ubjective arbitrability concerns whether the parties have agreed to arbitrate cer- tain claims or issues. Usually this requires interpreting the arbitration agreement, including phrases such as ‘in connection with’ or ‘arising out of’ the contract.</w:t>
      </w:r>
      <w:r w:rsidRPr="009154D1">
        <w:rPr>
          <w:rFonts w:ascii="Times New Roman" w:hAnsi="Times New Roman" w:cs="Times New Roman"/>
          <w:sz w:val="20"/>
          <w:szCs w:val="20"/>
          <w:lang w:val="en-US"/>
        </w:rPr>
        <w:t xml:space="preserve"> Identifying which law applies to the arbitration agreement, and applying that law to it, may significantly affect the outcome.</w:t>
      </w:r>
    </w:p>
    <w:p w14:paraId="0F6349E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323E6D0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Where commercial parties agree to arbitrate, their presumed desire is for all of their claims – pre-contractual or post-contractual – arising in any way from that relationship to be decided by arbitration. </w:t>
      </w:r>
      <w:r w:rsidRPr="009154D1">
        <w:rPr>
          <w:rFonts w:ascii="Times New Roman" w:hAnsi="Times New Roman" w:cs="Times New Roman"/>
          <w:sz w:val="20"/>
          <w:szCs w:val="20"/>
          <w:u w:val="single"/>
          <w:lang w:val="en-US"/>
        </w:rPr>
        <w:t>It is very unlikely that they would want to be engaged in a process where some claims relating to a dispute are resolved by a court and other claims in that dispute are determined by arbitration.</w:t>
      </w:r>
    </w:p>
    <w:p w14:paraId="6F17D9A5"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91F1F7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0DB32CB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A06D884"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42D0448F" w14:textId="189D1728"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i/>
          <w:sz w:val="20"/>
          <w:szCs w:val="20"/>
          <w:lang w:val="en-US"/>
        </w:rPr>
        <w:t>Newmark Capital Corporation Ltd v. Coffee Partners Ltd</w:t>
      </w:r>
      <w:r w:rsidRPr="009154D1">
        <w:rPr>
          <w:rFonts w:ascii="Times New Roman" w:hAnsi="Times New Roman" w:cs="Times New Roman"/>
          <w:sz w:val="20"/>
          <w:szCs w:val="20"/>
          <w:lang w:val="en-US"/>
        </w:rPr>
        <w:t xml:space="preserve"> – Hong-Kong (2007)</w:t>
      </w:r>
    </w:p>
    <w:p w14:paraId="7E50680C"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31392D80" w14:textId="27AF5DEE"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decision provides insight into the interpretative process that may be followed by a common law court in this region when determining the scope of an arbitration agreement :</w:t>
      </w:r>
    </w:p>
    <w:p w14:paraId="4E1012D3"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2ADB3567" w14:textId="47A3F8E2"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But the scope of the arbitration clause still has to be ascertained by reference to applicable principles of law and construction. …</w:t>
      </w:r>
    </w:p>
    <w:p w14:paraId="59AEFE4B"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p>
    <w:p w14:paraId="5CF4520E" w14:textId="6963B576"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 xml:space="preserve">It may be said that the alleged acts of making misrepresentations formed part of the ‘affairs’ . . . . Further, some of the alleged misrepresentations related to the way the company would be run and managed, and that in demonstrating the ‘falsity’ of the representations one had to look at the way in which the ‘affairs’ . . . were conducted and hence the claim falls within this part of the clause. But I do not think that the phrase ‘touching . . . relating to the affairs of [CPL]’ meant these sorts of disputes. </w:t>
      </w:r>
      <w:r w:rsidRPr="009154D1">
        <w:rPr>
          <w:rFonts w:ascii="Times New Roman" w:hAnsi="Times New Roman" w:cs="Times New Roman"/>
          <w:i/>
          <w:sz w:val="18"/>
          <w:szCs w:val="20"/>
          <w:u w:val="single"/>
          <w:lang w:val="en-US"/>
        </w:rPr>
        <w:t>I accept . . . that the phrase ‘affairs of the Company’ . . . is intended to cover a complaint about the administration . . . such as allegations of unfair prejudicial conduct, fraud on minority and similar claims. Otherwise, the clause will cover any or all disputes with CPL, because all disputes with CPL must necessarily arise out of things done (or not done) by CPL</w:t>
      </w:r>
      <w:r w:rsidRPr="009154D1">
        <w:rPr>
          <w:rFonts w:ascii="Times New Roman" w:hAnsi="Times New Roman" w:cs="Times New Roman"/>
          <w:i/>
          <w:sz w:val="18"/>
          <w:szCs w:val="20"/>
          <w:lang w:val="en-US"/>
        </w:rPr>
        <w:t xml:space="preserve"> and disputes about any such acts or omissions by CPL would be a dispute on the “affairs” of CPL. Article 21.1 is not and cannot be as broad as that. If it is as broad as that, then much of Article 21.1 would be otiose. It would only need to say “all or any disputes with CPL whatsoever”. That, however, is not what Article 21.1 says.</w:t>
      </w:r>
    </w:p>
    <w:p w14:paraId="2CBD9840"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2F71B7A8" w14:textId="77777777" w:rsidR="008D0331" w:rsidRPr="009154D1" w:rsidRDefault="008D0331" w:rsidP="00A37028">
      <w:pPr>
        <w:widowControl w:val="0"/>
        <w:autoSpaceDE w:val="0"/>
        <w:autoSpaceDN w:val="0"/>
        <w:adjustRightInd w:val="0"/>
        <w:jc w:val="both"/>
        <w:rPr>
          <w:rFonts w:ascii="Times New Roman" w:hAnsi="Times New Roman" w:cs="Times New Roman"/>
          <w:sz w:val="20"/>
          <w:szCs w:val="20"/>
          <w:lang w:val="en-US"/>
        </w:rPr>
      </w:pPr>
    </w:p>
    <w:p w14:paraId="14A2508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 2007 decision, English judge Lord Hoffmann considered the difference between the meaning of </w:t>
      </w:r>
      <w:r w:rsidRPr="009154D1">
        <w:rPr>
          <w:rFonts w:ascii="Times New Roman" w:hAnsi="Times New Roman" w:cs="Times New Roman"/>
          <w:i/>
          <w:sz w:val="20"/>
          <w:szCs w:val="20"/>
          <w:lang w:val="en-US"/>
        </w:rPr>
        <w:t>under</w:t>
      </w:r>
      <w:r w:rsidRPr="009154D1">
        <w:rPr>
          <w:rFonts w:ascii="Times New Roman" w:hAnsi="Times New Roman" w:cs="Times New Roman"/>
          <w:sz w:val="20"/>
          <w:szCs w:val="20"/>
          <w:lang w:val="en-US"/>
        </w:rPr>
        <w:t xml:space="preserve"> a contract and </w:t>
      </w:r>
      <w:r w:rsidRPr="009154D1">
        <w:rPr>
          <w:rFonts w:ascii="Times New Roman" w:hAnsi="Times New Roman" w:cs="Times New Roman"/>
          <w:i/>
          <w:sz w:val="20"/>
          <w:szCs w:val="20"/>
          <w:lang w:val="en-US"/>
        </w:rPr>
        <w:t>arisint out of</w:t>
      </w:r>
      <w:r w:rsidRPr="009154D1">
        <w:rPr>
          <w:rFonts w:ascii="Times New Roman" w:hAnsi="Times New Roman" w:cs="Times New Roman"/>
          <w:sz w:val="20"/>
          <w:szCs w:val="20"/>
          <w:lang w:val="en-US"/>
        </w:rPr>
        <w:t xml:space="preserve"> a conract. He noted : </w:t>
      </w:r>
      <w:r w:rsidRPr="009154D1">
        <w:rPr>
          <w:rFonts w:ascii="Times New Roman" w:hAnsi="Times New Roman" w:cs="Times New Roman"/>
          <w:i/>
          <w:sz w:val="20"/>
          <w:szCs w:val="20"/>
          <w:lang w:val="en-US"/>
        </w:rPr>
        <w:t>In my opinion the construction of an arbitration clause should start from the assumption that the parties, as rational businessmen, are likely to have intended any dispute arising out of the relationship into which they have entered or purported to enter to be decided by the same tribunal. The clause should be construed in accordance with this presumption unless the language makes it clear that certain questions were intended to be excluded from the arbitrator’s jurisdiction.</w:t>
      </w:r>
    </w:p>
    <w:p w14:paraId="270B66FC" w14:textId="2902C9B0"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14C9494" w14:textId="77777777" w:rsidR="00634A8E" w:rsidRPr="009154D1" w:rsidRDefault="00634A8E" w:rsidP="00A37028">
      <w:pPr>
        <w:widowControl w:val="0"/>
        <w:autoSpaceDE w:val="0"/>
        <w:autoSpaceDN w:val="0"/>
        <w:adjustRightInd w:val="0"/>
        <w:jc w:val="both"/>
        <w:rPr>
          <w:rFonts w:ascii="Times New Roman" w:hAnsi="Times New Roman" w:cs="Times New Roman"/>
          <w:sz w:val="20"/>
          <w:szCs w:val="20"/>
          <w:lang w:val="en-US"/>
        </w:rPr>
      </w:pPr>
    </w:p>
    <w:p w14:paraId="29279CF2" w14:textId="1AEB9D97" w:rsidR="001F4C02" w:rsidRPr="009154D1" w:rsidRDefault="001F4C02"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Objective arbitrability</w:t>
      </w:r>
    </w:p>
    <w:p w14:paraId="6FBCBB4A" w14:textId="77777777" w:rsidR="001F4C02" w:rsidRPr="009154D1" w:rsidRDefault="001F4C02" w:rsidP="001F4C02">
      <w:pPr>
        <w:widowControl w:val="0"/>
        <w:autoSpaceDE w:val="0"/>
        <w:autoSpaceDN w:val="0"/>
        <w:adjustRightInd w:val="0"/>
        <w:jc w:val="both"/>
        <w:rPr>
          <w:rFonts w:ascii="Times New Roman" w:hAnsi="Times New Roman" w:cs="Times New Roman"/>
          <w:b/>
          <w:i/>
          <w:sz w:val="20"/>
          <w:szCs w:val="20"/>
          <w:lang w:val="en-US"/>
        </w:rPr>
      </w:pPr>
    </w:p>
    <w:p w14:paraId="0F1029C6"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Objective arbitrability concerns matters the law actually permits parties to resolve by arbitration. It is a legal, objective test. If the law prevents a particular kind of dispute from being decided by arbitration, then the consent of all the parties to arbitrate that type of dispute becomes irrelevant.</w:t>
      </w:r>
    </w:p>
    <w:p w14:paraId="39408504"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p>
    <w:p w14:paraId="0F87F42A"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Comparative analysis of French, Swiss, German, English and US law (Lehmann) : </w:t>
      </w:r>
      <w:r w:rsidRPr="009154D1">
        <w:rPr>
          <w:rFonts w:ascii="Times New Roman" w:hAnsi="Times New Roman" w:cs="Times New Roman"/>
          <w:i/>
          <w:sz w:val="20"/>
          <w:szCs w:val="20"/>
          <w:u w:val="single"/>
          <w:lang w:val="en-US"/>
        </w:rPr>
        <w:t>a trend</w:t>
      </w:r>
      <w:r w:rsidRPr="009154D1">
        <w:rPr>
          <w:rFonts w:ascii="Times New Roman" w:hAnsi="Times New Roman" w:cs="Times New Roman"/>
          <w:i/>
          <w:sz w:val="20"/>
          <w:szCs w:val="20"/>
          <w:lang w:val="en-US"/>
        </w:rPr>
        <w:t xml:space="preserve"> existing in a number of legal systems, incumbent in countries of different legal cultures and with divergent traditions regarding 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u w:val="single"/>
          <w:lang w:val="en-US"/>
        </w:rPr>
        <w:t>toward extending the categories of disputes in which arbitral adjudication is permitted</w:t>
      </w:r>
      <w:r w:rsidRPr="009154D1">
        <w:rPr>
          <w:rFonts w:ascii="Times New Roman" w:hAnsi="Times New Roman" w:cs="Times New Roman"/>
          <w:sz w:val="20"/>
          <w:szCs w:val="20"/>
          <w:lang w:val="en-US"/>
        </w:rPr>
        <w:t>’</w:t>
      </w:r>
    </w:p>
    <w:p w14:paraId="0A2363B1" w14:textId="77777777" w:rsidR="001A30B7" w:rsidRPr="009154D1" w:rsidRDefault="001A30B7" w:rsidP="0020001E">
      <w:pPr>
        <w:widowControl w:val="0"/>
        <w:autoSpaceDE w:val="0"/>
        <w:autoSpaceDN w:val="0"/>
        <w:adjustRightInd w:val="0"/>
        <w:jc w:val="both"/>
        <w:rPr>
          <w:rFonts w:ascii="Times New Roman" w:hAnsi="Times New Roman" w:cs="Times New Roman"/>
          <w:sz w:val="20"/>
          <w:szCs w:val="20"/>
          <w:lang w:val="en-US"/>
        </w:rPr>
      </w:pPr>
    </w:p>
    <w:p w14:paraId="34F0DA43" w14:textId="5FE26E1F"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trend is reflected in several Asia-Pacific jurisdictions. In Singapore for example ‘no specific subjects have been identified by statute as being or as not being arbitrable’. However</w:t>
      </w:r>
      <w:r w:rsidRPr="009154D1">
        <w:rPr>
          <w:rFonts w:ascii="Times New Roman" w:hAnsi="Times New Roman" w:cs="Times New Roman"/>
          <w:b/>
          <w:sz w:val="20"/>
          <w:szCs w:val="20"/>
          <w:lang w:val="en-US"/>
        </w:rPr>
        <w:t>, it is generally accepted that issues, which may have public interest elements, may not be arbitrable</w:t>
      </w: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lang w:val="en-US"/>
        </w:rPr>
        <w:t>for example citizenship or legitimacy of marriage, grants of statutory licences, validity of registration of trade marks or patents, copyrights, winding-up of companies’</w:t>
      </w:r>
    </w:p>
    <w:p w14:paraId="45414CA9" w14:textId="77777777" w:rsidR="0020001E" w:rsidRPr="009154D1" w:rsidRDefault="0020001E" w:rsidP="0020001E">
      <w:pPr>
        <w:widowControl w:val="0"/>
        <w:autoSpaceDE w:val="0"/>
        <w:autoSpaceDN w:val="0"/>
        <w:adjustRightInd w:val="0"/>
        <w:jc w:val="both"/>
        <w:rPr>
          <w:rFonts w:ascii="Times New Roman" w:hAnsi="Times New Roman" w:cs="Times New Roman"/>
          <w:sz w:val="20"/>
          <w:szCs w:val="20"/>
          <w:lang w:val="en-US"/>
        </w:rPr>
      </w:pPr>
    </w:p>
    <w:p w14:paraId="60007465" w14:textId="0C7E31EB" w:rsidR="0020001E" w:rsidRPr="009154D1" w:rsidRDefault="0020001E" w:rsidP="0020001E">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In many jurisdictions, </w:t>
      </w:r>
      <w:r w:rsidRPr="009154D1">
        <w:rPr>
          <w:rFonts w:ascii="Times New Roman" w:hAnsi="Times New Roman" w:cs="Times New Roman"/>
          <w:sz w:val="20"/>
          <w:szCs w:val="20"/>
          <w:u w:val="single"/>
          <w:lang w:val="en-US"/>
        </w:rPr>
        <w:t>disputes are not arbitrable if determining them through arbitration would contravene public policy or the public interest</w:t>
      </w:r>
      <w:r w:rsidRPr="009154D1">
        <w:rPr>
          <w:rFonts w:ascii="Times New Roman" w:hAnsi="Times New Roman" w:cs="Times New Roman"/>
          <w:sz w:val="20"/>
          <w:szCs w:val="20"/>
          <w:lang w:val="en-US"/>
        </w:rPr>
        <w:t xml:space="preserve">. However, </w:t>
      </w:r>
      <w:r w:rsidRPr="009154D1">
        <w:rPr>
          <w:rFonts w:ascii="Times New Roman" w:hAnsi="Times New Roman" w:cs="Times New Roman"/>
          <w:b/>
          <w:sz w:val="20"/>
          <w:szCs w:val="20"/>
          <w:lang w:val="en-US"/>
        </w:rPr>
        <w:t xml:space="preserve">these are amorphous concepts that are not precisely defined in most, if indeed any jurisdiction. </w:t>
      </w:r>
    </w:p>
    <w:p w14:paraId="2B595AFB" w14:textId="77777777" w:rsidR="0095212E" w:rsidRPr="009154D1" w:rsidRDefault="0095212E" w:rsidP="0020001E">
      <w:pPr>
        <w:widowControl w:val="0"/>
        <w:autoSpaceDE w:val="0"/>
        <w:autoSpaceDN w:val="0"/>
        <w:adjustRightInd w:val="0"/>
        <w:jc w:val="both"/>
        <w:rPr>
          <w:rFonts w:ascii="Times New Roman" w:hAnsi="Times New Roman" w:cs="Times New Roman"/>
          <w:sz w:val="20"/>
          <w:szCs w:val="20"/>
          <w:lang w:val="en-US"/>
        </w:rPr>
      </w:pPr>
    </w:p>
    <w:p w14:paraId="7564E0E2" w14:textId="212FD521"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Another category of dispute that may not be objectively arbitrable in some jurisdictions – </w:t>
      </w:r>
      <w:r w:rsidRPr="009154D1">
        <w:rPr>
          <w:rFonts w:ascii="Times New Roman" w:hAnsi="Times New Roman" w:cs="Times New Roman"/>
          <w:b/>
          <w:i/>
          <w:iCs/>
          <w:sz w:val="20"/>
          <w:szCs w:val="20"/>
          <w:u w:val="single"/>
          <w:lang w:val="en-US"/>
        </w:rPr>
        <w:t xml:space="preserve">in rem </w:t>
      </w:r>
      <w:r w:rsidRPr="009154D1">
        <w:rPr>
          <w:rFonts w:ascii="Times New Roman" w:hAnsi="Times New Roman" w:cs="Times New Roman"/>
          <w:b/>
          <w:sz w:val="20"/>
          <w:szCs w:val="20"/>
          <w:u w:val="single"/>
          <w:lang w:val="en-US"/>
        </w:rPr>
        <w:t>rights</w:t>
      </w:r>
      <w:r w:rsidRPr="009154D1">
        <w:rPr>
          <w:rFonts w:ascii="Times New Roman" w:hAnsi="Times New Roman" w:cs="Times New Roman"/>
          <w:sz w:val="20"/>
          <w:szCs w:val="20"/>
          <w:lang w:val="en-US"/>
        </w:rPr>
        <w:t xml:space="preserve">. </w:t>
      </w:r>
      <w:r w:rsidRPr="009154D1">
        <w:rPr>
          <w:rFonts w:ascii="Times New Roman" w:hAnsi="Times New Roman" w:cs="Times New Roman"/>
          <w:i/>
          <w:iCs/>
          <w:sz w:val="20"/>
          <w:szCs w:val="20"/>
          <w:lang w:val="en-US"/>
        </w:rPr>
        <w:t xml:space="preserve">In rem </w:t>
      </w:r>
      <w:r w:rsidRPr="009154D1">
        <w:rPr>
          <w:rFonts w:ascii="Times New Roman" w:hAnsi="Times New Roman" w:cs="Times New Roman"/>
          <w:sz w:val="20"/>
          <w:szCs w:val="20"/>
          <w:lang w:val="en-US"/>
        </w:rPr>
        <w:t xml:space="preserve">rights are typically </w:t>
      </w:r>
      <w:r w:rsidRPr="009154D1">
        <w:rPr>
          <w:rFonts w:ascii="Times New Roman" w:hAnsi="Times New Roman" w:cs="Times New Roman"/>
          <w:sz w:val="20"/>
          <w:szCs w:val="20"/>
          <w:u w:val="single"/>
          <w:lang w:val="en-US"/>
        </w:rPr>
        <w:t>rights that can be exercised directly over property, for example a right of exclusive possession</w:t>
      </w:r>
      <w:r w:rsidRPr="009154D1">
        <w:rPr>
          <w:rFonts w:ascii="Times New Roman" w:hAnsi="Times New Roman" w:cs="Times New Roman"/>
          <w:sz w:val="20"/>
          <w:szCs w:val="20"/>
          <w:lang w:val="en-US"/>
        </w:rPr>
        <w:t>. Such rights may not be enforceable by arbitration.</w:t>
      </w:r>
    </w:p>
    <w:p w14:paraId="3450F766"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3101AFF"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BE8717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7F55D158" w14:textId="514CB147" w:rsidR="0095212E" w:rsidRPr="009154D1" w:rsidRDefault="0095212E"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Drafting Arbitration Agreements</w:t>
      </w:r>
    </w:p>
    <w:p w14:paraId="0F50AFE9"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lang w:val="en-US"/>
        </w:rPr>
      </w:pPr>
    </w:p>
    <w:p w14:paraId="257946DA" w14:textId="6CEB4401" w:rsidR="0095212E" w:rsidRPr="009154D1" w:rsidRDefault="0095212E"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Essential elements to include in an arbitration agreement</w:t>
      </w:r>
    </w:p>
    <w:p w14:paraId="389FDE6E"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u w:val="single"/>
          <w:lang w:val="en-US"/>
        </w:rPr>
      </w:pPr>
    </w:p>
    <w:p w14:paraId="451A054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four certainties required for an effective arbitration agreement:</w:t>
      </w:r>
    </w:p>
    <w:p w14:paraId="1249453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certainty regarding the </w:t>
      </w:r>
      <w:r w:rsidRPr="009154D1">
        <w:rPr>
          <w:rFonts w:ascii="Times New Roman" w:hAnsi="Times New Roman" w:cs="Times New Roman"/>
          <w:b/>
          <w:sz w:val="20"/>
          <w:szCs w:val="20"/>
          <w:lang w:val="en-US"/>
        </w:rPr>
        <w:t>identity of the parties</w:t>
      </w:r>
      <w:r w:rsidRPr="009154D1">
        <w:rPr>
          <w:rFonts w:ascii="Times New Roman" w:hAnsi="Times New Roman" w:cs="Times New Roman"/>
          <w:sz w:val="20"/>
          <w:szCs w:val="20"/>
          <w:lang w:val="en-US"/>
        </w:rPr>
        <w:t xml:space="preserve">; </w:t>
      </w:r>
    </w:p>
    <w:p w14:paraId="1FF03ED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certainty that the parties have agreed to </w:t>
      </w:r>
      <w:r w:rsidRPr="009154D1">
        <w:rPr>
          <w:rFonts w:ascii="Times New Roman" w:hAnsi="Times New Roman" w:cs="Times New Roman"/>
          <w:b/>
          <w:sz w:val="20"/>
          <w:szCs w:val="20"/>
          <w:lang w:val="en-US"/>
        </w:rPr>
        <w:t>submit their disputes exclusively to arbitration</w:t>
      </w:r>
      <w:r w:rsidRPr="009154D1">
        <w:rPr>
          <w:rFonts w:ascii="Times New Roman" w:hAnsi="Times New Roman" w:cs="Times New Roman"/>
          <w:sz w:val="20"/>
          <w:szCs w:val="20"/>
          <w:lang w:val="en-US"/>
        </w:rPr>
        <w:t xml:space="preserve"> (and not another method of dispute resolution); </w:t>
      </w:r>
    </w:p>
    <w:p w14:paraId="5EA6C5D8"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certainty as to the </w:t>
      </w:r>
      <w:r w:rsidRPr="009154D1">
        <w:rPr>
          <w:rFonts w:ascii="Times New Roman" w:hAnsi="Times New Roman" w:cs="Times New Roman"/>
          <w:b/>
          <w:sz w:val="20"/>
          <w:szCs w:val="20"/>
          <w:lang w:val="en-US"/>
        </w:rPr>
        <w:t>subject matter</w:t>
      </w:r>
      <w:r w:rsidRPr="009154D1">
        <w:rPr>
          <w:rFonts w:ascii="Times New Roman" w:hAnsi="Times New Roman" w:cs="Times New Roman"/>
          <w:sz w:val="20"/>
          <w:szCs w:val="20"/>
          <w:lang w:val="en-US"/>
        </w:rPr>
        <w:t xml:space="preserve"> or scope of arbitrable disputes; and </w:t>
      </w:r>
    </w:p>
    <w:p w14:paraId="3F00DB37"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certainty of the </w:t>
      </w:r>
      <w:r w:rsidRPr="009154D1">
        <w:rPr>
          <w:rFonts w:ascii="Times New Roman" w:hAnsi="Times New Roman" w:cs="Times New Roman"/>
          <w:b/>
          <w:sz w:val="20"/>
          <w:szCs w:val="20"/>
          <w:lang w:val="en-US"/>
        </w:rPr>
        <w:t>seat of arbitration</w:t>
      </w:r>
      <w:r w:rsidRPr="009154D1">
        <w:rPr>
          <w:rFonts w:ascii="Times New Roman" w:hAnsi="Times New Roman" w:cs="Times New Roman"/>
          <w:sz w:val="20"/>
          <w:szCs w:val="20"/>
          <w:lang w:val="en-US"/>
        </w:rPr>
        <w:t xml:space="preserve">, if designated. </w:t>
      </w:r>
    </w:p>
    <w:p w14:paraId="4E4A8759" w14:textId="77777777" w:rsidR="009154D1" w:rsidRPr="009154D1" w:rsidRDefault="009154D1" w:rsidP="009154D1">
      <w:pPr>
        <w:widowControl w:val="0"/>
        <w:autoSpaceDE w:val="0"/>
        <w:autoSpaceDN w:val="0"/>
        <w:adjustRightInd w:val="0"/>
        <w:ind w:left="720"/>
        <w:jc w:val="both"/>
        <w:rPr>
          <w:rFonts w:ascii="Times New Roman" w:hAnsi="Times New Roman" w:cs="Times New Roman"/>
          <w:sz w:val="20"/>
          <w:szCs w:val="20"/>
          <w:lang w:val="en-US"/>
        </w:rPr>
      </w:pPr>
    </w:p>
    <w:p w14:paraId="361610D9" w14:textId="039590CB"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Identity of parties</w:t>
      </w:r>
    </w:p>
    <w:p w14:paraId="68E145E0"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840B10A" w14:textId="71865DD2"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essential to ensure that the arbitration agreement specifies the identities of those who are agreeing to arbitrate. If the arbitration agreement forms part of a substantive contract, the term ‘parties’ will usually be defined in the contract, or will be assumed to mean all the parties to the contract. However, in complex commercial transactions where there is a series of contracts and some of the parties are different in the different contracts, the arbitration clause should be clear about which parties are bound by it.</w:t>
      </w:r>
    </w:p>
    <w:p w14:paraId="5D892612"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ACA46F6" w14:textId="22E7D1DD"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Obligation to arbitrate </w:t>
      </w:r>
    </w:p>
    <w:p w14:paraId="4D11270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9BC97A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agreements should provide that the dispute </w:t>
      </w:r>
      <w:r w:rsidRPr="009154D1">
        <w:rPr>
          <w:rFonts w:ascii="Times New Roman" w:hAnsi="Times New Roman" w:cs="Times New Roman"/>
          <w:sz w:val="20"/>
          <w:szCs w:val="20"/>
          <w:u w:val="single"/>
          <w:lang w:val="en-US"/>
        </w:rPr>
        <w:t>will</w:t>
      </w:r>
      <w:r w:rsidRPr="009154D1">
        <w:rPr>
          <w:rFonts w:ascii="Times New Roman" w:hAnsi="Times New Roman" w:cs="Times New Roman"/>
          <w:sz w:val="20"/>
          <w:szCs w:val="20"/>
          <w:lang w:val="en-US"/>
        </w:rPr>
        <w:t xml:space="preserve"> be referred to arbitration. If an arbitration agreement provides that a dispute </w:t>
      </w:r>
      <w:r w:rsidRPr="009154D1">
        <w:rPr>
          <w:rFonts w:ascii="Times New Roman" w:hAnsi="Times New Roman" w:cs="Times New Roman"/>
          <w:sz w:val="20"/>
          <w:szCs w:val="20"/>
          <w:u w:val="single"/>
          <w:lang w:val="en-US"/>
        </w:rPr>
        <w:t>may</w:t>
      </w:r>
      <w:r w:rsidRPr="009154D1">
        <w:rPr>
          <w:rFonts w:ascii="Times New Roman" w:hAnsi="Times New Roman" w:cs="Times New Roman"/>
          <w:sz w:val="20"/>
          <w:szCs w:val="20"/>
          <w:lang w:val="en-US"/>
        </w:rPr>
        <w:t xml:space="preserve"> be referred to arbitration, or words to the effect that ‘the parties might decide to refer a dispute to arbitration’, there is not a clear obligation to arbitrate. Ambiguity may lead to disputes concerning whether the matter is to be referred to the courts or to arbitration, and could even deny enforceable effect to the arbitration agreement.</w:t>
      </w:r>
    </w:p>
    <w:p w14:paraId="0EF0F675" w14:textId="123F4B98"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902607C"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Clauses providing for the settlement of disputes by arbitration but which are silent as to whether the parties may also go to court have sometimes led to arguments that the silence permits parties to litigate in courts. Such arguments should not prevail. As the </w:t>
      </w:r>
      <w:r w:rsidRPr="009154D1">
        <w:rPr>
          <w:rFonts w:ascii="Times New Roman" w:hAnsi="Times New Roman" w:cs="Times New Roman"/>
          <w:sz w:val="20"/>
          <w:szCs w:val="20"/>
          <w:u w:val="single"/>
          <w:lang w:val="en-US"/>
        </w:rPr>
        <w:t>Hong Kong Court of Appeal</w:t>
      </w:r>
      <w:r w:rsidRPr="009154D1">
        <w:rPr>
          <w:rFonts w:ascii="Times New Roman" w:hAnsi="Times New Roman" w:cs="Times New Roman"/>
          <w:sz w:val="20"/>
          <w:szCs w:val="20"/>
          <w:lang w:val="en-US"/>
        </w:rPr>
        <w:t xml:space="preserve"> stated in </w:t>
      </w:r>
      <w:r w:rsidRPr="009154D1">
        <w:rPr>
          <w:rFonts w:ascii="Times New Roman" w:hAnsi="Times New Roman" w:cs="Times New Roman"/>
          <w:i/>
          <w:iCs/>
          <w:sz w:val="20"/>
          <w:szCs w:val="20"/>
          <w:lang w:val="en-US"/>
        </w:rPr>
        <w:t xml:space="preserve">Grandeur Electrical Co Ltd v Cheung Kee Fung Cheung Construction Co Ltd, </w:t>
      </w: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a clause in a contract providing for disputes to be settled by arbitration should not readily be construed as giving a choice between arbitration and litigation unless that is specifically and clearly spelt out</w:t>
      </w:r>
      <w:r w:rsidRPr="009154D1">
        <w:rPr>
          <w:rFonts w:ascii="Times New Roman" w:hAnsi="Times New Roman" w:cs="Times New Roman"/>
          <w:sz w:val="20"/>
          <w:szCs w:val="20"/>
          <w:lang w:val="en-US"/>
        </w:rPr>
        <w:t>’.</w:t>
      </w:r>
    </w:p>
    <w:p w14:paraId="54325C0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44273FF"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Uniform practice does not exist in relation to whether arbitration agreements containing an option either to arbitrate or litigate are invalid for lack of certainty. In Australia such optional agreements are valid.</w:t>
      </w:r>
    </w:p>
    <w:p w14:paraId="13AF458D"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60BDBA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BA108BD" w14:textId="64562349" w:rsidR="0095212E" w:rsidRPr="009154D1" w:rsidRDefault="0095212E" w:rsidP="0095212E">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Sri Lankan court’s decision :</w:t>
      </w:r>
    </w:p>
    <w:p w14:paraId="075587B2" w14:textId="5B3C7570" w:rsidR="0095212E" w:rsidRPr="009154D1" w:rsidRDefault="000E7F33" w:rsidP="00E131C0">
      <w:pPr>
        <w:pStyle w:val="ListParagraph"/>
        <w:widowControl w:val="0"/>
        <w:numPr>
          <w:ilvl w:val="0"/>
          <w:numId w:val="39"/>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Defendant</w:t>
      </w:r>
      <w:r w:rsidR="0095212E" w:rsidRPr="009154D1">
        <w:rPr>
          <w:rFonts w:ascii="Times New Roman" w:hAnsi="Times New Roman" w:cs="Times New Roman"/>
          <w:sz w:val="20"/>
          <w:szCs w:val="20"/>
          <w:lang w:val="en-US"/>
        </w:rPr>
        <w:t xml:space="preserve"> in the arbitration commenced </w:t>
      </w:r>
      <w:r w:rsidRPr="009154D1">
        <w:rPr>
          <w:rFonts w:ascii="Times New Roman" w:hAnsi="Times New Roman" w:cs="Times New Roman"/>
          <w:sz w:val="20"/>
          <w:szCs w:val="20"/>
          <w:lang w:val="en-US"/>
        </w:rPr>
        <w:t>proceedings</w:t>
      </w:r>
      <w:r w:rsidR="0095212E" w:rsidRPr="009154D1">
        <w:rPr>
          <w:rFonts w:ascii="Times New Roman" w:hAnsi="Times New Roman" w:cs="Times New Roman"/>
          <w:sz w:val="20"/>
          <w:szCs w:val="20"/>
          <w:lang w:val="en-US"/>
        </w:rPr>
        <w:t xml:space="preserve"> against the plaintiff before the Colombo High Court requiring a stay of proceeding against the plaintiff on the basis of Section 5 of the Sri Lankan Arbitration Act of 1995 which states : </w:t>
      </w:r>
    </w:p>
    <w:p w14:paraId="79D419D4" w14:textId="4C8635D3" w:rsidR="0095212E" w:rsidRPr="009154D1" w:rsidRDefault="0095212E" w:rsidP="00E131C0">
      <w:pPr>
        <w:pStyle w:val="ListParagraph"/>
        <w:widowControl w:val="0"/>
        <w:numPr>
          <w:ilvl w:val="1"/>
          <w:numId w:val="30"/>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Where a party to an arbitration agreement institutes legal proceedings in a court against another party to such agreement in respect of a matter agreed to be submitted for arbitration under such agreement, the Court shall have no jurisdiction to hear and determine such matter if the other party objects to the court exercising jurisdiction in respect of such matter.</w:t>
      </w:r>
    </w:p>
    <w:p w14:paraId="424BBD06" w14:textId="6A65283D" w:rsidR="0095212E" w:rsidRPr="009154D1" w:rsidRDefault="0095212E" w:rsidP="00E131C0">
      <w:pPr>
        <w:pStyle w:val="ListParagraph"/>
        <w:widowControl w:val="0"/>
        <w:numPr>
          <w:ilvl w:val="0"/>
          <w:numId w:val="38"/>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The arbitration relied on by the plaintiff read : …</w:t>
      </w:r>
      <w:r w:rsidRPr="009154D1">
        <w:rPr>
          <w:rFonts w:ascii="Times New Roman" w:hAnsi="Times New Roman" w:cs="Times New Roman"/>
          <w:i/>
          <w:sz w:val="20"/>
          <w:szCs w:val="20"/>
          <w:lang w:val="en-US"/>
        </w:rPr>
        <w:t xml:space="preserve">in the event </w:t>
      </w:r>
      <w:r w:rsidR="000E7F33" w:rsidRPr="009154D1">
        <w:rPr>
          <w:rFonts w:ascii="Times New Roman" w:hAnsi="Times New Roman" w:cs="Times New Roman"/>
          <w:i/>
          <w:sz w:val="20"/>
          <w:szCs w:val="20"/>
          <w:lang w:val="en-US"/>
        </w:rPr>
        <w:t>that</w:t>
      </w:r>
      <w:r w:rsidRPr="009154D1">
        <w:rPr>
          <w:rFonts w:ascii="Times New Roman" w:hAnsi="Times New Roman" w:cs="Times New Roman"/>
          <w:i/>
          <w:sz w:val="20"/>
          <w:szCs w:val="20"/>
          <w:lang w:val="en-US"/>
        </w:rPr>
        <w:t xml:space="preserve"> fail to do so </w:t>
      </w:r>
      <w:r w:rsidRPr="009154D1">
        <w:rPr>
          <w:rFonts w:ascii="Times New Roman" w:hAnsi="Times New Roman" w:cs="Times New Roman"/>
          <w:sz w:val="20"/>
          <w:szCs w:val="20"/>
          <w:lang w:val="en-US"/>
        </w:rPr>
        <w:t xml:space="preserve">(negotiating) </w:t>
      </w:r>
      <w:r w:rsidRPr="009154D1">
        <w:rPr>
          <w:rFonts w:ascii="Times New Roman" w:hAnsi="Times New Roman" w:cs="Times New Roman"/>
          <w:i/>
          <w:sz w:val="20"/>
          <w:szCs w:val="20"/>
          <w:lang w:val="en-US"/>
        </w:rPr>
        <w:t xml:space="preserve">after 14 days then either party </w:t>
      </w:r>
      <w:r w:rsidRPr="009154D1">
        <w:rPr>
          <w:rFonts w:ascii="Times New Roman" w:hAnsi="Times New Roman" w:cs="Times New Roman"/>
          <w:i/>
          <w:sz w:val="20"/>
          <w:szCs w:val="20"/>
          <w:u w:val="single"/>
          <w:lang w:val="en-US"/>
        </w:rPr>
        <w:t xml:space="preserve">may elect </w:t>
      </w:r>
      <w:r w:rsidRPr="009154D1">
        <w:rPr>
          <w:rFonts w:ascii="Times New Roman" w:hAnsi="Times New Roman" w:cs="Times New Roman"/>
          <w:i/>
          <w:sz w:val="20"/>
          <w:szCs w:val="20"/>
          <w:lang w:val="en-US"/>
        </w:rPr>
        <w:t>to submit such matter to arbitration in Singapore…</w:t>
      </w:r>
    </w:p>
    <w:p w14:paraId="5167FF9D" w14:textId="49FF6E24" w:rsidR="0095212E" w:rsidRPr="009154D1" w:rsidRDefault="0095212E" w:rsidP="00E131C0">
      <w:pPr>
        <w:pStyle w:val="ListParagraph"/>
        <w:widowControl w:val="0"/>
        <w:numPr>
          <w:ilvl w:val="0"/>
          <w:numId w:val="37"/>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 xml:space="preserve">In this instance, the words </w:t>
      </w:r>
      <w:r w:rsidRPr="009154D1">
        <w:rPr>
          <w:rFonts w:ascii="Times New Roman" w:hAnsi="Times New Roman" w:cs="Times New Roman"/>
          <w:sz w:val="20"/>
          <w:szCs w:val="20"/>
          <w:u w:val="single"/>
          <w:lang w:val="en-US"/>
        </w:rPr>
        <w:t>may elect</w:t>
      </w:r>
      <w:r w:rsidRPr="009154D1">
        <w:rPr>
          <w:rFonts w:ascii="Times New Roman" w:hAnsi="Times New Roman" w:cs="Times New Roman"/>
          <w:sz w:val="20"/>
          <w:szCs w:val="20"/>
          <w:lang w:val="en-US"/>
        </w:rPr>
        <w:t xml:space="preserve"> were interpreted by the Sri Lankan court to mean that the parties could choose either arbitration or the courts, and thus the clause was not of the sort contemplated by Section 5. The </w:t>
      </w:r>
      <w:r w:rsidR="000E7F33" w:rsidRPr="009154D1">
        <w:rPr>
          <w:rFonts w:ascii="Times New Roman" w:hAnsi="Times New Roman" w:cs="Times New Roman"/>
          <w:sz w:val="20"/>
          <w:szCs w:val="20"/>
          <w:lang w:val="en-US"/>
        </w:rPr>
        <w:t>Colombo</w:t>
      </w:r>
      <w:r w:rsidRPr="009154D1">
        <w:rPr>
          <w:rFonts w:ascii="Times New Roman" w:hAnsi="Times New Roman" w:cs="Times New Roman"/>
          <w:sz w:val="20"/>
          <w:szCs w:val="20"/>
          <w:lang w:val="en-US"/>
        </w:rPr>
        <w:t xml:space="preserve"> High Court refused the stay application. </w:t>
      </w:r>
    </w:p>
    <w:p w14:paraId="6425835D"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1898156B" w14:textId="77777777" w:rsidR="000E7F33" w:rsidRPr="009154D1" w:rsidRDefault="000E7F33" w:rsidP="0095212E">
      <w:pPr>
        <w:widowControl w:val="0"/>
        <w:autoSpaceDE w:val="0"/>
        <w:autoSpaceDN w:val="0"/>
        <w:adjustRightInd w:val="0"/>
        <w:jc w:val="both"/>
        <w:rPr>
          <w:rFonts w:ascii="Times New Roman" w:hAnsi="Times New Roman" w:cs="Times New Roman"/>
          <w:sz w:val="20"/>
          <w:szCs w:val="20"/>
          <w:lang w:val="en-US"/>
        </w:rPr>
      </w:pPr>
    </w:p>
    <w:p w14:paraId="0115A568"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it is also very important that it is arbitration that the parties are choosing as their dispute resolution method. To be safe, the word ‘arbitration’ or something similar (e.g. ‘arbitrator’, ‘arbitral tribunal’) must appear in the arbitration agreement.</w:t>
      </w:r>
    </w:p>
    <w:p w14:paraId="11716CF1" w14:textId="77777777" w:rsidR="0095212E" w:rsidRPr="009154D1" w:rsidRDefault="0095212E" w:rsidP="000E7F33">
      <w:pPr>
        <w:widowControl w:val="0"/>
        <w:autoSpaceDE w:val="0"/>
        <w:autoSpaceDN w:val="0"/>
        <w:adjustRightInd w:val="0"/>
        <w:jc w:val="both"/>
        <w:rPr>
          <w:rFonts w:ascii="Times New Roman" w:hAnsi="Times New Roman" w:cs="Times New Roman"/>
          <w:sz w:val="20"/>
          <w:szCs w:val="20"/>
          <w:lang w:val="en-US"/>
        </w:rPr>
      </w:pPr>
    </w:p>
    <w:p w14:paraId="7526D60B" w14:textId="5AC7F663" w:rsidR="0020001E"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sometimes </w:t>
      </w:r>
      <w:r w:rsidRPr="009154D1">
        <w:rPr>
          <w:rFonts w:ascii="Times New Roman" w:hAnsi="Times New Roman" w:cs="Times New Roman"/>
          <w:sz w:val="20"/>
          <w:szCs w:val="20"/>
          <w:u w:val="single"/>
          <w:lang w:val="en-US"/>
        </w:rPr>
        <w:t>confusion about the difference between arbitration and expert determination.</w:t>
      </w:r>
      <w:r w:rsidRPr="009154D1">
        <w:rPr>
          <w:rFonts w:ascii="Times New Roman" w:hAnsi="Times New Roman" w:cs="Times New Roman"/>
          <w:sz w:val="20"/>
          <w:szCs w:val="20"/>
          <w:lang w:val="en-US"/>
        </w:rPr>
        <w:t xml:space="preserve"> Although these two processes share some similarities, there are nevertheless fundamental differences, and different consequences at law. For example, a matter may not at law be capable of resolution by arbitration, whereas expert determination of that same dispute may still be possible. Guidance on the differences can be taken from the HK decision of Justice Kaplan in </w:t>
      </w:r>
      <w:r w:rsidRPr="009154D1">
        <w:rPr>
          <w:rFonts w:ascii="Times New Roman" w:hAnsi="Times New Roman" w:cs="Times New Roman"/>
          <w:i/>
          <w:sz w:val="20"/>
          <w:szCs w:val="20"/>
          <w:lang w:val="en-US"/>
        </w:rPr>
        <w:t>Mayers v. Dlugash </w:t>
      </w:r>
      <w:r w:rsidRPr="009154D1">
        <w:rPr>
          <w:rFonts w:ascii="Times New Roman" w:hAnsi="Times New Roman" w:cs="Times New Roman"/>
          <w:sz w:val="20"/>
          <w:szCs w:val="20"/>
          <w:lang w:val="en-US"/>
        </w:rPr>
        <w:t>:</w:t>
      </w:r>
    </w:p>
    <w:p w14:paraId="43DDE463" w14:textId="6B6DE5AC" w:rsidR="000E7F33" w:rsidRPr="009154D1" w:rsidRDefault="000E7F33" w:rsidP="00E131C0">
      <w:pPr>
        <w:pStyle w:val="ListParagraph"/>
        <w:widowControl w:val="0"/>
        <w:numPr>
          <w:ilvl w:val="0"/>
          <w:numId w:val="30"/>
        </w:numPr>
        <w:autoSpaceDE w:val="0"/>
        <w:autoSpaceDN w:val="0"/>
        <w:adjustRightInd w:val="0"/>
        <w:ind w:left="714"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is a tried and tested method of dispute resolution where the parties do not wish to litigate their differences before state courts. Expert determination, although having been used for centuries, is perhaps not so widely known. The classic features of expert determination are:</w:t>
      </w:r>
    </w:p>
    <w:p w14:paraId="778AAD99" w14:textId="2564FC5D"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makes a final and binding decision. </w:t>
      </w:r>
    </w:p>
    <w:p w14:paraId="1E32BB3F" w14:textId="3F6D35FC"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decision can only be challenged in the most exceptional circumstances such  as where the expert answers the wrong question </w:t>
      </w:r>
    </w:p>
    <w:p w14:paraId="1B4632AF" w14:textId="3FE70806"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can be sued for negligence in the absence of an agreed immunity </w:t>
      </w:r>
    </w:p>
    <w:p w14:paraId="6F133265" w14:textId="6C1B1508"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expert’s determination can not be enforced as an arbitral award. </w:t>
      </w:r>
    </w:p>
    <w:p w14:paraId="1567C9BB"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p>
    <w:p w14:paraId="4FFC333D" w14:textId="3F8BF824" w:rsidR="000E7F33" w:rsidRPr="009154D1" w:rsidRDefault="000E7F33" w:rsidP="000E7F33">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Last point is of significant practical relevance. One of the significant advantages of international arbitration is the international enforceability of the award. </w:t>
      </w:r>
      <w:r w:rsidRPr="009154D1">
        <w:rPr>
          <w:rFonts w:ascii="Times New Roman" w:hAnsi="Times New Roman" w:cs="Times New Roman"/>
          <w:sz w:val="20"/>
          <w:szCs w:val="20"/>
          <w:u w:val="single"/>
          <w:lang w:val="en-US"/>
        </w:rPr>
        <w:t>Expert determinations are not covered by the New York Convention and there is no other international regime for their enforcement.</w:t>
      </w:r>
    </w:p>
    <w:p w14:paraId="49B2D842"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u w:val="single"/>
          <w:lang w:val="en-US"/>
        </w:rPr>
      </w:pPr>
    </w:p>
    <w:p w14:paraId="7A5F98EF" w14:textId="29F77664"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final observation to make about the obligation to arbitrate is that in many jurisdictions </w:t>
      </w:r>
      <w:r w:rsidRPr="009154D1">
        <w:rPr>
          <w:rFonts w:ascii="Times New Roman" w:hAnsi="Times New Roman" w:cs="Times New Roman"/>
          <w:sz w:val="20"/>
          <w:szCs w:val="20"/>
          <w:u w:val="single"/>
          <w:lang w:val="en-US"/>
        </w:rPr>
        <w:t>it must be an equally shared obligation between all the parties to the agreement.</w:t>
      </w:r>
      <w:r w:rsidRPr="009154D1">
        <w:rPr>
          <w:rFonts w:ascii="Times New Roman" w:hAnsi="Times New Roman" w:cs="Times New Roman"/>
          <w:sz w:val="20"/>
          <w:szCs w:val="20"/>
          <w:lang w:val="en-US"/>
        </w:rPr>
        <w:t xml:space="preserve"> An obligation to arbitrate requires that all parties be bound by the outcome. </w:t>
      </w:r>
      <w:r w:rsidRPr="009154D1">
        <w:rPr>
          <w:rFonts w:ascii="Times New Roman" w:hAnsi="Times New Roman" w:cs="Times New Roman"/>
          <w:sz w:val="20"/>
          <w:szCs w:val="20"/>
          <w:u w:val="single"/>
          <w:lang w:val="en-US"/>
        </w:rPr>
        <w:t>However, this is not quite the same as stating that each party must have the same rights</w:t>
      </w:r>
      <w:r w:rsidRPr="009154D1">
        <w:rPr>
          <w:rFonts w:ascii="Times New Roman" w:hAnsi="Times New Roman" w:cs="Times New Roman"/>
          <w:sz w:val="20"/>
          <w:szCs w:val="20"/>
          <w:lang w:val="en-US"/>
        </w:rPr>
        <w:t>. For example, must all parties to the arbitration agreement have the right to initiate arbitration? In Australia, the answer appears to be no.</w:t>
      </w:r>
    </w:p>
    <w:p w14:paraId="4172746E" w14:textId="7A02C622"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Subject matter and scope of arbitration</w:t>
      </w:r>
    </w:p>
    <w:p w14:paraId="288E669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6305E8E8" w14:textId="3A2D82DA"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arbitration agreement must clearly specify which disputes it covers. In the absence of a real reason to limit the scope of arbitrable disputes, and in order to avoid the possibility of parallel court proceedings, </w:t>
      </w:r>
      <w:r w:rsidRPr="009154D1">
        <w:rPr>
          <w:rFonts w:ascii="Times New Roman" w:hAnsi="Times New Roman" w:cs="Times New Roman"/>
          <w:sz w:val="20"/>
          <w:szCs w:val="20"/>
          <w:u w:val="single"/>
          <w:lang w:val="en-US"/>
        </w:rPr>
        <w:t xml:space="preserve">an advisable strategy is to </w:t>
      </w:r>
      <w:r w:rsidR="009154D1" w:rsidRPr="009154D1">
        <w:rPr>
          <w:rFonts w:ascii="Times New Roman" w:hAnsi="Times New Roman" w:cs="Times New Roman"/>
          <w:sz w:val="20"/>
          <w:szCs w:val="20"/>
          <w:u w:val="single"/>
          <w:lang w:val="en-US"/>
        </w:rPr>
        <w:t>maximize</w:t>
      </w:r>
      <w:r w:rsidRPr="009154D1">
        <w:rPr>
          <w:rFonts w:ascii="Times New Roman" w:hAnsi="Times New Roman" w:cs="Times New Roman"/>
          <w:sz w:val="20"/>
          <w:szCs w:val="20"/>
          <w:u w:val="single"/>
          <w:lang w:val="en-US"/>
        </w:rPr>
        <w:t xml:space="preserve"> as far as possible the scope of the arbitration agreement.</w:t>
      </w:r>
      <w:r w:rsidRPr="009154D1">
        <w:rPr>
          <w:rFonts w:ascii="Times New Roman" w:hAnsi="Times New Roman" w:cs="Times New Roman"/>
          <w:sz w:val="20"/>
          <w:szCs w:val="20"/>
          <w:lang w:val="en-US"/>
        </w:rPr>
        <w:t xml:space="preserve"> Broad wording should be used, such as ‘all disputes arising out of, connected with or in any way related to this contract shall be resolved by arbitration.</w:t>
      </w:r>
    </w:p>
    <w:p w14:paraId="15859A0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209070E" w14:textId="1B178A06"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Certainty of the seat if designated</w:t>
      </w:r>
    </w:p>
    <w:p w14:paraId="19F81D9F"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6C33C38" w14:textId="58C5CB63"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It is strongly advisable to designate a seat of arbitration in the arbitration agreement.</w:t>
      </w:r>
      <w:r w:rsidRPr="009154D1">
        <w:rPr>
          <w:rFonts w:ascii="Times New Roman" w:hAnsi="Times New Roman" w:cs="Times New Roman"/>
          <w:sz w:val="20"/>
          <w:szCs w:val="20"/>
          <w:lang w:val="en-US"/>
        </w:rPr>
        <w:t xml:space="preserve"> If one is designated, it must be clear and certain. There are two reasons for this. First, an ambiguous reference to the seat of arbitration can in a worst case scenario give rise to doubts about the validity or effectiveness of the arbitration agreement.</w:t>
      </w:r>
    </w:p>
    <w:p w14:paraId="788743F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7188D86" w14:textId="704939C9"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the chosen seat may have particular requirements for an arbitration agreement. </w:t>
      </w:r>
    </w:p>
    <w:p w14:paraId="1E349451"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622AB91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C0BCD7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44440F3A" w14:textId="5102BFFE"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Advisable elements to include</w:t>
      </w:r>
    </w:p>
    <w:p w14:paraId="0BD669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CF3EEE4" w14:textId="2154078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addition to the required elements noted above, it is advisable, but not essential, to include the following selective elements in an arbitration agreement:</w:t>
      </w:r>
    </w:p>
    <w:p w14:paraId="664E6D7B"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the number of arbitrators; </w:t>
      </w:r>
    </w:p>
    <w:p w14:paraId="3520A4A1" w14:textId="69CAECD6"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the language of the proceedings;</w:t>
      </w:r>
    </w:p>
    <w:p w14:paraId="40587B72"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confidentiality of the arbitration proceedings and the resulting award; and</w:t>
      </w:r>
    </w:p>
    <w:p w14:paraId="1D849EC8"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any desired special powers for the arbitral tribunal.</w:t>
      </w:r>
    </w:p>
    <w:p w14:paraId="578F99D6"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0630D32" w14:textId="7777777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 xml:space="preserve">Number of arbirators : </w:t>
      </w:r>
      <w:r w:rsidRPr="009154D1">
        <w:rPr>
          <w:rFonts w:ascii="Times New Roman" w:hAnsi="Times New Roman" w:cs="Times New Roman"/>
          <w:sz w:val="20"/>
          <w:szCs w:val="20"/>
          <w:lang w:val="en-US"/>
        </w:rPr>
        <w:t xml:space="preserve">Whether or not it is necessary or desirable to choose the number of arbitrators in advance may depend on the chosen arbitration rules, and whether they provide a suitable mechanism for determining the number of arbitrators in the absence of party choice. </w:t>
      </w:r>
    </w:p>
    <w:p w14:paraId="7CEC0797" w14:textId="5FF3E7F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 xml:space="preserve">Language : </w:t>
      </w:r>
      <w:r w:rsidRPr="009154D1">
        <w:rPr>
          <w:rFonts w:ascii="Times New Roman" w:hAnsi="Times New Roman" w:cs="Times New Roman"/>
          <w:sz w:val="20"/>
          <w:szCs w:val="20"/>
          <w:lang w:val="en-US"/>
        </w:rPr>
        <w:t>Selecting a language in the arbitration agreement may avoid a dispute prior to the commencement of the arbitration as to what should be the language. In choosing the language, the potentially substantial cost, time and logistical issues relating to document translation and use of interpreters during the hearing must be borne in mind.</w:t>
      </w:r>
    </w:p>
    <w:p w14:paraId="71C4E31A" w14:textId="00F9F376"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Confidentiality :</w:t>
      </w:r>
      <w:r w:rsidRPr="009154D1">
        <w:rPr>
          <w:rFonts w:ascii="Times New Roman" w:hAnsi="Times New Roman" w:cs="Times New Roman"/>
          <w:sz w:val="20"/>
          <w:szCs w:val="20"/>
          <w:lang w:val="en-US"/>
        </w:rPr>
        <w:t xml:space="preserve"> Concerning confidentiality, as discussed in Chapter 7, while arbitrations are private, documents and information disclosed during an arbitration may not necessarily be confidential in the absence of a further contractual obligation. In many jurisdiction an obligation of confidentiality is implied. However, it is prudent to assume that it is not. </w:t>
      </w:r>
    </w:p>
    <w:p w14:paraId="626C6187" w14:textId="72E6609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Special powers :</w:t>
      </w:r>
      <w:r w:rsidRPr="009154D1">
        <w:rPr>
          <w:rFonts w:ascii="Times New Roman" w:hAnsi="Times New Roman" w:cs="Times New Roman"/>
          <w:sz w:val="20"/>
          <w:szCs w:val="20"/>
          <w:lang w:val="en-US"/>
        </w:rPr>
        <w:t xml:space="preserve"> When parties intend to grant arbitrators particular powers, these should be clearly specified in the arbitration agreement. Such specificity is necessary, for example, where parties wish the arbitrators to act as </w:t>
      </w:r>
      <w:r w:rsidRPr="009154D1">
        <w:rPr>
          <w:rFonts w:ascii="Times New Roman" w:hAnsi="Times New Roman" w:cs="Times New Roman"/>
          <w:i/>
          <w:iCs/>
          <w:sz w:val="20"/>
          <w:szCs w:val="20"/>
          <w:lang w:val="en-US"/>
        </w:rPr>
        <w:t xml:space="preserve">amiable compositeur, </w:t>
      </w:r>
      <w:r w:rsidRPr="009154D1">
        <w:rPr>
          <w:rFonts w:ascii="Times New Roman" w:hAnsi="Times New Roman" w:cs="Times New Roman"/>
          <w:sz w:val="20"/>
          <w:szCs w:val="20"/>
          <w:lang w:val="en-US"/>
        </w:rPr>
        <w:t>or to resolve the dispute on the basis of fairness and equity. Special powers might also be given to affirm the arbitral tribunal’s authority to award punitive damages, issue ex parte interim relief, make special costs awards, or award specific performance.</w:t>
      </w:r>
    </w:p>
    <w:p w14:paraId="5F37954C"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267745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5E68DB1" w14:textId="599B2B43"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 hoc or institutional arbitration</w:t>
      </w:r>
    </w:p>
    <w:p w14:paraId="78D66463" w14:textId="77777777" w:rsidR="000E7F33" w:rsidRPr="009154D1" w:rsidRDefault="000E7F33" w:rsidP="000E7F33">
      <w:pPr>
        <w:widowControl w:val="0"/>
        <w:autoSpaceDE w:val="0"/>
        <w:autoSpaceDN w:val="0"/>
        <w:adjustRightInd w:val="0"/>
        <w:jc w:val="both"/>
        <w:rPr>
          <w:rFonts w:ascii="Times New Roman" w:hAnsi="Times New Roman" w:cs="Times New Roman"/>
          <w:b/>
          <w:i/>
          <w:sz w:val="20"/>
          <w:szCs w:val="20"/>
          <w:lang w:val="en-US"/>
        </w:rPr>
      </w:pPr>
    </w:p>
    <w:p w14:paraId="3010808C" w14:textId="62BAFE1C"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decision should be specified in the arbitration agreement. In an institutional arbitration, the arbitral institution provides certain support services for the arbitration. In ad hoc arbitrations there is no institution involved.</w:t>
      </w:r>
    </w:p>
    <w:p w14:paraId="3AB35F9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E7FB81E" w14:textId="0B8BDE76"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Different institutions administer arbitrations in varying degrees.</w:t>
      </w:r>
      <w:r w:rsidRPr="009154D1">
        <w:rPr>
          <w:rFonts w:ascii="Times New Roman" w:hAnsi="Times New Roman" w:cs="Times New Roman"/>
          <w:sz w:val="20"/>
          <w:szCs w:val="20"/>
          <w:lang w:val="en-US"/>
        </w:rPr>
        <w:t xml:space="preserve"> It is important that parties and their legal representatives appreciate these differences when choosing an institution. The choice of institution and corresponding rules can have a significant influence on the kind of arbitration that will occur.</w:t>
      </w:r>
    </w:p>
    <w:p w14:paraId="3BE5D89B"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8D17E0D" w14:textId="08105424"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ICC and SIAC Rules,</w:t>
      </w:r>
      <w:r w:rsidRPr="009154D1">
        <w:rPr>
          <w:rFonts w:ascii="Times New Roman" w:hAnsi="Times New Roman" w:cs="Times New Roman"/>
          <w:sz w:val="20"/>
          <w:szCs w:val="20"/>
          <w:lang w:val="en-US"/>
        </w:rPr>
        <w:t xml:space="preserve"> for example, provide for considerable institutional involvement and supervision, whereas the ACICA Rules take a much more hands- off approach. This difference is manifested in a number of ways throughout the arbitration. For instance, an award delivered in an ICC or SIAC arbitration will be reviewed by the ICC Court or SIAC Registrar, while there is no similar provision in the ACICA Rules.</w:t>
      </w:r>
    </w:p>
    <w:p w14:paraId="757890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D407A99" w14:textId="1DAC0E7C"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Institutiosn vary immensely in their level of experience and quality of staff. </w:t>
      </w:r>
    </w:p>
    <w:p w14:paraId="317086D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9F3C817" w14:textId="4EA469F1" w:rsidR="000E7F33" w:rsidRPr="009154D1" w:rsidRDefault="000E7F33" w:rsidP="000E7F33">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Drawing an analogy between choosing a law firm and choosing an arbitra- tion institution serves to illuminate the particularities associated with the latter choice. There are two essential differences. First, the</w:t>
      </w:r>
      <w:r w:rsidR="009154D1" w:rsidRPr="009154D1">
        <w:rPr>
          <w:rFonts w:ascii="Times New Roman" w:hAnsi="Times New Roman" w:cs="Times New Roman"/>
          <w:sz w:val="20"/>
          <w:szCs w:val="20"/>
          <w:lang w:val="en-US"/>
        </w:rPr>
        <w:t xml:space="preserve"> choice of an arbitral institu</w:t>
      </w:r>
      <w:r w:rsidRPr="009154D1">
        <w:rPr>
          <w:rFonts w:ascii="Times New Roman" w:hAnsi="Times New Roman" w:cs="Times New Roman"/>
          <w:sz w:val="20"/>
          <w:szCs w:val="20"/>
          <w:lang w:val="en-US"/>
        </w:rPr>
        <w:t xml:space="preserve">tion is usually made in a contractual dispute resolution clause. Such clauses are agreed long before a dispute actually arises and before anyone knows the type or subject matter of the dispute or how much it could be worth to the parties. Conversely, a law firm is usually chosen as and when the need arises: the choice is made with the benefit of knowing the particular dispute or commercial issues. Second, it is generally not possible to change the choice of arbitral institution after signing the contract in which that choice is contained. That choice can only be varied if all of the parties to the arbitration agree. This contrasts with the choice of a law firm, which can usually be changed at any time if the client is not satisfied with the legal services rendered. </w:t>
      </w:r>
      <w:r w:rsidRPr="009154D1">
        <w:rPr>
          <w:rFonts w:ascii="Times New Roman" w:hAnsi="Times New Roman" w:cs="Times New Roman"/>
          <w:sz w:val="20"/>
          <w:szCs w:val="20"/>
          <w:u w:val="single"/>
          <w:lang w:val="en-US"/>
        </w:rPr>
        <w:t>Consequently, in choosing an arbitra- tion institution, it is advisable to consider carefully the costs, range of services, supervision and support it is able to provide before it is selected and agreed to in a dispute resolution clause.</w:t>
      </w:r>
    </w:p>
    <w:p w14:paraId="08D6A800" w14:textId="116A855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25A187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sometimes attempt to agree on one institution’s rules but with a dif- ferent institution administering those rules. </w:t>
      </w:r>
      <w:r w:rsidRPr="009154D1">
        <w:rPr>
          <w:rFonts w:ascii="Times New Roman" w:hAnsi="Times New Roman" w:cs="Times New Roman"/>
          <w:sz w:val="20"/>
          <w:szCs w:val="20"/>
          <w:u w:val="single"/>
          <w:lang w:val="en-US"/>
        </w:rPr>
        <w:t>The attempted mix and match is highly likely to lead to costly jurisdictional disputes and to invalidate the award or make it unenforceable.</w:t>
      </w:r>
    </w:p>
    <w:p w14:paraId="069D754C" w14:textId="43EB8244"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490CC67C" w14:textId="77777777" w:rsidR="00E91F55" w:rsidRPr="009154D1" w:rsidRDefault="00E91F55" w:rsidP="000E7F33">
      <w:pPr>
        <w:widowControl w:val="0"/>
        <w:autoSpaceDE w:val="0"/>
        <w:autoSpaceDN w:val="0"/>
        <w:adjustRightInd w:val="0"/>
        <w:jc w:val="both"/>
        <w:rPr>
          <w:rFonts w:ascii="Times New Roman" w:hAnsi="Times New Roman" w:cs="Times New Roman"/>
          <w:sz w:val="20"/>
          <w:szCs w:val="20"/>
          <w:lang w:val="en-US"/>
        </w:rPr>
      </w:pPr>
    </w:p>
    <w:p w14:paraId="0A276C8D" w14:textId="2DE9DE6A" w:rsidR="00E91F55" w:rsidRPr="009154D1" w:rsidRDefault="00E91F55"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Ad hoc arbitration</w:t>
      </w:r>
    </w:p>
    <w:p w14:paraId="257C071C" w14:textId="77777777" w:rsidR="00E91F55" w:rsidRPr="009154D1" w:rsidRDefault="00E91F55" w:rsidP="00E91F55">
      <w:pPr>
        <w:widowControl w:val="0"/>
        <w:autoSpaceDE w:val="0"/>
        <w:autoSpaceDN w:val="0"/>
        <w:adjustRightInd w:val="0"/>
        <w:jc w:val="both"/>
        <w:rPr>
          <w:rFonts w:ascii="Times New Roman" w:hAnsi="Times New Roman" w:cs="Times New Roman"/>
          <w:sz w:val="20"/>
          <w:szCs w:val="20"/>
          <w:u w:val="single"/>
          <w:lang w:val="en-US"/>
        </w:rPr>
      </w:pPr>
    </w:p>
    <w:p w14:paraId="08C11AED" w14:textId="77777777" w:rsidR="00D869F5" w:rsidRPr="009154D1" w:rsidRDefault="00E91F55" w:rsidP="00D869F5">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hoc is something of a term of art in arbitration. The emphasis is on the lack of institutional administration of the arbitration.</w:t>
      </w:r>
      <w:r w:rsidR="00D869F5" w:rsidRPr="009154D1">
        <w:rPr>
          <w:rFonts w:ascii="Times New Roman" w:hAnsi="Times New Roman" w:cs="Times New Roman"/>
          <w:sz w:val="20"/>
          <w:szCs w:val="20"/>
          <w:lang w:val="en-US"/>
        </w:rPr>
        <w:t xml:space="preserve"> </w:t>
      </w:r>
      <w:r w:rsidR="00D869F5" w:rsidRPr="009154D1">
        <w:rPr>
          <w:rFonts w:ascii="Times New Roman" w:hAnsi="Times New Roman" w:cs="Times New Roman"/>
          <w:sz w:val="20"/>
          <w:szCs w:val="20"/>
          <w:u w:val="single"/>
          <w:lang w:val="en-US"/>
        </w:rPr>
        <w:t>There may be some limited institutional involvement in an ad hoc arbitration</w:t>
      </w:r>
      <w:r w:rsidR="00D869F5" w:rsidRPr="009154D1">
        <w:rPr>
          <w:rFonts w:ascii="Times New Roman" w:hAnsi="Times New Roman" w:cs="Times New Roman"/>
          <w:sz w:val="20"/>
          <w:szCs w:val="20"/>
          <w:lang w:val="en-US"/>
        </w:rPr>
        <w:t>, such as performing the role of appointing authority. This should not be considered as an act of administering the arbitration.</w:t>
      </w:r>
    </w:p>
    <w:p w14:paraId="5F6F6B6C"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5934AFB4" w14:textId="534A1937" w:rsidR="00856BC9" w:rsidRPr="009154D1" w:rsidRDefault="00856BC9" w:rsidP="00856BC9">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Ad hoc arbitration agreements often adopt a set of ad hoc rules, the most common being the UNCITRAL Arbitration Rules. The parties can alternatively rely on the local law at the seat of arbitration to provide the relevant rules of arbitration</w:t>
      </w:r>
    </w:p>
    <w:p w14:paraId="5078E8F9"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3639913A"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CB62493" w14:textId="570BB565"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Multi-tiered arbitration agreements</w:t>
      </w:r>
    </w:p>
    <w:p w14:paraId="52A61430" w14:textId="77777777" w:rsidR="00856BC9" w:rsidRPr="009154D1" w:rsidRDefault="00856BC9" w:rsidP="00856BC9">
      <w:pPr>
        <w:widowControl w:val="0"/>
        <w:autoSpaceDE w:val="0"/>
        <w:autoSpaceDN w:val="0"/>
        <w:adjustRightInd w:val="0"/>
        <w:jc w:val="both"/>
        <w:rPr>
          <w:rFonts w:ascii="Times New Roman" w:hAnsi="Times New Roman" w:cs="Times New Roman"/>
          <w:b/>
          <w:i/>
          <w:sz w:val="20"/>
          <w:szCs w:val="20"/>
          <w:lang w:val="en-US"/>
        </w:rPr>
      </w:pPr>
    </w:p>
    <w:p w14:paraId="0FABA698"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multi-tiered arbitration clause provides for one or more other steps, such as an amicable form of dispute resolution, before arbitration. For example, the clause might first require negotiation, followed by mediation and then arbitration.</w:t>
      </w:r>
    </w:p>
    <w:p w14:paraId="36DCECD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5E8073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variety of issues need to be considered when drafting these clauses. Do the parties intend that negotiation and then mediation are conditional prerequisites to arbitration, such that there is no consent to arbitrate until mediation has occurred? Or do the parties intend that in the event there is a serious disagreement between the parties, mediation can be overlooked and a party may commence arbitration directly without attempting mediation?</w:t>
      </w:r>
    </w:p>
    <w:p w14:paraId="1EECCA2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BB0DF4B" w14:textId="1D5D4634"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Because of the many difficulties that can plague a multi-tiered arbitration clause, </w:t>
      </w:r>
      <w:r w:rsidRPr="009154D1">
        <w:rPr>
          <w:rFonts w:ascii="Times New Roman" w:hAnsi="Times New Roman" w:cs="Times New Roman"/>
          <w:sz w:val="20"/>
          <w:szCs w:val="20"/>
          <w:u w:val="single"/>
          <w:lang w:val="en-US"/>
        </w:rPr>
        <w:t>it is advisable to use one prepared by an institution and modify it only to the extent absolutely necessary.</w:t>
      </w:r>
      <w:r w:rsidRPr="009154D1">
        <w:rPr>
          <w:rFonts w:ascii="Times New Roman" w:hAnsi="Times New Roman" w:cs="Times New Roman"/>
          <w:sz w:val="20"/>
          <w:szCs w:val="20"/>
          <w:lang w:val="en-US"/>
        </w:rPr>
        <w:t xml:space="preserve"> </w:t>
      </w:r>
    </w:p>
    <w:p w14:paraId="59BE2C8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E5B016C"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4525F7B" w14:textId="4EF58021"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What not to include in an arbitration agreement</w:t>
      </w:r>
    </w:p>
    <w:p w14:paraId="0725C3F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62D46B85"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Long and detailed arbitration clauses generally take a long time to draft and in the event of arbitration are not overly helpful.</w:t>
      </w:r>
    </w:p>
    <w:p w14:paraId="59D5C76A" w14:textId="5BF9D2B3" w:rsidR="00BB0362" w:rsidRPr="009154D1" w:rsidRDefault="00BB0362"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might produce some problems if an unforeseen circumstance eventuates (which is often the case) and the clause lacks the flexibility to deal with this in an appropriate way. </w:t>
      </w:r>
    </w:p>
    <w:p w14:paraId="1113C908"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65E8710"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Consequently, it is best to keep the clause as simple as possible</w:t>
      </w:r>
      <w:r w:rsidRPr="009154D1">
        <w:rPr>
          <w:rFonts w:ascii="Times New Roman" w:hAnsi="Times New Roman" w:cs="Times New Roman"/>
          <w:sz w:val="20"/>
          <w:szCs w:val="20"/>
          <w:lang w:val="en-US"/>
        </w:rPr>
        <w:t xml:space="preserve"> and carefully adapt a standard form institutional clause to fit any particular requirements. If a complex or detailed clause is desired for any reason, it should be checked by an expert arbitration lawyer.</w:t>
      </w:r>
    </w:p>
    <w:p w14:paraId="055FE0AE"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4A3B305A"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BBACEED" w14:textId="0C3C3AFD" w:rsidR="00BB0362" w:rsidRPr="009154D1" w:rsidRDefault="00BB0362"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Pathological arbitration agreements</w:t>
      </w:r>
    </w:p>
    <w:p w14:paraId="28A138F5" w14:textId="77777777" w:rsidR="00BB0362" w:rsidRPr="009154D1" w:rsidRDefault="00BB0362" w:rsidP="00BB0362">
      <w:pPr>
        <w:widowControl w:val="0"/>
        <w:autoSpaceDE w:val="0"/>
        <w:autoSpaceDN w:val="0"/>
        <w:adjustRightInd w:val="0"/>
        <w:jc w:val="both"/>
        <w:rPr>
          <w:rFonts w:ascii="Times New Roman" w:hAnsi="Times New Roman" w:cs="Times New Roman"/>
          <w:b/>
          <w:i/>
          <w:sz w:val="20"/>
          <w:szCs w:val="20"/>
          <w:lang w:val="en-US"/>
        </w:rPr>
      </w:pPr>
    </w:p>
    <w:p w14:paraId="30C8FF80" w14:textId="7C14ED7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term has  been used to describe ambiguous or unclear arbitra- tion agreements. Such agreements frequently cause additional problems when a dispute between the parties arises.</w:t>
      </w:r>
    </w:p>
    <w:p w14:paraId="0AAEB4B2" w14:textId="1DB80160"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2DC71A2A" w14:textId="55C2E1F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modern trend in international arbitration law is to apply an interpretation that favours arbitration and gives meaning and effect to the clause, even if an arbitration agreement is at first blush potentially pathological (</w:t>
      </w:r>
      <w:r w:rsidRPr="009154D1">
        <w:rPr>
          <w:rFonts w:ascii="Times New Roman" w:hAnsi="Times New Roman" w:cs="Times New Roman"/>
          <w:i/>
          <w:sz w:val="20"/>
          <w:szCs w:val="20"/>
          <w:lang w:val="en-US"/>
        </w:rPr>
        <w:t>effet utile</w:t>
      </w:r>
      <w:r w:rsidRPr="009154D1">
        <w:rPr>
          <w:rFonts w:ascii="Times New Roman" w:hAnsi="Times New Roman" w:cs="Times New Roman"/>
          <w:sz w:val="20"/>
          <w:szCs w:val="20"/>
          <w:lang w:val="en-US"/>
        </w:rPr>
        <w:t>).</w:t>
      </w:r>
      <w:r w:rsidR="00D1051E" w:rsidRPr="009154D1">
        <w:rPr>
          <w:rFonts w:ascii="Times New Roman" w:hAnsi="Times New Roman" w:cs="Times New Roman"/>
          <w:sz w:val="20"/>
          <w:szCs w:val="20"/>
          <w:lang w:val="en-US"/>
        </w:rPr>
        <w:t xml:space="preserve"> The defects in many arbitration clauses are overcome and the arbitration proceeds.</w:t>
      </w:r>
    </w:p>
    <w:p w14:paraId="7F9016AD" w14:textId="77777777" w:rsidR="00D1051E" w:rsidRPr="009154D1" w:rsidRDefault="00D1051E" w:rsidP="00BB0362">
      <w:pPr>
        <w:widowControl w:val="0"/>
        <w:autoSpaceDE w:val="0"/>
        <w:autoSpaceDN w:val="0"/>
        <w:adjustRightInd w:val="0"/>
        <w:jc w:val="both"/>
        <w:rPr>
          <w:rFonts w:ascii="Times New Roman" w:hAnsi="Times New Roman" w:cs="Times New Roman"/>
          <w:sz w:val="20"/>
          <w:szCs w:val="20"/>
          <w:lang w:val="en-US"/>
        </w:rPr>
      </w:pPr>
    </w:p>
    <w:p w14:paraId="30645332" w14:textId="20B73D16" w:rsidR="00D1051E" w:rsidRPr="009154D1" w:rsidRDefault="00D1051E" w:rsidP="00BB0362">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Examples of defects include :</w:t>
      </w:r>
    </w:p>
    <w:p w14:paraId="63AB897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naming the arbitral institution incorrectly or identifying a non-existent  institution; </w:t>
      </w:r>
    </w:p>
    <w:p w14:paraId="46C62892"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empowering one institution to administer another institution’s rules;228 </w:t>
      </w:r>
    </w:p>
    <w:p w14:paraId="3B0F50AA"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referring to an arbitral institution by its location rather than by its name;229 </w:t>
      </w:r>
    </w:p>
    <w:p w14:paraId="55966B9D"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failing to indicate clearly that the award is final and binding;230 </w:t>
      </w:r>
    </w:p>
    <w:p w14:paraId="06AB486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  identifying a specific arbitrator who has died or become unable to act thereafter; and </w:t>
      </w:r>
    </w:p>
    <w:p w14:paraId="024E6363" w14:textId="7053D76D" w:rsidR="00D1051E" w:rsidRPr="009154D1" w:rsidRDefault="00D1051E" w:rsidP="00E131C0">
      <w:pPr>
        <w:pStyle w:val="ListParagraph"/>
        <w:widowControl w:val="0"/>
        <w:numPr>
          <w:ilvl w:val="0"/>
          <w:numId w:val="12"/>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(vi) drafting terms that are inherently contradictory to other terms in</w:t>
      </w:r>
      <w:r w:rsidR="009154D1" w:rsidRPr="009154D1">
        <w:rPr>
          <w:rFonts w:ascii="Times New Roman" w:hAnsi="Times New Roman" w:cs="Times New Roman"/>
          <w:sz w:val="20"/>
          <w:szCs w:val="20"/>
          <w:lang w:val="en-US"/>
        </w:rPr>
        <w:t xml:space="preserve"> the arbi</w:t>
      </w:r>
      <w:r w:rsidRPr="009154D1">
        <w:rPr>
          <w:rFonts w:ascii="Times New Roman" w:hAnsi="Times New Roman" w:cs="Times New Roman"/>
          <w:sz w:val="20"/>
          <w:szCs w:val="20"/>
          <w:lang w:val="en-US"/>
        </w:rPr>
        <w:t>tration agreement.</w:t>
      </w:r>
    </w:p>
    <w:p w14:paraId="2A3D4CEF"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p>
    <w:p w14:paraId="6DC274C9"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second category referred to above concerns requesting one institution to administer the rules of another. This can be particularly problematic because in general only the institution whose rules it is can properly administer arbitrations conducted under those rules. Clauses that attempt to choose two institutions at once will almost certainly cause greater cost and significantly increase the risk of an unenforceable award.</w:t>
      </w:r>
    </w:p>
    <w:p w14:paraId="49E7A2EF"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4E007297" w14:textId="20567553"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0F0A5FE0"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3262523E" w14:textId="5033E4B5"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p>
    <w:p w14:paraId="443AC8C2" w14:textId="5DFB517A" w:rsidR="000E7F33" w:rsidRPr="009154D1" w:rsidRDefault="000E7F33" w:rsidP="00310AFE">
      <w:pPr>
        <w:widowControl w:val="0"/>
        <w:autoSpaceDE w:val="0"/>
        <w:autoSpaceDN w:val="0"/>
        <w:adjustRightInd w:val="0"/>
        <w:spacing w:after="240"/>
        <w:jc w:val="both"/>
        <w:rPr>
          <w:rFonts w:ascii="Times New Roman" w:hAnsi="Times New Roman" w:cs="Times New Roman"/>
          <w:sz w:val="20"/>
          <w:szCs w:val="20"/>
          <w:lang w:val="en-US"/>
        </w:rPr>
      </w:pPr>
    </w:p>
    <w:p w14:paraId="3F429E7A" w14:textId="77777777" w:rsidR="003F0095" w:rsidRPr="009154D1" w:rsidRDefault="003F0095" w:rsidP="008438DD">
      <w:pPr>
        <w:widowControl w:val="0"/>
        <w:autoSpaceDE w:val="0"/>
        <w:autoSpaceDN w:val="0"/>
        <w:adjustRightInd w:val="0"/>
        <w:spacing w:after="240"/>
        <w:rPr>
          <w:rFonts w:ascii="Times" w:hAnsi="Times" w:cs="Times"/>
          <w:lang w:val="en-US"/>
        </w:rPr>
      </w:pPr>
    </w:p>
    <w:p w14:paraId="4C646B1E" w14:textId="77777777" w:rsidR="008438DD" w:rsidRPr="009154D1" w:rsidRDefault="008438DD" w:rsidP="008438DD">
      <w:pPr>
        <w:widowControl w:val="0"/>
        <w:autoSpaceDE w:val="0"/>
        <w:autoSpaceDN w:val="0"/>
        <w:adjustRightInd w:val="0"/>
        <w:spacing w:after="240"/>
        <w:rPr>
          <w:rFonts w:ascii="Times" w:hAnsi="Times" w:cs="Times"/>
          <w:lang w:val="en-US"/>
        </w:rPr>
      </w:pPr>
    </w:p>
    <w:p w14:paraId="129B1C8F" w14:textId="77777777" w:rsidR="00955B2A" w:rsidRPr="009154D1" w:rsidRDefault="00955B2A" w:rsidP="004C3C97">
      <w:pPr>
        <w:pStyle w:val="NoSpacing"/>
        <w:jc w:val="both"/>
        <w:rPr>
          <w:rFonts w:ascii="Times New Roman" w:hAnsi="Times New Roman" w:cs="Times New Roman"/>
          <w:sz w:val="20"/>
          <w:szCs w:val="20"/>
          <w:lang w:val="en-US"/>
        </w:rPr>
      </w:pPr>
    </w:p>
    <w:p w14:paraId="3D63271E" w14:textId="77777777" w:rsidR="008438DD" w:rsidRPr="009154D1" w:rsidRDefault="008438DD" w:rsidP="004C3C97">
      <w:pPr>
        <w:pStyle w:val="NoSpacing"/>
        <w:jc w:val="both"/>
        <w:rPr>
          <w:rFonts w:ascii="Times New Roman" w:hAnsi="Times New Roman" w:cs="Times New Roman"/>
          <w:sz w:val="20"/>
          <w:szCs w:val="20"/>
          <w:lang w:val="en-US"/>
        </w:rPr>
      </w:pPr>
    </w:p>
    <w:p w14:paraId="1FE07414" w14:textId="77777777" w:rsidR="008438DD" w:rsidRPr="009154D1" w:rsidRDefault="008438DD" w:rsidP="004C3C97">
      <w:pPr>
        <w:pStyle w:val="NoSpacing"/>
        <w:jc w:val="both"/>
        <w:rPr>
          <w:rFonts w:ascii="Times New Roman" w:hAnsi="Times New Roman" w:cs="Times New Roman"/>
          <w:sz w:val="20"/>
          <w:szCs w:val="20"/>
          <w:lang w:val="en-US"/>
        </w:rPr>
      </w:pPr>
    </w:p>
    <w:p w14:paraId="305DB691" w14:textId="77777777" w:rsidR="004C3C97" w:rsidRPr="009154D1" w:rsidRDefault="004C3C97" w:rsidP="004C3C97">
      <w:pPr>
        <w:pStyle w:val="NoSpacing"/>
        <w:ind w:left="720"/>
        <w:jc w:val="both"/>
        <w:rPr>
          <w:rFonts w:ascii="Times New Roman" w:hAnsi="Times New Roman" w:cs="Times New Roman"/>
          <w:sz w:val="20"/>
          <w:szCs w:val="20"/>
          <w:lang w:val="en-US"/>
        </w:rPr>
      </w:pPr>
    </w:p>
    <w:p w14:paraId="11C0A169" w14:textId="77777777" w:rsidR="00E50789" w:rsidRPr="009154D1" w:rsidRDefault="00E50789" w:rsidP="0044602D">
      <w:pPr>
        <w:pStyle w:val="NoSpacing"/>
        <w:jc w:val="both"/>
        <w:rPr>
          <w:rFonts w:ascii="Times New Roman" w:hAnsi="Times New Roman" w:cs="Times New Roman"/>
          <w:sz w:val="20"/>
          <w:szCs w:val="20"/>
          <w:lang w:val="en-US"/>
        </w:rPr>
      </w:pPr>
    </w:p>
    <w:p w14:paraId="1C374C7B" w14:textId="77777777" w:rsidR="009154D1" w:rsidRPr="009154D1" w:rsidRDefault="009154D1" w:rsidP="0044602D">
      <w:pPr>
        <w:pStyle w:val="NoSpacing"/>
        <w:jc w:val="both"/>
        <w:rPr>
          <w:rFonts w:ascii="Times New Roman" w:hAnsi="Times New Roman" w:cs="Times New Roman"/>
          <w:sz w:val="20"/>
          <w:szCs w:val="20"/>
          <w:lang w:val="en-US"/>
        </w:rPr>
      </w:pPr>
    </w:p>
    <w:p w14:paraId="107DDAC9" w14:textId="77777777" w:rsidR="009154D1" w:rsidRPr="009154D1" w:rsidRDefault="009154D1" w:rsidP="0044602D">
      <w:pPr>
        <w:pStyle w:val="NoSpacing"/>
        <w:jc w:val="both"/>
        <w:rPr>
          <w:rFonts w:ascii="Times New Roman" w:hAnsi="Times New Roman" w:cs="Times New Roman"/>
          <w:sz w:val="20"/>
          <w:szCs w:val="20"/>
          <w:lang w:val="en-US"/>
        </w:rPr>
      </w:pPr>
    </w:p>
    <w:p w14:paraId="473F0B2A" w14:textId="77777777" w:rsidR="009154D1" w:rsidRPr="009154D1" w:rsidRDefault="009154D1" w:rsidP="0044602D">
      <w:pPr>
        <w:pStyle w:val="NoSpacing"/>
        <w:jc w:val="both"/>
        <w:rPr>
          <w:rFonts w:ascii="Times New Roman" w:hAnsi="Times New Roman" w:cs="Times New Roman"/>
          <w:sz w:val="20"/>
          <w:szCs w:val="20"/>
          <w:lang w:val="en-US"/>
        </w:rPr>
      </w:pPr>
    </w:p>
    <w:p w14:paraId="589C224C" w14:textId="77777777" w:rsidR="009154D1" w:rsidRPr="009154D1" w:rsidRDefault="009154D1" w:rsidP="0044602D">
      <w:pPr>
        <w:pStyle w:val="NoSpacing"/>
        <w:jc w:val="both"/>
        <w:rPr>
          <w:rFonts w:ascii="Times New Roman" w:hAnsi="Times New Roman" w:cs="Times New Roman"/>
          <w:sz w:val="20"/>
          <w:szCs w:val="20"/>
          <w:lang w:val="en-US"/>
        </w:rPr>
      </w:pPr>
    </w:p>
    <w:p w14:paraId="78DCA7DB" w14:textId="77777777" w:rsidR="009154D1" w:rsidRPr="009154D1" w:rsidRDefault="009154D1" w:rsidP="0044602D">
      <w:pPr>
        <w:pStyle w:val="NoSpacing"/>
        <w:jc w:val="both"/>
        <w:rPr>
          <w:rFonts w:ascii="Times New Roman" w:hAnsi="Times New Roman" w:cs="Times New Roman"/>
          <w:sz w:val="20"/>
          <w:szCs w:val="20"/>
          <w:lang w:val="en-US"/>
        </w:rPr>
      </w:pPr>
    </w:p>
    <w:p w14:paraId="44206C20" w14:textId="77777777" w:rsidR="009154D1" w:rsidRPr="009154D1" w:rsidRDefault="009154D1" w:rsidP="0044602D">
      <w:pPr>
        <w:pStyle w:val="NoSpacing"/>
        <w:jc w:val="both"/>
        <w:rPr>
          <w:rFonts w:ascii="Times New Roman" w:hAnsi="Times New Roman" w:cs="Times New Roman"/>
          <w:sz w:val="20"/>
          <w:szCs w:val="20"/>
          <w:lang w:val="en-US"/>
        </w:rPr>
      </w:pPr>
    </w:p>
    <w:p w14:paraId="2AE0F34C" w14:textId="77777777" w:rsidR="009154D1" w:rsidRPr="009154D1" w:rsidRDefault="009154D1" w:rsidP="0044602D">
      <w:pPr>
        <w:pStyle w:val="NoSpacing"/>
        <w:jc w:val="both"/>
        <w:rPr>
          <w:rFonts w:ascii="Times New Roman" w:hAnsi="Times New Roman" w:cs="Times New Roman"/>
          <w:sz w:val="20"/>
          <w:szCs w:val="20"/>
          <w:lang w:val="en-US"/>
        </w:rPr>
      </w:pPr>
    </w:p>
    <w:p w14:paraId="12E28520" w14:textId="77777777" w:rsidR="009154D1" w:rsidRPr="009154D1" w:rsidRDefault="009154D1" w:rsidP="0044602D">
      <w:pPr>
        <w:pStyle w:val="NoSpacing"/>
        <w:jc w:val="both"/>
        <w:rPr>
          <w:rFonts w:ascii="Times New Roman" w:hAnsi="Times New Roman" w:cs="Times New Roman"/>
          <w:sz w:val="20"/>
          <w:szCs w:val="20"/>
          <w:lang w:val="en-US"/>
        </w:rPr>
      </w:pPr>
    </w:p>
    <w:p w14:paraId="1719E04A" w14:textId="77777777" w:rsidR="009154D1" w:rsidRPr="009154D1" w:rsidRDefault="009154D1" w:rsidP="0044602D">
      <w:pPr>
        <w:pStyle w:val="NoSpacing"/>
        <w:jc w:val="both"/>
        <w:rPr>
          <w:rFonts w:ascii="Times New Roman" w:hAnsi="Times New Roman" w:cs="Times New Roman"/>
          <w:sz w:val="20"/>
          <w:szCs w:val="20"/>
          <w:lang w:val="en-US"/>
        </w:rPr>
      </w:pPr>
    </w:p>
    <w:p w14:paraId="56BE2B2F" w14:textId="77777777" w:rsidR="009154D1" w:rsidRPr="009154D1" w:rsidRDefault="009154D1" w:rsidP="0044602D">
      <w:pPr>
        <w:pStyle w:val="NoSpacing"/>
        <w:jc w:val="both"/>
        <w:rPr>
          <w:rFonts w:ascii="Times New Roman" w:hAnsi="Times New Roman" w:cs="Times New Roman"/>
          <w:sz w:val="20"/>
          <w:szCs w:val="20"/>
          <w:lang w:val="en-US"/>
        </w:rPr>
      </w:pPr>
    </w:p>
    <w:p w14:paraId="588B7BAC" w14:textId="77777777" w:rsidR="009154D1" w:rsidRPr="009154D1" w:rsidRDefault="009154D1" w:rsidP="0044602D">
      <w:pPr>
        <w:pStyle w:val="NoSpacing"/>
        <w:jc w:val="both"/>
        <w:rPr>
          <w:rFonts w:ascii="Times New Roman" w:hAnsi="Times New Roman" w:cs="Times New Roman"/>
          <w:sz w:val="20"/>
          <w:szCs w:val="20"/>
          <w:lang w:val="en-US"/>
        </w:rPr>
      </w:pPr>
    </w:p>
    <w:p w14:paraId="7A1447E7" w14:textId="77777777" w:rsidR="009154D1" w:rsidRPr="009154D1" w:rsidRDefault="009154D1" w:rsidP="0044602D">
      <w:pPr>
        <w:pStyle w:val="NoSpacing"/>
        <w:jc w:val="both"/>
        <w:rPr>
          <w:rFonts w:ascii="Times New Roman" w:hAnsi="Times New Roman" w:cs="Times New Roman"/>
          <w:sz w:val="20"/>
          <w:szCs w:val="20"/>
          <w:lang w:val="en-US"/>
        </w:rPr>
      </w:pPr>
    </w:p>
    <w:p w14:paraId="771761A0" w14:textId="77777777" w:rsidR="009154D1" w:rsidRPr="009154D1" w:rsidRDefault="009154D1" w:rsidP="0044602D">
      <w:pPr>
        <w:pStyle w:val="NoSpacing"/>
        <w:jc w:val="both"/>
        <w:rPr>
          <w:rFonts w:ascii="Times New Roman" w:hAnsi="Times New Roman" w:cs="Times New Roman"/>
          <w:sz w:val="20"/>
          <w:szCs w:val="20"/>
          <w:lang w:val="en-US"/>
        </w:rPr>
      </w:pPr>
    </w:p>
    <w:p w14:paraId="570928F1" w14:textId="77777777" w:rsidR="009154D1" w:rsidRPr="009154D1" w:rsidRDefault="009154D1" w:rsidP="0044602D">
      <w:pPr>
        <w:pStyle w:val="NoSpacing"/>
        <w:jc w:val="both"/>
        <w:rPr>
          <w:rFonts w:ascii="Times New Roman" w:hAnsi="Times New Roman" w:cs="Times New Roman"/>
          <w:sz w:val="20"/>
          <w:szCs w:val="20"/>
          <w:lang w:val="en-US"/>
        </w:rPr>
      </w:pPr>
    </w:p>
    <w:p w14:paraId="15747C19" w14:textId="77777777" w:rsidR="009154D1" w:rsidRPr="009154D1" w:rsidRDefault="009154D1" w:rsidP="0044602D">
      <w:pPr>
        <w:pStyle w:val="NoSpacing"/>
        <w:jc w:val="both"/>
        <w:rPr>
          <w:rFonts w:ascii="Times New Roman" w:hAnsi="Times New Roman" w:cs="Times New Roman"/>
          <w:sz w:val="20"/>
          <w:szCs w:val="20"/>
          <w:lang w:val="en-US"/>
        </w:rPr>
      </w:pPr>
    </w:p>
    <w:p w14:paraId="30C976B1" w14:textId="77777777" w:rsidR="009154D1" w:rsidRPr="009154D1" w:rsidRDefault="009154D1" w:rsidP="0044602D">
      <w:pPr>
        <w:pStyle w:val="NoSpacing"/>
        <w:jc w:val="both"/>
        <w:rPr>
          <w:rFonts w:ascii="Times New Roman" w:hAnsi="Times New Roman" w:cs="Times New Roman"/>
          <w:sz w:val="20"/>
          <w:szCs w:val="20"/>
          <w:lang w:val="en-US"/>
        </w:rPr>
      </w:pPr>
    </w:p>
    <w:p w14:paraId="3BDB3333" w14:textId="77777777" w:rsidR="009154D1" w:rsidRPr="009154D1" w:rsidRDefault="009154D1" w:rsidP="0044602D">
      <w:pPr>
        <w:pStyle w:val="NoSpacing"/>
        <w:jc w:val="both"/>
        <w:rPr>
          <w:rFonts w:ascii="Times New Roman" w:hAnsi="Times New Roman" w:cs="Times New Roman"/>
          <w:sz w:val="20"/>
          <w:szCs w:val="20"/>
          <w:lang w:val="en-US"/>
        </w:rPr>
      </w:pPr>
    </w:p>
    <w:p w14:paraId="63480FA1" w14:textId="77777777" w:rsidR="009154D1" w:rsidRPr="009154D1" w:rsidRDefault="009154D1" w:rsidP="0044602D">
      <w:pPr>
        <w:pStyle w:val="NoSpacing"/>
        <w:jc w:val="both"/>
        <w:rPr>
          <w:rFonts w:ascii="Times New Roman" w:hAnsi="Times New Roman" w:cs="Times New Roman"/>
          <w:sz w:val="20"/>
          <w:szCs w:val="20"/>
          <w:lang w:val="en-US"/>
        </w:rPr>
      </w:pPr>
    </w:p>
    <w:p w14:paraId="5E8C871A" w14:textId="77777777" w:rsidR="009154D1" w:rsidRPr="009154D1" w:rsidRDefault="009154D1" w:rsidP="0044602D">
      <w:pPr>
        <w:pStyle w:val="NoSpacing"/>
        <w:jc w:val="both"/>
        <w:rPr>
          <w:rFonts w:ascii="Times New Roman" w:hAnsi="Times New Roman" w:cs="Times New Roman"/>
          <w:sz w:val="20"/>
          <w:szCs w:val="20"/>
          <w:lang w:val="en-US"/>
        </w:rPr>
      </w:pPr>
    </w:p>
    <w:p w14:paraId="5027D4B3" w14:textId="77777777" w:rsidR="009154D1" w:rsidRPr="009154D1" w:rsidRDefault="009154D1" w:rsidP="0044602D">
      <w:pPr>
        <w:pStyle w:val="NoSpacing"/>
        <w:jc w:val="both"/>
        <w:rPr>
          <w:rFonts w:ascii="Times New Roman" w:hAnsi="Times New Roman" w:cs="Times New Roman"/>
          <w:sz w:val="20"/>
          <w:szCs w:val="20"/>
          <w:lang w:val="en-US"/>
        </w:rPr>
      </w:pPr>
    </w:p>
    <w:p w14:paraId="2317B238" w14:textId="77777777" w:rsidR="009154D1" w:rsidRPr="009154D1" w:rsidRDefault="009154D1" w:rsidP="0044602D">
      <w:pPr>
        <w:pStyle w:val="NoSpacing"/>
        <w:jc w:val="both"/>
        <w:rPr>
          <w:rFonts w:ascii="Times New Roman" w:hAnsi="Times New Roman" w:cs="Times New Roman"/>
          <w:sz w:val="20"/>
          <w:szCs w:val="20"/>
          <w:lang w:val="en-US"/>
        </w:rPr>
      </w:pPr>
    </w:p>
    <w:p w14:paraId="5F1CC3FE" w14:textId="77777777" w:rsidR="009154D1" w:rsidRPr="009154D1" w:rsidRDefault="009154D1" w:rsidP="0044602D">
      <w:pPr>
        <w:pStyle w:val="NoSpacing"/>
        <w:jc w:val="both"/>
        <w:rPr>
          <w:rFonts w:ascii="Times New Roman" w:hAnsi="Times New Roman" w:cs="Times New Roman"/>
          <w:sz w:val="20"/>
          <w:szCs w:val="20"/>
          <w:lang w:val="en-US"/>
        </w:rPr>
      </w:pPr>
    </w:p>
    <w:p w14:paraId="6D97C335" w14:textId="77777777" w:rsidR="009154D1" w:rsidRPr="009154D1" w:rsidRDefault="009154D1" w:rsidP="0044602D">
      <w:pPr>
        <w:pStyle w:val="NoSpacing"/>
        <w:jc w:val="both"/>
        <w:rPr>
          <w:rFonts w:ascii="Times New Roman" w:hAnsi="Times New Roman" w:cs="Times New Roman"/>
          <w:sz w:val="20"/>
          <w:szCs w:val="20"/>
          <w:lang w:val="en-US"/>
        </w:rPr>
      </w:pPr>
    </w:p>
    <w:p w14:paraId="7228C395" w14:textId="77777777" w:rsidR="009154D1" w:rsidRPr="009154D1" w:rsidRDefault="009154D1" w:rsidP="0044602D">
      <w:pPr>
        <w:pStyle w:val="NoSpacing"/>
        <w:jc w:val="both"/>
        <w:rPr>
          <w:rFonts w:ascii="Times New Roman" w:hAnsi="Times New Roman" w:cs="Times New Roman"/>
          <w:sz w:val="20"/>
          <w:szCs w:val="20"/>
          <w:lang w:val="en-US"/>
        </w:rPr>
      </w:pPr>
    </w:p>
    <w:p w14:paraId="20E42ABC" w14:textId="77777777" w:rsidR="009154D1" w:rsidRPr="009154D1" w:rsidRDefault="009154D1" w:rsidP="0044602D">
      <w:pPr>
        <w:pStyle w:val="NoSpacing"/>
        <w:jc w:val="both"/>
        <w:rPr>
          <w:rFonts w:ascii="Times New Roman" w:hAnsi="Times New Roman" w:cs="Times New Roman"/>
          <w:sz w:val="20"/>
          <w:szCs w:val="20"/>
          <w:lang w:val="en-US"/>
        </w:rPr>
      </w:pPr>
    </w:p>
    <w:p w14:paraId="6C482EA8" w14:textId="77777777" w:rsidR="009154D1" w:rsidRPr="009154D1" w:rsidRDefault="009154D1" w:rsidP="0044602D">
      <w:pPr>
        <w:pStyle w:val="NoSpacing"/>
        <w:jc w:val="both"/>
        <w:rPr>
          <w:rFonts w:ascii="Times New Roman" w:hAnsi="Times New Roman" w:cs="Times New Roman"/>
          <w:sz w:val="20"/>
          <w:szCs w:val="20"/>
          <w:lang w:val="en-US"/>
        </w:rPr>
      </w:pPr>
    </w:p>
    <w:p w14:paraId="2832E45C" w14:textId="77777777" w:rsidR="009154D1" w:rsidRPr="009154D1" w:rsidRDefault="009154D1" w:rsidP="0044602D">
      <w:pPr>
        <w:pStyle w:val="NoSpacing"/>
        <w:jc w:val="both"/>
        <w:rPr>
          <w:rFonts w:ascii="Times New Roman" w:hAnsi="Times New Roman" w:cs="Times New Roman"/>
          <w:sz w:val="20"/>
          <w:szCs w:val="20"/>
          <w:lang w:val="en-US"/>
        </w:rPr>
      </w:pPr>
    </w:p>
    <w:p w14:paraId="436F64AE" w14:textId="77777777" w:rsidR="009154D1" w:rsidRPr="009154D1" w:rsidRDefault="009154D1" w:rsidP="0044602D">
      <w:pPr>
        <w:pStyle w:val="NoSpacing"/>
        <w:jc w:val="both"/>
        <w:rPr>
          <w:rFonts w:ascii="Times New Roman" w:hAnsi="Times New Roman" w:cs="Times New Roman"/>
          <w:sz w:val="20"/>
          <w:szCs w:val="20"/>
          <w:lang w:val="en-US"/>
        </w:rPr>
      </w:pPr>
    </w:p>
    <w:p w14:paraId="23763716" w14:textId="77777777" w:rsidR="009154D1" w:rsidRPr="009154D1" w:rsidRDefault="009154D1" w:rsidP="0044602D">
      <w:pPr>
        <w:pStyle w:val="NoSpacing"/>
        <w:jc w:val="both"/>
        <w:rPr>
          <w:rFonts w:ascii="Times New Roman" w:hAnsi="Times New Roman" w:cs="Times New Roman"/>
          <w:sz w:val="20"/>
          <w:szCs w:val="20"/>
          <w:lang w:val="en-US"/>
        </w:rPr>
      </w:pPr>
    </w:p>
    <w:p w14:paraId="092C1299" w14:textId="77777777" w:rsidR="009154D1" w:rsidRPr="009154D1" w:rsidRDefault="009154D1" w:rsidP="0044602D">
      <w:pPr>
        <w:pStyle w:val="NoSpacing"/>
        <w:jc w:val="both"/>
        <w:rPr>
          <w:rFonts w:ascii="Times New Roman" w:hAnsi="Times New Roman" w:cs="Times New Roman"/>
          <w:sz w:val="20"/>
          <w:szCs w:val="20"/>
          <w:lang w:val="en-US"/>
        </w:rPr>
      </w:pPr>
    </w:p>
    <w:p w14:paraId="7AD2359F" w14:textId="77777777" w:rsidR="009154D1" w:rsidRPr="009154D1" w:rsidRDefault="009154D1" w:rsidP="0044602D">
      <w:pPr>
        <w:pStyle w:val="NoSpacing"/>
        <w:jc w:val="both"/>
        <w:rPr>
          <w:rFonts w:ascii="Times New Roman" w:hAnsi="Times New Roman" w:cs="Times New Roman"/>
          <w:sz w:val="20"/>
          <w:szCs w:val="20"/>
          <w:lang w:val="en-US"/>
        </w:rPr>
      </w:pPr>
    </w:p>
    <w:p w14:paraId="6D5FFDE2" w14:textId="77777777" w:rsidR="009154D1" w:rsidRPr="009154D1" w:rsidRDefault="009154D1" w:rsidP="0044602D">
      <w:pPr>
        <w:pStyle w:val="NoSpacing"/>
        <w:jc w:val="both"/>
        <w:rPr>
          <w:rFonts w:ascii="Times New Roman" w:hAnsi="Times New Roman" w:cs="Times New Roman"/>
          <w:sz w:val="20"/>
          <w:szCs w:val="20"/>
          <w:lang w:val="en-US"/>
        </w:rPr>
      </w:pPr>
    </w:p>
    <w:p w14:paraId="25FD04AD" w14:textId="77777777" w:rsidR="00E50789" w:rsidRPr="009154D1" w:rsidRDefault="00E50789" w:rsidP="0044602D">
      <w:pPr>
        <w:pStyle w:val="NoSpacing"/>
        <w:jc w:val="both"/>
        <w:rPr>
          <w:rFonts w:ascii="Times New Roman" w:hAnsi="Times New Roman" w:cs="Times New Roman"/>
          <w:sz w:val="20"/>
          <w:szCs w:val="20"/>
          <w:lang w:val="en-US"/>
        </w:rPr>
      </w:pPr>
    </w:p>
    <w:p w14:paraId="76A917EB" w14:textId="77777777" w:rsidR="00E50789" w:rsidRPr="009154D1" w:rsidRDefault="00E50789" w:rsidP="0044602D">
      <w:pPr>
        <w:pStyle w:val="NoSpacing"/>
        <w:jc w:val="both"/>
        <w:rPr>
          <w:rFonts w:ascii="Times New Roman" w:hAnsi="Times New Roman" w:cs="Times New Roman"/>
          <w:color w:val="1A1A1A"/>
          <w:sz w:val="20"/>
          <w:szCs w:val="20"/>
          <w:lang w:val="en-US"/>
        </w:rPr>
      </w:pPr>
    </w:p>
    <w:p w14:paraId="50077F9E" w14:textId="77777777" w:rsidR="00E50789" w:rsidRPr="009154D1" w:rsidRDefault="00E50789" w:rsidP="0044602D">
      <w:pPr>
        <w:pStyle w:val="NoSpacing"/>
        <w:numPr>
          <w:ilvl w:val="0"/>
          <w:numId w:val="1"/>
        </w:numPr>
        <w:ind w:left="-142" w:hanging="425"/>
        <w:jc w:val="both"/>
        <w:rPr>
          <w:rFonts w:ascii="Times New Roman" w:hAnsi="Times New Roman" w:cs="Times New Roman"/>
          <w:b/>
          <w:color w:val="1A1A1A"/>
          <w:sz w:val="20"/>
          <w:szCs w:val="20"/>
          <w:u w:val="single"/>
          <w:lang w:val="en-US"/>
        </w:rPr>
      </w:pPr>
      <w:r w:rsidRPr="009154D1">
        <w:rPr>
          <w:rFonts w:ascii="Times New Roman" w:hAnsi="Times New Roman" w:cs="Times New Roman"/>
          <w:b/>
          <w:sz w:val="20"/>
          <w:szCs w:val="20"/>
          <w:u w:val="single"/>
          <w:lang w:val="en-US"/>
        </w:rPr>
        <w:t>Model Recommended Arbitration Clauses (ICC LCIA and UNCITRAL);</w:t>
      </w:r>
    </w:p>
    <w:p w14:paraId="4AB7A3F1" w14:textId="77777777" w:rsidR="00E50789" w:rsidRPr="009154D1" w:rsidRDefault="00E50789" w:rsidP="0044602D">
      <w:pPr>
        <w:pStyle w:val="NoSpacing"/>
        <w:jc w:val="both"/>
        <w:rPr>
          <w:rFonts w:ascii="Times New Roman" w:hAnsi="Times New Roman" w:cs="Times New Roman"/>
          <w:sz w:val="20"/>
          <w:szCs w:val="20"/>
          <w:lang w:val="en-US"/>
        </w:rPr>
      </w:pPr>
    </w:p>
    <w:p w14:paraId="021942B3"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ICC</w:t>
      </w:r>
    </w:p>
    <w:p w14:paraId="1E2080F4"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w:t>
      </w:r>
    </w:p>
    <w:p w14:paraId="2DC3D506"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 disputes arising out of or in connection with the present contract shall be fin</w:t>
      </w:r>
      <w:r w:rsidR="007E3EEC" w:rsidRPr="009154D1">
        <w:rPr>
          <w:rFonts w:ascii="Times New Roman" w:hAnsi="Times New Roman" w:cs="Times New Roman"/>
          <w:sz w:val="20"/>
          <w:szCs w:val="20"/>
          <w:lang w:val="en-US"/>
        </w:rPr>
        <w:t xml:space="preserve">ally settled under the Rules of </w:t>
      </w:r>
    </w:p>
    <w:p w14:paraId="5FFFE5C3" w14:textId="4CD02165"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of the </w:t>
      </w:r>
      <w:r w:rsidRPr="009154D1">
        <w:rPr>
          <w:rFonts w:ascii="Times New Roman" w:hAnsi="Times New Roman" w:cs="Times New Roman"/>
          <w:b/>
          <w:sz w:val="20"/>
          <w:szCs w:val="20"/>
          <w:lang w:val="en-US"/>
        </w:rPr>
        <w:t>International Chamber of Commerce</w:t>
      </w:r>
      <w:r w:rsidRPr="009154D1">
        <w:rPr>
          <w:rFonts w:ascii="Times New Roman" w:hAnsi="Times New Roman" w:cs="Times New Roman"/>
          <w:sz w:val="20"/>
          <w:szCs w:val="20"/>
          <w:lang w:val="en-US"/>
        </w:rPr>
        <w:t xml:space="preserve"> by </w:t>
      </w:r>
      <w:r w:rsidRPr="009154D1">
        <w:rPr>
          <w:rFonts w:ascii="Times New Roman" w:hAnsi="Times New Roman" w:cs="Times New Roman"/>
          <w:b/>
          <w:sz w:val="20"/>
          <w:szCs w:val="20"/>
          <w:lang w:val="en-US"/>
        </w:rPr>
        <w:t>one or more arbitrators</w:t>
      </w:r>
      <w:r w:rsidRPr="009154D1">
        <w:rPr>
          <w:rFonts w:ascii="Times New Roman" w:hAnsi="Times New Roman" w:cs="Times New Roman"/>
          <w:sz w:val="20"/>
          <w:szCs w:val="20"/>
          <w:lang w:val="en-US"/>
        </w:rPr>
        <w:t xml:space="preserve"> appointed in accordance with the said Rules.</w:t>
      </w:r>
    </w:p>
    <w:p w14:paraId="771E4181" w14:textId="77777777" w:rsidR="008236B1" w:rsidRPr="009154D1" w:rsidRDefault="008236B1" w:rsidP="0044602D">
      <w:pPr>
        <w:pStyle w:val="NoSpacing"/>
        <w:jc w:val="both"/>
        <w:rPr>
          <w:rFonts w:ascii="Times New Roman" w:hAnsi="Times New Roman" w:cs="Times New Roman"/>
          <w:sz w:val="20"/>
          <w:szCs w:val="20"/>
          <w:lang w:val="en-US"/>
        </w:rPr>
      </w:pPr>
    </w:p>
    <w:p w14:paraId="5EC3DFA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 without emergency arbitrator</w:t>
      </w:r>
    </w:p>
    <w:p w14:paraId="679DEDD7"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 disputes arising out of or in connection with the present contract shall be finally settled under the Rules of </w:t>
      </w:r>
    </w:p>
    <w:p w14:paraId="1B6727BD" w14:textId="30BA3C41"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of the International Chamber of Commerce by one or more arbitrators appointed in accordance with the said Rules. The Emergency Arbitrator Provisions shall not apply.</w:t>
      </w:r>
    </w:p>
    <w:p w14:paraId="5F6C47FD" w14:textId="77777777" w:rsidR="008236B1" w:rsidRPr="009154D1" w:rsidRDefault="008236B1" w:rsidP="0044602D">
      <w:pPr>
        <w:pStyle w:val="NoSpacing"/>
        <w:jc w:val="both"/>
        <w:rPr>
          <w:rFonts w:ascii="Times New Roman" w:hAnsi="Times New Roman" w:cs="Times New Roman"/>
          <w:sz w:val="20"/>
          <w:szCs w:val="20"/>
          <w:lang w:val="en-US"/>
        </w:rPr>
      </w:pPr>
    </w:p>
    <w:p w14:paraId="581295F1"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Optional ADR</w:t>
      </w:r>
    </w:p>
    <w:p w14:paraId="5C0F21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may at any time, without prejudice to any other proceedings, seek to settle any dispute arising out of or in connection with the present contract in accordance with the ICC ADR Rules.</w:t>
      </w:r>
    </w:p>
    <w:p w14:paraId="4B721721" w14:textId="77777777" w:rsidR="008236B1" w:rsidRPr="009154D1" w:rsidRDefault="008236B1" w:rsidP="0044602D">
      <w:pPr>
        <w:pStyle w:val="NoSpacing"/>
        <w:jc w:val="both"/>
        <w:rPr>
          <w:rFonts w:ascii="Times New Roman" w:hAnsi="Times New Roman" w:cs="Times New Roman"/>
          <w:sz w:val="20"/>
          <w:szCs w:val="20"/>
          <w:lang w:val="en-US"/>
        </w:rPr>
      </w:pPr>
    </w:p>
    <w:p w14:paraId="72EE18D0"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consider ADR</w:t>
      </w:r>
    </w:p>
    <w:p w14:paraId="333ADCDF"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in the first instance to discuss and consider submitting the matter to settlement proceedings under the ICC ADR Rules.</w:t>
      </w:r>
    </w:p>
    <w:p w14:paraId="743833D8" w14:textId="77777777" w:rsidR="008236B1" w:rsidRPr="009154D1" w:rsidRDefault="008236B1" w:rsidP="0044602D">
      <w:pPr>
        <w:pStyle w:val="NoSpacing"/>
        <w:jc w:val="both"/>
        <w:rPr>
          <w:rFonts w:ascii="Times New Roman" w:hAnsi="Times New Roman" w:cs="Times New Roman"/>
          <w:sz w:val="20"/>
          <w:szCs w:val="20"/>
          <w:lang w:val="en-US"/>
        </w:rPr>
      </w:pPr>
    </w:p>
    <w:p w14:paraId="2B29E7B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with an automatic expiration mechanism</w:t>
      </w:r>
    </w:p>
    <w:p w14:paraId="01AA65D2"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the parties shall have no further obligations under this paragraph.</w:t>
      </w:r>
    </w:p>
    <w:p w14:paraId="0110C7B7" w14:textId="77777777" w:rsidR="008236B1" w:rsidRPr="009154D1" w:rsidRDefault="008236B1" w:rsidP="0044602D">
      <w:pPr>
        <w:pStyle w:val="NoSpacing"/>
        <w:jc w:val="both"/>
        <w:rPr>
          <w:rFonts w:ascii="Times New Roman" w:hAnsi="Times New Roman" w:cs="Times New Roman"/>
          <w:sz w:val="20"/>
          <w:szCs w:val="20"/>
          <w:lang w:val="en-US"/>
        </w:rPr>
      </w:pPr>
    </w:p>
    <w:p w14:paraId="7BCA6137"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 followed by arbitration if required</w:t>
      </w:r>
    </w:p>
    <w:p w14:paraId="1E00727D"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such dispute shall be finally settled under the Rules of Arbitration of the International Chamber of Commerce by one or more arbitrators appointed in accordance with the said Rules of Arbitration.</w:t>
      </w:r>
    </w:p>
    <w:p w14:paraId="1234E148" w14:textId="77777777" w:rsidR="008236B1" w:rsidRPr="009154D1" w:rsidRDefault="008236B1" w:rsidP="0044602D">
      <w:pPr>
        <w:pStyle w:val="NoSpacing"/>
        <w:jc w:val="both"/>
        <w:rPr>
          <w:rFonts w:ascii="Times New Roman" w:hAnsi="Times New Roman" w:cs="Times New Roman"/>
          <w:sz w:val="20"/>
          <w:szCs w:val="20"/>
          <w:lang w:val="en-US"/>
        </w:rPr>
      </w:pPr>
    </w:p>
    <w:p w14:paraId="11B33FA8"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LCIA</w:t>
      </w:r>
    </w:p>
    <w:p w14:paraId="249DC1DC"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Future disputes</w:t>
      </w:r>
    </w:p>
    <w:p w14:paraId="5322E6B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arising out of or in connection with this contract, including any question regarding its existence, validity or termination, shall be referred to and finally resolved by arbitration under the LCIA Rules, which Rules are deemed to be incorporated by reference into this clause.</w:t>
      </w:r>
    </w:p>
    <w:p w14:paraId="7CFAEE59"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shall be the substantive law of [ ].</w:t>
      </w:r>
    </w:p>
    <w:p w14:paraId="4196B8AE" w14:textId="77777777" w:rsidR="008236B1" w:rsidRPr="009154D1" w:rsidRDefault="008236B1" w:rsidP="0044602D">
      <w:pPr>
        <w:pStyle w:val="NoSpacing"/>
        <w:jc w:val="both"/>
        <w:rPr>
          <w:rFonts w:ascii="Times New Roman" w:hAnsi="Times New Roman" w:cs="Times New Roman"/>
          <w:sz w:val="20"/>
          <w:szCs w:val="20"/>
          <w:lang w:val="en-US"/>
        </w:rPr>
      </w:pPr>
    </w:p>
    <w:p w14:paraId="4E37B7DD"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Existing disputes</w:t>
      </w:r>
    </w:p>
    <w:p w14:paraId="4A956C28"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dispute having arisen between the parties concerning [ ], the parties hereby agree that the dispute shall be referred to and finally resolved by arbitration under the LCIA Rules.</w:t>
      </w:r>
    </w:p>
    <w:p w14:paraId="61631053"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[is/shall be] the substantive law of [ ].</w:t>
      </w:r>
    </w:p>
    <w:p w14:paraId="3076192B" w14:textId="77777777" w:rsidR="008236B1" w:rsidRPr="009154D1" w:rsidRDefault="008236B1" w:rsidP="0044602D">
      <w:pPr>
        <w:pStyle w:val="NoSpacing"/>
        <w:jc w:val="both"/>
        <w:rPr>
          <w:rFonts w:ascii="Times New Roman" w:hAnsi="Times New Roman" w:cs="Times New Roman"/>
          <w:sz w:val="20"/>
          <w:szCs w:val="20"/>
          <w:lang w:val="en-US"/>
        </w:rPr>
      </w:pPr>
    </w:p>
    <w:p w14:paraId="3DB0585E"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UNCITRAL</w:t>
      </w:r>
    </w:p>
    <w:p w14:paraId="313AEE8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Model arbitration clause for contracts</w:t>
      </w:r>
    </w:p>
    <w:p w14:paraId="3CDCBB55"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controversy or claim arising out of or relating to this contract, or the breach, termination or invalidity thereof, shall be settled by arbitration in accordance with the UNCITRAL Arbitration Rules.</w:t>
      </w:r>
    </w:p>
    <w:p w14:paraId="7B0B78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Note. Parties should consider adding:</w:t>
      </w:r>
    </w:p>
    <w:p w14:paraId="0207AD30"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appointing authority shall be ... [name of institution or person]; </w:t>
      </w:r>
    </w:p>
    <w:p w14:paraId="7B8BB06C"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 [one or three]; </w:t>
      </w:r>
    </w:p>
    <w:p w14:paraId="38FC22F6"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place of arbitration shall be ... [town and country]; </w:t>
      </w:r>
    </w:p>
    <w:p w14:paraId="3BD60E5C" w14:textId="77777777" w:rsidR="00E50789"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language to be used in the arbitral proceedings shal</w:t>
      </w:r>
      <w:r w:rsidR="008236B1" w:rsidRPr="009154D1">
        <w:rPr>
          <w:rFonts w:ascii="Times New Roman" w:hAnsi="Times New Roman" w:cs="Times New Roman"/>
          <w:sz w:val="20"/>
          <w:szCs w:val="20"/>
          <w:lang w:val="en-US"/>
        </w:rPr>
        <w:t xml:space="preserve">l be ... </w:t>
      </w:r>
    </w:p>
    <w:p w14:paraId="1DF1B4D8" w14:textId="77777777" w:rsidR="008236B1" w:rsidRPr="009154D1" w:rsidRDefault="008236B1" w:rsidP="0044602D">
      <w:pPr>
        <w:pStyle w:val="NoSpacing"/>
        <w:ind w:left="720"/>
        <w:jc w:val="both"/>
        <w:rPr>
          <w:rFonts w:ascii="Times New Roman" w:hAnsi="Times New Roman" w:cs="Times New Roman"/>
          <w:sz w:val="20"/>
          <w:szCs w:val="20"/>
          <w:lang w:val="en-US"/>
        </w:rPr>
      </w:pPr>
    </w:p>
    <w:p w14:paraId="5CB378A4" w14:textId="77777777" w:rsidR="008236B1"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Possible waiver statement</w:t>
      </w:r>
      <w:r w:rsidRPr="009154D1">
        <w:rPr>
          <w:rFonts w:ascii="Times New Roman" w:hAnsi="Times New Roman" w:cs="Times New Roman"/>
          <w:sz w:val="20"/>
          <w:szCs w:val="20"/>
          <w:lang w:val="en-US"/>
        </w:rPr>
        <w:t xml:space="preserve">  </w:t>
      </w:r>
    </w:p>
    <w:p w14:paraId="6C2811E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parties wish to exclude recourse against the arbitral award that may be available under the applicable law, they may consider adding a provision to that effect as suggested below, considering, however, that the effectiveness and conditions of such an exclusion depend on the applicable law.</w:t>
      </w:r>
    </w:p>
    <w:p w14:paraId="5844B5F2" w14:textId="77777777" w:rsidR="008236B1" w:rsidRPr="009154D1" w:rsidRDefault="008236B1" w:rsidP="0044602D">
      <w:pPr>
        <w:pStyle w:val="NoSpacing"/>
        <w:jc w:val="both"/>
        <w:rPr>
          <w:rFonts w:ascii="Times New Roman" w:hAnsi="Times New Roman" w:cs="Times New Roman"/>
          <w:sz w:val="20"/>
          <w:szCs w:val="20"/>
          <w:lang w:val="en-US"/>
        </w:rPr>
      </w:pPr>
    </w:p>
    <w:p w14:paraId="5F04E0B3"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Waiver</w:t>
      </w:r>
    </w:p>
    <w:p w14:paraId="592D206C"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hereby waive their right to any form of recourse against an award to any court or other competent authority, insofar as such waiver can validly be made under the applicable law.</w:t>
      </w:r>
    </w:p>
    <w:p w14:paraId="7A1F82A3" w14:textId="77777777" w:rsidR="00E50789" w:rsidRPr="009154D1" w:rsidRDefault="00E50789" w:rsidP="0044602D">
      <w:pPr>
        <w:pStyle w:val="NoSpacing"/>
        <w:jc w:val="both"/>
        <w:rPr>
          <w:rFonts w:ascii="Times New Roman" w:hAnsi="Times New Roman" w:cs="Times New Roman"/>
          <w:sz w:val="20"/>
          <w:szCs w:val="20"/>
          <w:lang w:val="en-US"/>
        </w:rPr>
      </w:pPr>
    </w:p>
    <w:p w14:paraId="4DA3969C" w14:textId="77777777" w:rsidR="00BB6066" w:rsidRPr="009154D1" w:rsidRDefault="00BB6066" w:rsidP="0044602D">
      <w:pPr>
        <w:pStyle w:val="NoSpacing"/>
        <w:jc w:val="both"/>
        <w:rPr>
          <w:rFonts w:ascii="Times New Roman" w:hAnsi="Times New Roman" w:cs="Times New Roman"/>
          <w:sz w:val="20"/>
          <w:szCs w:val="20"/>
          <w:lang w:val="en-US"/>
        </w:rPr>
      </w:pPr>
    </w:p>
    <w:p w14:paraId="17D5BAD6" w14:textId="77777777" w:rsidR="00BB6066" w:rsidRPr="009154D1" w:rsidRDefault="00BB6066" w:rsidP="0044602D">
      <w:pPr>
        <w:pStyle w:val="NoSpacing"/>
        <w:jc w:val="both"/>
        <w:rPr>
          <w:rFonts w:ascii="Times New Roman" w:hAnsi="Times New Roman" w:cs="Times New Roman"/>
          <w:sz w:val="20"/>
          <w:szCs w:val="20"/>
          <w:lang w:val="en-US"/>
        </w:rPr>
      </w:pPr>
    </w:p>
    <w:p w14:paraId="2B04B553" w14:textId="77777777" w:rsidR="007F29B5"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 xml:space="preserve">Presentation: "Drafting Arbitration Clauses &amp; Avoiding </w:t>
      </w:r>
      <w:r w:rsidR="007F29B5" w:rsidRPr="009154D1">
        <w:rPr>
          <w:rFonts w:ascii="Times New Roman" w:hAnsi="Times New Roman" w:cs="Times New Roman"/>
          <w:b/>
          <w:sz w:val="20"/>
          <w:szCs w:val="20"/>
          <w:u w:val="single"/>
          <w:lang w:val="en-US"/>
        </w:rPr>
        <w:t xml:space="preserve">the Pitfalls", by Greenberg; </w:t>
      </w:r>
    </w:p>
    <w:p w14:paraId="0CD24796" w14:textId="77777777" w:rsidR="00234D2E" w:rsidRPr="009154D1" w:rsidRDefault="00234D2E" w:rsidP="0044602D">
      <w:pPr>
        <w:pStyle w:val="NoSpacing"/>
        <w:jc w:val="both"/>
        <w:rPr>
          <w:rFonts w:ascii="Times New Roman" w:hAnsi="Times New Roman" w:cs="Times New Roman"/>
          <w:sz w:val="20"/>
          <w:szCs w:val="20"/>
          <w:lang w:val="en-US"/>
        </w:rPr>
        <w:sectPr w:rsidR="00234D2E" w:rsidRPr="009154D1" w:rsidSect="00E50789">
          <w:footerReference w:type="even" r:id="rId22"/>
          <w:footerReference w:type="default" r:id="rId23"/>
          <w:pgSz w:w="11900" w:h="16840"/>
          <w:pgMar w:top="1134" w:right="1134" w:bottom="1134" w:left="1134" w:header="708" w:footer="708" w:gutter="0"/>
          <w:cols w:space="708"/>
          <w:docGrid w:linePitch="360"/>
        </w:sectPr>
      </w:pPr>
    </w:p>
    <w:p w14:paraId="18E25AD4" w14:textId="23339470"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2126C3CA" wp14:editId="59A636E8">
            <wp:extent cx="2562131" cy="2236287"/>
            <wp:effectExtent l="0" t="0" r="3810" b="0"/>
            <wp:docPr id="8" name="Picture 8" descr="Macintosh HD:Users:sophiaallouache:Desktop:Capture d’écran 2014-09-23 à 11.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ophiaallouache:Desktop:Capture d’écran 2014-09-23 à 11.45.5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984" r="21144"/>
                    <a:stretch/>
                  </pic:blipFill>
                  <pic:spPr bwMode="auto">
                    <a:xfrm>
                      <a:off x="0" y="0"/>
                      <a:ext cx="2562551" cy="2236654"/>
                    </a:xfrm>
                    <a:prstGeom prst="rect">
                      <a:avLst/>
                    </a:prstGeom>
                    <a:noFill/>
                    <a:ln>
                      <a:noFill/>
                    </a:ln>
                    <a:extLst>
                      <a:ext uri="{53640926-AAD7-44d8-BBD7-CCE9431645EC}">
                        <a14:shadowObscured xmlns:a14="http://schemas.microsoft.com/office/drawing/2010/main"/>
                      </a:ext>
                    </a:extLst>
                  </pic:spPr>
                </pic:pic>
              </a:graphicData>
            </a:graphic>
          </wp:inline>
        </w:drawing>
      </w:r>
    </w:p>
    <w:p w14:paraId="3EC32C97" w14:textId="77777777" w:rsidR="008236B1" w:rsidRPr="009154D1" w:rsidRDefault="008236B1" w:rsidP="0044602D">
      <w:pPr>
        <w:pStyle w:val="NoSpacing"/>
        <w:jc w:val="both"/>
        <w:rPr>
          <w:rFonts w:ascii="Times New Roman" w:hAnsi="Times New Roman" w:cs="Times New Roman"/>
          <w:sz w:val="20"/>
          <w:szCs w:val="20"/>
          <w:lang w:val="en-US"/>
        </w:rPr>
      </w:pPr>
    </w:p>
    <w:p w14:paraId="609271D3" w14:textId="77777777" w:rsidR="008236B1" w:rsidRPr="009154D1" w:rsidRDefault="008236B1" w:rsidP="0044602D">
      <w:pPr>
        <w:pStyle w:val="NoSpacing"/>
        <w:jc w:val="both"/>
        <w:rPr>
          <w:rFonts w:ascii="Times New Roman" w:hAnsi="Times New Roman" w:cs="Times New Roman"/>
          <w:sz w:val="20"/>
          <w:szCs w:val="20"/>
          <w:lang w:val="en-US"/>
        </w:rPr>
      </w:pPr>
    </w:p>
    <w:p w14:paraId="6D2584BD" w14:textId="77777777" w:rsidR="008236B1" w:rsidRPr="009154D1" w:rsidRDefault="008236B1" w:rsidP="0044602D">
      <w:pPr>
        <w:pStyle w:val="NoSpacing"/>
        <w:jc w:val="both"/>
        <w:rPr>
          <w:rFonts w:ascii="Times New Roman" w:hAnsi="Times New Roman" w:cs="Times New Roman"/>
          <w:sz w:val="20"/>
          <w:szCs w:val="20"/>
          <w:lang w:val="en-US"/>
        </w:rPr>
      </w:pPr>
    </w:p>
    <w:p w14:paraId="536245BD" w14:textId="77777777"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7FB4BD6C" wp14:editId="693AF392">
            <wp:extent cx="3213724" cy="1504346"/>
            <wp:effectExtent l="0" t="0" r="12700" b="0"/>
            <wp:docPr id="10" name="Picture 10" descr="Macintosh HD:Users:sophiaallouache:Desktop:Capture d’écran 2014-09-23 à 11.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ophiaallouache:Desktop:Capture d’écran 2014-09-23 à 11.47.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4178" cy="1504559"/>
                    </a:xfrm>
                    <a:prstGeom prst="rect">
                      <a:avLst/>
                    </a:prstGeom>
                    <a:noFill/>
                    <a:ln>
                      <a:noFill/>
                    </a:ln>
                  </pic:spPr>
                </pic:pic>
              </a:graphicData>
            </a:graphic>
          </wp:inline>
        </w:drawing>
      </w:r>
    </w:p>
    <w:p w14:paraId="583419E0" w14:textId="77777777" w:rsidR="00BB6066" w:rsidRPr="009154D1" w:rsidRDefault="00BB6066" w:rsidP="0044602D">
      <w:pPr>
        <w:pStyle w:val="NoSpacing"/>
        <w:jc w:val="both"/>
        <w:rPr>
          <w:rFonts w:ascii="Times New Roman" w:hAnsi="Times New Roman" w:cs="Times New Roman"/>
          <w:sz w:val="20"/>
          <w:szCs w:val="20"/>
          <w:lang w:val="en-US"/>
        </w:rPr>
      </w:pPr>
    </w:p>
    <w:p w14:paraId="76D8E306" w14:textId="77777777" w:rsidR="00234D2E" w:rsidRPr="009154D1" w:rsidRDefault="00234D2E" w:rsidP="0044602D">
      <w:pPr>
        <w:pStyle w:val="NoSpacing"/>
        <w:jc w:val="both"/>
        <w:rPr>
          <w:rFonts w:ascii="Times New Roman" w:hAnsi="Times New Roman" w:cs="Times New Roman"/>
          <w:sz w:val="20"/>
          <w:szCs w:val="20"/>
          <w:lang w:val="en-US"/>
        </w:rPr>
        <w:sectPr w:rsidR="00234D2E" w:rsidRPr="009154D1" w:rsidSect="00234D2E">
          <w:type w:val="continuous"/>
          <w:pgSz w:w="11900" w:h="16840"/>
          <w:pgMar w:top="1134" w:right="1134" w:bottom="1134" w:left="1134" w:header="708" w:footer="708" w:gutter="0"/>
          <w:cols w:num="2" w:space="708"/>
          <w:docGrid w:linePitch="360"/>
        </w:sectPr>
      </w:pPr>
    </w:p>
    <w:p w14:paraId="61D17F8A" w14:textId="7A10F020" w:rsidR="00BB6066" w:rsidRPr="009154D1" w:rsidRDefault="00BB6066" w:rsidP="0044602D">
      <w:pPr>
        <w:pStyle w:val="NoSpacing"/>
        <w:jc w:val="both"/>
        <w:rPr>
          <w:rFonts w:ascii="Times New Roman" w:hAnsi="Times New Roman" w:cs="Times New Roman"/>
          <w:sz w:val="20"/>
          <w:szCs w:val="20"/>
          <w:lang w:val="en-US"/>
        </w:rPr>
      </w:pPr>
    </w:p>
    <w:p w14:paraId="7D6D6740" w14:textId="77777777" w:rsidR="00BB6066" w:rsidRPr="009154D1" w:rsidRDefault="00BB6066" w:rsidP="0044602D">
      <w:pPr>
        <w:pStyle w:val="NoSpacing"/>
        <w:jc w:val="both"/>
        <w:rPr>
          <w:rFonts w:ascii="Times New Roman" w:hAnsi="Times New Roman" w:cs="Times New Roman"/>
          <w:sz w:val="20"/>
          <w:szCs w:val="20"/>
          <w:lang w:val="en-US"/>
        </w:rPr>
      </w:pPr>
    </w:p>
    <w:p w14:paraId="7C1A3FE5" w14:textId="77777777" w:rsidR="008236B1" w:rsidRPr="009154D1" w:rsidRDefault="008236B1" w:rsidP="0044602D">
      <w:pPr>
        <w:pStyle w:val="NoSpacing"/>
        <w:jc w:val="both"/>
        <w:rPr>
          <w:rFonts w:ascii="Times New Roman" w:hAnsi="Times New Roman" w:cs="Times New Roman"/>
          <w:sz w:val="20"/>
          <w:szCs w:val="20"/>
          <w:lang w:val="en-US"/>
        </w:rPr>
      </w:pPr>
    </w:p>
    <w:p w14:paraId="16122509" w14:textId="77777777" w:rsidR="00396E52" w:rsidRPr="009154D1" w:rsidRDefault="00E50789" w:rsidP="0044602D">
      <w:pPr>
        <w:pStyle w:val="NoSpacing"/>
        <w:numPr>
          <w:ilvl w:val="0"/>
          <w:numId w:val="1"/>
        </w:numPr>
        <w:ind w:left="-142" w:hanging="425"/>
        <w:jc w:val="both"/>
        <w:rPr>
          <w:rFonts w:ascii="Times New Roman" w:hAnsi="Times New Roman" w:cs="Times New Roman"/>
          <w:b/>
          <w:sz w:val="20"/>
          <w:szCs w:val="20"/>
          <w:lang w:val="en-US"/>
        </w:rPr>
      </w:pPr>
      <w:r w:rsidRPr="009154D1">
        <w:rPr>
          <w:rFonts w:ascii="Times New Roman" w:hAnsi="Times New Roman" w:cs="Times New Roman"/>
          <w:b/>
          <w:sz w:val="20"/>
          <w:szCs w:val="20"/>
          <w:u w:val="single"/>
          <w:lang w:val="en-US"/>
        </w:rPr>
        <w:t>Article: "How to Draft and Effective Arbitration Clause in an International Commercial Contract", by Holmes.</w:t>
      </w:r>
    </w:p>
    <w:p w14:paraId="546CC157" w14:textId="77777777" w:rsidR="00BB6066" w:rsidRPr="009154D1" w:rsidRDefault="00BB6066" w:rsidP="0044602D">
      <w:pPr>
        <w:jc w:val="both"/>
        <w:rPr>
          <w:rFonts w:ascii="Times New Roman" w:hAnsi="Times New Roman" w:cs="Times New Roman"/>
          <w:sz w:val="20"/>
          <w:szCs w:val="20"/>
          <w:lang w:val="en-US"/>
        </w:rPr>
      </w:pPr>
    </w:p>
    <w:p w14:paraId="6B41FECB" w14:textId="77777777" w:rsidR="00BB6066" w:rsidRPr="009154D1" w:rsidRDefault="00BB6066" w:rsidP="0044602D">
      <w:pPr>
        <w:jc w:val="both"/>
        <w:rPr>
          <w:rFonts w:ascii="Times New Roman" w:hAnsi="Times New Roman" w:cs="Times New Roman"/>
          <w:sz w:val="20"/>
          <w:szCs w:val="20"/>
          <w:lang w:val="en-US"/>
        </w:rPr>
      </w:pPr>
    </w:p>
    <w:p w14:paraId="5DD8A9EE" w14:textId="77777777" w:rsidR="00BB6066" w:rsidRPr="009154D1"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5BFBF6C9" w14:textId="77777777" w:rsidR="00BB6066" w:rsidRPr="009154D1" w:rsidRDefault="00BB6066" w:rsidP="0044602D">
      <w:pPr>
        <w:jc w:val="both"/>
        <w:rPr>
          <w:rFonts w:ascii="Times New Roman" w:hAnsi="Times New Roman" w:cs="Times New Roman"/>
          <w:sz w:val="20"/>
          <w:szCs w:val="20"/>
          <w:lang w:val="en-US"/>
        </w:rPr>
      </w:pPr>
    </w:p>
    <w:p w14:paraId="6C37695D"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any clause in a contract it is necessary to bear in mind what is to be achieved by that clause.</w:t>
      </w:r>
    </w:p>
    <w:p w14:paraId="24D207A7"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Always bear in mind why arbitration is or is not the preferred process chosen by the parties. </w:t>
      </w:r>
    </w:p>
    <w:p w14:paraId="287C56AE" w14:textId="77777777" w:rsidR="00BB6066" w:rsidRPr="009154D1"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POSSIBLE BENEFITS ASSOCIATED WITH ARBITRATION</w:t>
      </w:r>
    </w:p>
    <w:p w14:paraId="45160FDA" w14:textId="77777777" w:rsidR="00BB6066" w:rsidRPr="009154D1" w:rsidRDefault="00BB6066" w:rsidP="0044602D">
      <w:pPr>
        <w:jc w:val="both"/>
        <w:rPr>
          <w:rFonts w:ascii="Times New Roman" w:hAnsi="Times New Roman" w:cs="Times New Roman"/>
          <w:sz w:val="20"/>
          <w:szCs w:val="20"/>
          <w:lang w:val="en-US"/>
        </w:rPr>
      </w:pPr>
    </w:p>
    <w:p w14:paraId="7A6AF256"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 Possible </w:t>
      </w:r>
      <w:r w:rsidRPr="009154D1">
        <w:rPr>
          <w:rFonts w:ascii="Times New Roman" w:hAnsi="Times New Roman" w:cs="Times New Roman"/>
          <w:b/>
          <w:sz w:val="20"/>
          <w:szCs w:val="20"/>
          <w:lang w:val="en-US"/>
        </w:rPr>
        <w:t>benefits:  </w:t>
      </w:r>
    </w:p>
    <w:p w14:paraId="73DFCCC4" w14:textId="77777777" w:rsidR="00BB6066" w:rsidRPr="009154D1" w:rsidRDefault="00BB6066"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BBF8166"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More </w:t>
      </w:r>
      <w:r w:rsidRPr="009154D1">
        <w:rPr>
          <w:rFonts w:ascii="Times New Roman" w:hAnsi="Times New Roman" w:cs="Times New Roman"/>
          <w:iCs/>
          <w:sz w:val="20"/>
          <w:szCs w:val="20"/>
          <w:u w:val="single"/>
          <w:lang w:val="en-US"/>
        </w:rPr>
        <w:t xml:space="preserve">efficient </w:t>
      </w:r>
    </w:p>
    <w:p w14:paraId="2CD40C2F"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iCs/>
          <w:sz w:val="20"/>
          <w:szCs w:val="20"/>
          <w:u w:val="single"/>
          <w:lang w:val="en-US"/>
        </w:rPr>
        <w:t xml:space="preserve">Less expensive </w:t>
      </w:r>
    </w:p>
    <w:p w14:paraId="5DE430B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u w:val="single"/>
          <w:lang w:val="en-US"/>
        </w:rPr>
        <w:t>F</w:t>
      </w:r>
      <w:r w:rsidRPr="009154D1">
        <w:rPr>
          <w:rFonts w:ascii="Times New Roman" w:hAnsi="Times New Roman" w:cs="Times New Roman"/>
          <w:sz w:val="20"/>
          <w:szCs w:val="20"/>
          <w:u w:val="single"/>
          <w:lang w:val="en-US"/>
        </w:rPr>
        <w:t>aster</w:t>
      </w:r>
      <w:r w:rsidRPr="009154D1">
        <w:rPr>
          <w:rFonts w:ascii="Times New Roman" w:hAnsi="Times New Roman" w:cs="Times New Roman"/>
          <w:sz w:val="20"/>
          <w:szCs w:val="20"/>
          <w:lang w:val="en-US"/>
        </w:rPr>
        <w:t xml:space="preserve"> and more likely to result in a </w:t>
      </w:r>
      <w:r w:rsidRPr="009154D1">
        <w:rPr>
          <w:rFonts w:ascii="Times New Roman" w:hAnsi="Times New Roman" w:cs="Times New Roman"/>
          <w:iCs/>
          <w:sz w:val="20"/>
          <w:szCs w:val="20"/>
          <w:u w:val="single"/>
          <w:lang w:val="en-US"/>
        </w:rPr>
        <w:t>more expeditious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 determination of the parties’ rights and obligations; </w:t>
      </w:r>
    </w:p>
    <w:p w14:paraId="162E3E9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Main benefits</w:t>
      </w:r>
    </w:p>
    <w:p w14:paraId="0724EE39"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HOWEVER, it is heavily influenced by the particular persons involved in the process. Parties should choose their </w:t>
      </w:r>
      <w:r w:rsidRPr="009154D1">
        <w:rPr>
          <w:rFonts w:ascii="Times New Roman" w:hAnsi="Times New Roman" w:cs="Times New Roman"/>
          <w:sz w:val="20"/>
          <w:szCs w:val="20"/>
          <w:u w:val="single"/>
          <w:lang w:val="en-US"/>
        </w:rPr>
        <w:t xml:space="preserve">arbitrator wisely. </w:t>
      </w:r>
    </w:p>
    <w:p w14:paraId="2ED3A46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have a say in the </w:t>
      </w:r>
      <w:r w:rsidRPr="009154D1">
        <w:rPr>
          <w:rFonts w:ascii="Times New Roman" w:hAnsi="Times New Roman" w:cs="Times New Roman"/>
          <w:iCs/>
          <w:sz w:val="20"/>
          <w:szCs w:val="20"/>
          <w:u w:val="single"/>
          <w:lang w:val="en-US"/>
        </w:rPr>
        <w:t>choice of the decision maker</w:t>
      </w:r>
      <w:r w:rsidRPr="009154D1">
        <w:rPr>
          <w:rFonts w:ascii="Times New Roman" w:hAnsi="Times New Roman" w:cs="Times New Roman"/>
          <w:i/>
          <w:iCs/>
          <w:sz w:val="20"/>
          <w:szCs w:val="20"/>
          <w:lang w:val="en-US"/>
        </w:rPr>
        <w:t xml:space="preserve">; </w:t>
      </w:r>
    </w:p>
    <w:p w14:paraId="0855BC0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lang w:val="en-US"/>
        </w:rPr>
        <w:t>The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rights of the parties are determined by a </w:t>
      </w:r>
      <w:r w:rsidRPr="009154D1">
        <w:rPr>
          <w:rFonts w:ascii="Times New Roman" w:hAnsi="Times New Roman" w:cs="Times New Roman"/>
          <w:iCs/>
          <w:sz w:val="20"/>
          <w:szCs w:val="20"/>
          <w:u w:val="single"/>
          <w:lang w:val="en-US"/>
        </w:rPr>
        <w:t>neutral</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decision maker; </w:t>
      </w: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clear advantage over the national courts of one of the parties to the transaction. </w:t>
      </w:r>
    </w:p>
    <w:p w14:paraId="5C1B71D8"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Rights to challenge</w:t>
      </w:r>
      <w:r w:rsidRPr="009154D1">
        <w:rPr>
          <w:rFonts w:ascii="Times New Roman" w:hAnsi="Times New Roman" w:cs="Times New Roman"/>
          <w:sz w:val="20"/>
          <w:szCs w:val="20"/>
          <w:lang w:val="en-US"/>
        </w:rPr>
        <w:t xml:space="preserve">, generally </w:t>
      </w:r>
      <w:r w:rsidRPr="009154D1">
        <w:rPr>
          <w:rFonts w:ascii="Times New Roman" w:hAnsi="Times New Roman" w:cs="Times New Roman"/>
          <w:sz w:val="20"/>
          <w:szCs w:val="20"/>
          <w:u w:val="single"/>
          <w:lang w:val="en-US"/>
        </w:rPr>
        <w:t>no appeal</w:t>
      </w:r>
      <w:r w:rsidRPr="009154D1">
        <w:rPr>
          <w:rFonts w:ascii="Times New Roman" w:hAnsi="Times New Roman" w:cs="Times New Roman"/>
          <w:sz w:val="20"/>
          <w:szCs w:val="20"/>
          <w:lang w:val="en-US"/>
        </w:rPr>
        <w:t xml:space="preserve">, </w:t>
      </w:r>
      <w:r w:rsidRPr="009154D1">
        <w:rPr>
          <w:rFonts w:ascii="Times New Roman" w:hAnsi="Times New Roman" w:cs="Times New Roman"/>
          <w:iCs/>
          <w:sz w:val="20"/>
          <w:szCs w:val="20"/>
          <w:lang w:val="en-US"/>
        </w:rPr>
        <w:t>are restricted</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This is a significant consideration which can be </w:t>
      </w:r>
      <w:r w:rsidRPr="009154D1">
        <w:rPr>
          <w:rFonts w:ascii="Times New Roman" w:hAnsi="Times New Roman" w:cs="Times New Roman"/>
          <w:sz w:val="20"/>
          <w:szCs w:val="20"/>
          <w:u w:val="single"/>
          <w:lang w:val="en-US"/>
        </w:rPr>
        <w:t>secured</w:t>
      </w:r>
      <w:r w:rsidRPr="009154D1">
        <w:rPr>
          <w:rFonts w:ascii="Times New Roman" w:hAnsi="Times New Roman" w:cs="Times New Roman"/>
          <w:sz w:val="20"/>
          <w:szCs w:val="20"/>
          <w:lang w:val="en-US"/>
        </w:rPr>
        <w:t xml:space="preserve"> by a </w:t>
      </w:r>
      <w:r w:rsidRPr="009154D1">
        <w:rPr>
          <w:rFonts w:ascii="Times New Roman" w:hAnsi="Times New Roman" w:cs="Times New Roman"/>
          <w:sz w:val="20"/>
          <w:szCs w:val="20"/>
          <w:u w:val="single"/>
          <w:lang w:val="en-US"/>
        </w:rPr>
        <w:t>contractual provision</w:t>
      </w:r>
      <w:r w:rsidRPr="009154D1">
        <w:rPr>
          <w:rFonts w:ascii="Times New Roman" w:hAnsi="Times New Roman" w:cs="Times New Roman"/>
          <w:sz w:val="20"/>
          <w:szCs w:val="20"/>
          <w:lang w:val="en-US"/>
        </w:rPr>
        <w:t xml:space="preserve"> whereby the parties agree that any award shall be final and binding and that there shall be no appeal of any nature from the award (</w:t>
      </w:r>
      <w:r w:rsidRPr="009154D1">
        <w:rPr>
          <w:rFonts w:ascii="Times New Roman" w:hAnsi="Times New Roman" w:cs="Times New Roman"/>
          <w:color w:val="0000FF"/>
          <w:sz w:val="20"/>
          <w:szCs w:val="20"/>
          <w:lang w:val="en-US"/>
        </w:rPr>
        <w:t>Article 28(6) of the ICC</w:t>
      </w:r>
      <w:r w:rsidRPr="009154D1">
        <w:rPr>
          <w:rFonts w:ascii="Times New Roman" w:hAnsi="Times New Roman" w:cs="Times New Roman"/>
          <w:sz w:val="20"/>
          <w:szCs w:val="20"/>
          <w:lang w:val="en-US"/>
        </w:rPr>
        <w:t>).</w:t>
      </w:r>
    </w:p>
    <w:p w14:paraId="23EB5DB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w:t>
      </w:r>
      <w:r w:rsidRPr="009154D1">
        <w:rPr>
          <w:rFonts w:ascii="Times New Roman" w:hAnsi="Times New Roman" w:cs="Times New Roman"/>
          <w:iCs/>
          <w:sz w:val="20"/>
          <w:szCs w:val="20"/>
          <w:u w:val="single"/>
          <w:lang w:val="en-US"/>
        </w:rPr>
        <w:t>relatively easy to enforce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when compared to the enforcement of foreign court judgments; </w:t>
      </w:r>
      <w:r w:rsidRPr="009154D1">
        <w:rPr>
          <w:rFonts w:ascii="Times New Roman" w:hAnsi="Times New Roman" w:cs="Times New Roman"/>
          <w:i/>
          <w:color w:val="0000FF"/>
          <w:sz w:val="20"/>
          <w:szCs w:val="20"/>
          <w:lang w:val="en-US"/>
        </w:rPr>
        <w:t xml:space="preserve">readily (rapidement/immédiatement/sans hésiter) </w:t>
      </w:r>
      <w:r w:rsidRPr="009154D1">
        <w:rPr>
          <w:rFonts w:ascii="Times New Roman" w:hAnsi="Times New Roman" w:cs="Times New Roman"/>
          <w:sz w:val="20"/>
          <w:szCs w:val="20"/>
          <w:lang w:val="en-US"/>
        </w:rPr>
        <w:t xml:space="preserve">enforced and recognised in over </w:t>
      </w:r>
      <w:r w:rsidRPr="009154D1">
        <w:rPr>
          <w:rFonts w:ascii="Times New Roman" w:hAnsi="Times New Roman" w:cs="Times New Roman"/>
          <w:sz w:val="20"/>
          <w:szCs w:val="20"/>
          <w:u w:val="single"/>
          <w:lang w:val="en-US"/>
        </w:rPr>
        <w:t xml:space="preserve">140 </w:t>
      </w:r>
      <w:r w:rsidRPr="009154D1">
        <w:rPr>
          <w:rFonts w:ascii="Times New Roman" w:hAnsi="Times New Roman" w:cs="Times New Roman"/>
          <w:sz w:val="20"/>
          <w:szCs w:val="20"/>
          <w:lang w:val="en-US"/>
        </w:rPr>
        <w:t>countries around the world who are signatories to the NYC. (However, the national law to determine whether or not the arbitration clause is valid and binding.</w:t>
      </w:r>
    </w:p>
    <w:p w14:paraId="1777CF37"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likely to be enforceable </w:t>
      </w:r>
      <w:r w:rsidRPr="009154D1">
        <w:rPr>
          <w:rFonts w:ascii="Times New Roman" w:hAnsi="Times New Roman" w:cs="Times New Roman"/>
          <w:iCs/>
          <w:sz w:val="20"/>
          <w:szCs w:val="20"/>
          <w:u w:val="single"/>
          <w:lang w:val="en-US"/>
        </w:rPr>
        <w:t>in a far greater number of countries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than would be a court judgment </w:t>
      </w:r>
    </w:p>
    <w:p w14:paraId="6A55234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Disadvantage</w:t>
      </w:r>
      <w:r w:rsidRPr="009154D1">
        <w:rPr>
          <w:rFonts w:ascii="Times New Roman" w:hAnsi="Times New Roman" w:cs="Times New Roman"/>
          <w:sz w:val="20"/>
          <w:szCs w:val="20"/>
          <w:lang w:val="en-US"/>
        </w:rPr>
        <w:t xml:space="preserve">s: </w:t>
      </w:r>
    </w:p>
    <w:p w14:paraId="5F36703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disputes between the parties may not be covered by the arbitration clause (</w:t>
      </w:r>
      <w:r w:rsidRPr="009154D1">
        <w:rPr>
          <w:rFonts w:ascii="Times New Roman" w:hAnsi="Times New Roman" w:cs="Times New Roman"/>
          <w:sz w:val="20"/>
          <w:szCs w:val="20"/>
          <w:u w:val="single"/>
          <w:lang w:val="en-US"/>
        </w:rPr>
        <w:t>problems of scope</w:t>
      </w:r>
      <w:r w:rsidRPr="009154D1">
        <w:rPr>
          <w:rFonts w:ascii="Times New Roman" w:hAnsi="Times New Roman" w:cs="Times New Roman"/>
          <w:sz w:val="20"/>
          <w:szCs w:val="20"/>
          <w:lang w:val="en-US"/>
        </w:rPr>
        <w:t xml:space="preserve">), less likely to arise in view of the current judicial approach to the proper construction of an arbitration agreement which is that the arbitration agreement </w:t>
      </w:r>
      <w:r w:rsidRPr="009154D1">
        <w:rPr>
          <w:rFonts w:ascii="Times New Roman" w:hAnsi="Times New Roman" w:cs="Times New Roman"/>
          <w:i/>
          <w:iCs/>
          <w:sz w:val="20"/>
          <w:szCs w:val="20"/>
          <w:lang w:val="en-US"/>
        </w:rPr>
        <w:t>“should not be construed narrowly”.</w:t>
      </w:r>
    </w:p>
    <w:p w14:paraId="467CEF7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relevant parties may bound by the arbitration clause (</w:t>
      </w:r>
      <w:r w:rsidRPr="009154D1">
        <w:rPr>
          <w:rFonts w:ascii="Times New Roman" w:hAnsi="Times New Roman" w:cs="Times New Roman"/>
          <w:sz w:val="20"/>
          <w:szCs w:val="20"/>
          <w:u w:val="single"/>
          <w:lang w:val="en-US"/>
        </w:rPr>
        <w:t>problems of joinder</w:t>
      </w:r>
      <w:r w:rsidRPr="009154D1">
        <w:rPr>
          <w:rFonts w:ascii="Times New Roman" w:hAnsi="Times New Roman" w:cs="Times New Roman"/>
          <w:sz w:val="20"/>
          <w:szCs w:val="20"/>
          <w:lang w:val="en-US"/>
        </w:rPr>
        <w:t xml:space="preserve">). </w:t>
      </w:r>
    </w:p>
    <w:p w14:paraId="41FC56A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WHAT PROCEDURAL RULES SHOULD BE USED?</w:t>
      </w:r>
    </w:p>
    <w:p w14:paraId="0894AF5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procedural rules</w:t>
      </w:r>
      <w:r w:rsidRPr="009154D1">
        <w:rPr>
          <w:rFonts w:ascii="Times New Roman" w:hAnsi="Times New Roman" w:cs="Times New Roman"/>
          <w:sz w:val="20"/>
          <w:szCs w:val="20"/>
          <w:lang w:val="en-US"/>
        </w:rPr>
        <w:t xml:space="preserve"> may be found:</w:t>
      </w:r>
    </w:p>
    <w:p w14:paraId="4B1672D1"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an </w:t>
      </w:r>
      <w:r w:rsidRPr="009154D1">
        <w:rPr>
          <w:rFonts w:ascii="Times New Roman" w:hAnsi="Times New Roman" w:cs="Times New Roman"/>
          <w:i/>
          <w:iCs/>
          <w:sz w:val="20"/>
          <w:szCs w:val="20"/>
          <w:u w:val="single"/>
          <w:lang w:val="en-US"/>
        </w:rPr>
        <w:t xml:space="preserve">ad hoc </w:t>
      </w:r>
      <w:r w:rsidRPr="009154D1">
        <w:rPr>
          <w:rFonts w:ascii="Times New Roman" w:hAnsi="Times New Roman" w:cs="Times New Roman"/>
          <w:sz w:val="20"/>
          <w:szCs w:val="20"/>
          <w:u w:val="single"/>
          <w:lang w:val="en-US"/>
        </w:rPr>
        <w:t>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u w:val="single"/>
          <w:lang w:val="en-US"/>
        </w:rPr>
        <w:t>agreement</w:t>
      </w:r>
      <w:r w:rsidRPr="009154D1">
        <w:rPr>
          <w:rFonts w:ascii="Times New Roman" w:hAnsi="Times New Roman" w:cs="Times New Roman"/>
          <w:sz w:val="20"/>
          <w:szCs w:val="20"/>
          <w:lang w:val="en-US"/>
        </w:rPr>
        <w:t xml:space="preserve"> </w:t>
      </w:r>
      <w:r w:rsidRPr="009154D1">
        <w:rPr>
          <w:rFonts w:ascii="Times New Roman" w:hAnsi="Times New Roman" w:cs="Times New Roman"/>
          <w:i/>
          <w:color w:val="0000FF"/>
          <w:sz w:val="20"/>
          <w:szCs w:val="20"/>
          <w:lang w:val="en-US"/>
        </w:rPr>
        <w:t>whereby (selon lequel)</w:t>
      </w:r>
      <w:r w:rsidRPr="009154D1">
        <w:rPr>
          <w:rFonts w:ascii="Times New Roman" w:hAnsi="Times New Roman" w:cs="Times New Roman"/>
          <w:sz w:val="20"/>
          <w:szCs w:val="20"/>
          <w:lang w:val="en-US"/>
        </w:rPr>
        <w:t xml:space="preserve"> the parties have agreed to arbitrate the particular dispute </w:t>
      </w:r>
      <w:r w:rsidRPr="009154D1">
        <w:rPr>
          <w:rFonts w:ascii="Times New Roman" w:hAnsi="Times New Roman" w:cs="Times New Roman"/>
          <w:sz w:val="20"/>
          <w:szCs w:val="20"/>
          <w:u w:val="single"/>
          <w:lang w:val="en-US"/>
        </w:rPr>
        <w:t>according to specific procedures which they agree upon or incorporate into their agreement</w:t>
      </w:r>
      <w:r w:rsidRPr="009154D1">
        <w:rPr>
          <w:rFonts w:ascii="Times New Roman" w:hAnsi="Times New Roman" w:cs="Times New Roman"/>
          <w:sz w:val="20"/>
          <w:szCs w:val="20"/>
          <w:lang w:val="en-US"/>
        </w:rPr>
        <w:t xml:space="preserve">. </w:t>
      </w:r>
    </w:p>
    <w:p w14:paraId="373FA533"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draft an arbitration clause which may be </w:t>
      </w:r>
      <w:r w:rsidRPr="009154D1">
        <w:rPr>
          <w:rFonts w:ascii="Times New Roman" w:hAnsi="Times New Roman" w:cs="Times New Roman"/>
          <w:sz w:val="20"/>
          <w:szCs w:val="20"/>
          <w:u w:val="single"/>
          <w:lang w:val="en-US"/>
        </w:rPr>
        <w:t>tailored to the meet the needs of the</w:t>
      </w:r>
      <w:r w:rsidRPr="009154D1">
        <w:rPr>
          <w:rFonts w:ascii="Times New Roman" w:hAnsi="Times New Roman" w:cs="Times New Roman"/>
          <w:sz w:val="20"/>
          <w:szCs w:val="20"/>
          <w:lang w:val="en-US"/>
        </w:rPr>
        <w:t xml:space="preserve"> parties and their particular transaction. </w:t>
      </w:r>
    </w:p>
    <w:p w14:paraId="1FB1773C"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Pb : the needs of the parties sometimes only become manifest when the disputes subsequently arise</w:t>
      </w:r>
    </w:p>
    <w:p w14:paraId="76380D3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sz w:val="20"/>
          <w:szCs w:val="20"/>
          <w:u w:val="single"/>
          <w:lang w:val="en-US"/>
        </w:rPr>
        <w:t xml:space="preserve">Institutional </w:t>
      </w:r>
      <w:r w:rsidRPr="009154D1">
        <w:rPr>
          <w:rFonts w:ascii="Times New Roman" w:hAnsi="Times New Roman" w:cs="Times New Roman"/>
          <w:i/>
          <w:iCs/>
          <w:sz w:val="20"/>
          <w:szCs w:val="20"/>
          <w:u w:val="single"/>
          <w:lang w:val="en-US"/>
        </w:rPr>
        <w:t>arbitration</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which requires the involvement of the arbitration institutions each of which has formulated and adopted a set of procedural rules regulating the conduct of the arbitration process and which also ensures that the arbitration is administered by the particular institution. </w:t>
      </w:r>
    </w:p>
    <w:p w14:paraId="5F60D232"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arbitral institutions usually recommend use of a </w:t>
      </w:r>
      <w:r w:rsidRPr="009154D1">
        <w:rPr>
          <w:rFonts w:ascii="Times New Roman" w:hAnsi="Times New Roman" w:cs="Times New Roman"/>
          <w:sz w:val="20"/>
          <w:szCs w:val="20"/>
          <w:u w:val="single"/>
          <w:lang w:val="en-US"/>
        </w:rPr>
        <w:t xml:space="preserve">standard or template clause </w:t>
      </w:r>
      <w:r w:rsidRPr="009154D1">
        <w:rPr>
          <w:rFonts w:ascii="Times New Roman" w:hAnsi="Times New Roman" w:cs="Times New Roman"/>
          <w:sz w:val="20"/>
          <w:szCs w:val="20"/>
          <w:lang w:val="en-US"/>
        </w:rPr>
        <w:t xml:space="preserve">which has the effect of incorporating the particular institution’s arbitration rules. </w:t>
      </w:r>
    </w:p>
    <w:p w14:paraId="206CBDE1"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Arbitral institutions</w:t>
      </w:r>
      <w:r w:rsidRPr="009154D1">
        <w:rPr>
          <w:rFonts w:ascii="Times New Roman" w:hAnsi="Times New Roman" w:cs="Times New Roman"/>
          <w:sz w:val="20"/>
          <w:szCs w:val="20"/>
          <w:lang w:val="en-US"/>
        </w:rPr>
        <w:t xml:space="preserve"> will, if requested by the parties, generally administer and supervise arbitrations using the UNCITRAL Rules. </w:t>
      </w:r>
    </w:p>
    <w:p w14:paraId="06BD21EE"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has been said that these rules “are </w:t>
      </w:r>
      <w:r w:rsidRPr="009154D1">
        <w:rPr>
          <w:rFonts w:ascii="Times New Roman" w:hAnsi="Times New Roman" w:cs="Times New Roman"/>
          <w:i/>
          <w:iCs/>
          <w:sz w:val="20"/>
          <w:szCs w:val="20"/>
          <w:lang w:val="en-US"/>
        </w:rPr>
        <w:t xml:space="preserve">in fact reflective of what actually transpires in international arbitration practice and provide a milestone for review in many arbitrations under other systems.” </w:t>
      </w:r>
    </w:p>
    <w:p w14:paraId="20CB5BF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Procedures </w:t>
      </w:r>
      <w:r w:rsidRPr="009154D1">
        <w:rPr>
          <w:rFonts w:ascii="Times New Roman" w:hAnsi="Times New Roman" w:cs="Times New Roman"/>
          <w:sz w:val="20"/>
          <w:szCs w:val="20"/>
          <w:u w:val="single"/>
          <w:lang w:val="en-US"/>
        </w:rPr>
        <w:t>and practice</w:t>
      </w:r>
      <w:r w:rsidRPr="009154D1">
        <w:rPr>
          <w:rFonts w:ascii="Times New Roman" w:hAnsi="Times New Roman" w:cs="Times New Roman"/>
          <w:sz w:val="20"/>
          <w:szCs w:val="20"/>
          <w:lang w:val="en-US"/>
        </w:rPr>
        <w:t xml:space="preserve"> which have been developed over time and have benefited from first hand experience accumulated over time. Reflect current best practice. </w:t>
      </w:r>
    </w:p>
    <w:p w14:paraId="3494B90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Advantage</w:t>
      </w:r>
      <w:r w:rsidRPr="009154D1">
        <w:rPr>
          <w:rFonts w:ascii="Times New Roman" w:hAnsi="Times New Roman" w:cs="Times New Roman"/>
          <w:sz w:val="20"/>
          <w:szCs w:val="20"/>
          <w:lang w:val="en-US"/>
        </w:rPr>
        <w:t xml:space="preserve"> over ad hoc arbitration: </w:t>
      </w:r>
      <w:r w:rsidRPr="009154D1">
        <w:rPr>
          <w:rFonts w:ascii="Times New Roman" w:hAnsi="Times New Roman" w:cs="Times New Roman"/>
          <w:sz w:val="20"/>
          <w:szCs w:val="20"/>
          <w:u w:val="single"/>
          <w:lang w:val="en-US"/>
        </w:rPr>
        <w:t>institutional support and administrative services</w:t>
      </w:r>
      <w:r w:rsidRPr="009154D1">
        <w:rPr>
          <w:rFonts w:ascii="Times New Roman" w:hAnsi="Times New Roman" w:cs="Times New Roman"/>
          <w:sz w:val="20"/>
          <w:szCs w:val="20"/>
          <w:lang w:val="en-US"/>
        </w:rPr>
        <w:t xml:space="preserve"> + unspoken advantage gained when it comes to enforcing the award. </w:t>
      </w:r>
    </w:p>
    <w:p w14:paraId="488BEDC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drafting the close, make sure that the institution </w:t>
      </w:r>
      <w:r w:rsidRPr="009154D1">
        <w:rPr>
          <w:rFonts w:ascii="Times New Roman" w:hAnsi="Times New Roman" w:cs="Times New Roman"/>
          <w:sz w:val="20"/>
          <w:szCs w:val="20"/>
          <w:u w:val="single"/>
          <w:lang w:val="en-US"/>
        </w:rPr>
        <w:t xml:space="preserve">still exists! </w:t>
      </w:r>
    </w:p>
    <w:p w14:paraId="3B2DE521" w14:textId="77777777" w:rsidR="00BB6066" w:rsidRPr="009154D1" w:rsidRDefault="00BB6066"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6ABBE3C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Arbitration Rules</w:t>
      </w:r>
      <w:r w:rsidRPr="009154D1">
        <w:rPr>
          <w:rFonts w:ascii="Times New Roman" w:hAnsi="Times New Roman" w:cs="Times New Roman"/>
          <w:sz w:val="20"/>
          <w:szCs w:val="20"/>
          <w:lang w:val="en-US"/>
        </w:rPr>
        <w:t xml:space="preserve"> adopted by the United Nations Commission on International Trade Law (</w:t>
      </w:r>
      <w:r w:rsidRPr="009154D1">
        <w:rPr>
          <w:rFonts w:ascii="Times New Roman" w:hAnsi="Times New Roman" w:cs="Times New Roman"/>
          <w:color w:val="0000FF"/>
          <w:sz w:val="20"/>
          <w:szCs w:val="20"/>
          <w:lang w:val="en-US"/>
        </w:rPr>
        <w:t>UNCITRAL</w:t>
      </w:r>
      <w:r w:rsidRPr="009154D1">
        <w:rPr>
          <w:rFonts w:ascii="Times New Roman" w:hAnsi="Times New Roman" w:cs="Times New Roman"/>
          <w:sz w:val="20"/>
          <w:szCs w:val="20"/>
          <w:lang w:val="en-US"/>
        </w:rPr>
        <w:t xml:space="preserve">), not tied to any arbitration insitution. </w:t>
      </w:r>
    </w:p>
    <w:p w14:paraId="451F0DE2"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are a </w:t>
      </w:r>
      <w:r w:rsidRPr="009154D1">
        <w:rPr>
          <w:rFonts w:ascii="Times New Roman" w:hAnsi="Times New Roman" w:cs="Times New Roman"/>
          <w:i/>
          <w:iCs/>
          <w:sz w:val="20"/>
          <w:szCs w:val="20"/>
          <w:lang w:val="en-US"/>
        </w:rPr>
        <w:t xml:space="preserve">“neutral set of arbitration rules suitable for use in </w:t>
      </w:r>
      <w:r w:rsidRPr="009154D1">
        <w:rPr>
          <w:rFonts w:ascii="Times New Roman" w:hAnsi="Times New Roman" w:cs="Times New Roman"/>
          <w:i/>
          <w:iCs/>
          <w:sz w:val="20"/>
          <w:szCs w:val="20"/>
          <w:u w:val="single"/>
          <w:lang w:val="en-US"/>
        </w:rPr>
        <w:t>ad hoc arbitrations</w:t>
      </w:r>
      <w:r w:rsidRPr="009154D1">
        <w:rPr>
          <w:rFonts w:ascii="Times New Roman" w:hAnsi="Times New Roman" w:cs="Times New Roman"/>
          <w:i/>
          <w:iCs/>
          <w:sz w:val="20"/>
          <w:szCs w:val="20"/>
          <w:lang w:val="en-US"/>
        </w:rPr>
        <w:t xml:space="preserve"> ... </w:t>
      </w:r>
      <w:r w:rsidRPr="009154D1">
        <w:rPr>
          <w:rFonts w:ascii="Times New Roman" w:hAnsi="Times New Roman" w:cs="Times New Roman"/>
          <w:sz w:val="20"/>
          <w:szCs w:val="20"/>
          <w:lang w:val="en-US"/>
        </w:rPr>
        <w:t xml:space="preserve">[which were] </w:t>
      </w:r>
      <w:r w:rsidRPr="009154D1">
        <w:rPr>
          <w:rFonts w:ascii="Times New Roman" w:hAnsi="Times New Roman" w:cs="Times New Roman"/>
          <w:i/>
          <w:iCs/>
          <w:sz w:val="20"/>
          <w:szCs w:val="20"/>
          <w:lang w:val="en-US"/>
        </w:rPr>
        <w:t xml:space="preserve">intended to be acceptable </w:t>
      </w:r>
      <w:r w:rsidRPr="009154D1">
        <w:rPr>
          <w:rFonts w:ascii="Times New Roman" w:hAnsi="Times New Roman" w:cs="Times New Roman"/>
          <w:i/>
          <w:iCs/>
          <w:sz w:val="20"/>
          <w:szCs w:val="20"/>
          <w:u w:val="single"/>
          <w:lang w:val="en-US"/>
        </w:rPr>
        <w:t>in both capitalist and socialist</w:t>
      </w:r>
      <w:r w:rsidRPr="009154D1">
        <w:rPr>
          <w:rFonts w:ascii="Times New Roman" w:hAnsi="Times New Roman" w:cs="Times New Roman"/>
          <w:i/>
          <w:iCs/>
          <w:sz w:val="20"/>
          <w:szCs w:val="20"/>
          <w:lang w:val="en-US"/>
        </w:rPr>
        <w:t xml:space="preserve">, in </w:t>
      </w:r>
      <w:r w:rsidRPr="009154D1">
        <w:rPr>
          <w:rFonts w:ascii="Times New Roman" w:hAnsi="Times New Roman" w:cs="Times New Roman"/>
          <w:i/>
          <w:iCs/>
          <w:sz w:val="20"/>
          <w:szCs w:val="20"/>
          <w:u w:val="single"/>
          <w:lang w:val="en-US"/>
        </w:rPr>
        <w:t>developed and developing countries</w:t>
      </w:r>
      <w:r w:rsidRPr="009154D1">
        <w:rPr>
          <w:rFonts w:ascii="Times New Roman" w:hAnsi="Times New Roman" w:cs="Times New Roman"/>
          <w:i/>
          <w:iCs/>
          <w:sz w:val="20"/>
          <w:szCs w:val="20"/>
          <w:lang w:val="en-US"/>
        </w:rPr>
        <w:t xml:space="preserve"> and in </w:t>
      </w:r>
      <w:r w:rsidRPr="009154D1">
        <w:rPr>
          <w:rFonts w:ascii="Times New Roman" w:hAnsi="Times New Roman" w:cs="Times New Roman"/>
          <w:i/>
          <w:iCs/>
          <w:sz w:val="20"/>
          <w:szCs w:val="20"/>
          <w:u w:val="single"/>
          <w:lang w:val="en-US"/>
        </w:rPr>
        <w:t xml:space="preserve">common law as well as civil law </w:t>
      </w:r>
      <w:r w:rsidRPr="009154D1">
        <w:rPr>
          <w:rFonts w:ascii="Times New Roman" w:hAnsi="Times New Roman" w:cs="Times New Roman"/>
          <w:i/>
          <w:iCs/>
          <w:sz w:val="20"/>
          <w:szCs w:val="20"/>
          <w:lang w:val="en-US"/>
        </w:rPr>
        <w:t>jurisdictions.”</w:t>
      </w:r>
    </w:p>
    <w:p w14:paraId="53646BD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contemplate an administering or appointing authority to </w:t>
      </w:r>
      <w:r w:rsidRPr="009154D1">
        <w:rPr>
          <w:rFonts w:ascii="Times New Roman" w:hAnsi="Times New Roman" w:cs="Times New Roman"/>
          <w:sz w:val="20"/>
          <w:szCs w:val="20"/>
          <w:u w:val="single"/>
          <w:lang w:val="en-US"/>
        </w:rPr>
        <w:t>act in default of agreement</w:t>
      </w:r>
      <w:r w:rsidRPr="009154D1">
        <w:rPr>
          <w:rFonts w:ascii="Times New Roman" w:hAnsi="Times New Roman" w:cs="Times New Roman"/>
          <w:sz w:val="20"/>
          <w:szCs w:val="20"/>
          <w:lang w:val="en-US"/>
        </w:rPr>
        <w:t xml:space="preserve">. </w:t>
      </w:r>
    </w:p>
    <w:p w14:paraId="4E8A280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Most arbitration clauses are somewhere in between an ad hoc agreement and an arbitral institution’s recommended clause. EVEN in the case of institutional arbitration, parties tend to vary or modify the template clause. </w:t>
      </w:r>
    </w:p>
    <w:p w14:paraId="252E0689"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There is a threshold issue in the drafting exercise: should the parties adopt the procedural rules of an established arbitration institution or craft a set of rules tailored for the particular contract pb with that option, is that you don’t know what sort of disputes will arise in the future and how will they best be resolved)? </w:t>
      </w:r>
    </w:p>
    <w:p w14:paraId="0AAC455D" w14:textId="691EF556"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However, the opportunity to undertake this drafting exercise may not even arise or may be very limited. The drafting exercise may be cut short for reasons such as the dispute clause is often thrown into the negotiations </w:t>
      </w:r>
      <w:r w:rsidRPr="009154D1">
        <w:rPr>
          <w:rFonts w:ascii="Times New Roman" w:hAnsi="Times New Roman" w:cs="Times New Roman"/>
          <w:sz w:val="20"/>
          <w:szCs w:val="20"/>
          <w:u w:val="single"/>
          <w:lang w:val="en-US"/>
        </w:rPr>
        <w:t>at the last moment</w:t>
      </w:r>
      <w:r w:rsidRPr="009154D1">
        <w:rPr>
          <w:rFonts w:ascii="Times New Roman" w:hAnsi="Times New Roman" w:cs="Times New Roman"/>
          <w:sz w:val="20"/>
          <w:szCs w:val="20"/>
          <w:lang w:val="en-US"/>
        </w:rPr>
        <w:t>.</w:t>
      </w:r>
    </w:p>
    <w:p w14:paraId="0DEDBA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THE FUNCTION OF THE ARBITRATION CLAUSE</w:t>
      </w:r>
    </w:p>
    <w:p w14:paraId="741AB525"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i/>
          <w:color w:val="0000FF"/>
          <w:sz w:val="20"/>
          <w:szCs w:val="20"/>
          <w:lang w:val="en-US"/>
        </w:rPr>
      </w:pPr>
      <w:r w:rsidRPr="009154D1">
        <w:rPr>
          <w:rFonts w:ascii="Times New Roman" w:hAnsi="Times New Roman" w:cs="Times New Roman"/>
          <w:b/>
          <w:bCs/>
          <w:sz w:val="20"/>
          <w:szCs w:val="20"/>
          <w:lang w:val="en-US"/>
        </w:rPr>
        <w:t xml:space="preserve">They should be born in mind. They are </w:t>
      </w:r>
      <w:r w:rsidRPr="009154D1">
        <w:rPr>
          <w:rFonts w:ascii="Times New Roman" w:hAnsi="Times New Roman" w:cs="Times New Roman"/>
          <w:b/>
          <w:bCs/>
          <w:i/>
          <w:color w:val="0000FF"/>
          <w:sz w:val="20"/>
          <w:szCs w:val="20"/>
          <w:lang w:val="en-US"/>
        </w:rPr>
        <w:t xml:space="preserve">threefold (en trois parties/triple): </w:t>
      </w:r>
    </w:p>
    <w:p w14:paraId="3FA44B4C"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produce </w:t>
      </w:r>
      <w:r w:rsidRPr="009154D1">
        <w:rPr>
          <w:rFonts w:ascii="Times New Roman" w:hAnsi="Times New Roman" w:cs="Times New Roman"/>
          <w:sz w:val="20"/>
          <w:szCs w:val="20"/>
          <w:u w:val="single"/>
          <w:lang w:val="en-US"/>
        </w:rPr>
        <w:t>mandatory consequences</w:t>
      </w:r>
      <w:r w:rsidRPr="009154D1">
        <w:rPr>
          <w:rFonts w:ascii="Times New Roman" w:hAnsi="Times New Roman" w:cs="Times New Roman"/>
          <w:sz w:val="20"/>
          <w:szCs w:val="20"/>
          <w:lang w:val="en-US"/>
        </w:rPr>
        <w:t xml:space="preserve"> for the parties</w:t>
      </w:r>
    </w:p>
    <w:p w14:paraId="1CE96A0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w:t>
      </w:r>
      <w:r w:rsidRPr="009154D1">
        <w:rPr>
          <w:rFonts w:ascii="Times New Roman" w:hAnsi="Times New Roman" w:cs="Times New Roman"/>
          <w:sz w:val="20"/>
          <w:szCs w:val="20"/>
          <w:u w:val="single"/>
          <w:lang w:val="en-US"/>
        </w:rPr>
        <w:t>exclude the intervention of State</w:t>
      </w:r>
      <w:r w:rsidRPr="009154D1">
        <w:rPr>
          <w:rFonts w:ascii="Times New Roman" w:hAnsi="Times New Roman" w:cs="Times New Roman"/>
          <w:sz w:val="20"/>
          <w:szCs w:val="20"/>
          <w:lang w:val="en-US"/>
        </w:rPr>
        <w:t xml:space="preserve"> courts in the settlement </w:t>
      </w:r>
    </w:p>
    <w:p w14:paraId="4194F943"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put in place a rapid and efficient procedure leading to an award susceptible of judicial enforcement. </w:t>
      </w:r>
    </w:p>
    <w:p w14:paraId="0B2B691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WHAT MATTERS SHOULD BE ADDRESSED OR INCORPORATED IN THE ARBITRATION CLAUSE?</w:t>
      </w:r>
    </w:p>
    <w:p w14:paraId="1B6A6FF8"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necessary to specifically address in the arbitration clause:</w:t>
      </w:r>
    </w:p>
    <w:p w14:paraId="5D5638C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w:t>
      </w:r>
    </w:p>
    <w:p w14:paraId="4FCE547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procedure for choosing the arbitral panel,</w:t>
      </w:r>
    </w:p>
    <w:p w14:paraId="398BF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What ethical rules control the arbitral panel and the parties’ representatives,</w:t>
      </w:r>
    </w:p>
    <w:p w14:paraId="49EEB4C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pre-hearing discovery,</w:t>
      </w:r>
    </w:p>
    <w:p w14:paraId="65993E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Allowing pre-hearing dispositive motions, the issue of how costs and attorney’s fees will be awarded in the arbitration,</w:t>
      </w:r>
    </w:p>
    <w:p w14:paraId="42FEE3E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Whether the award should be a reasoned award, </w:t>
      </w:r>
    </w:p>
    <w:p w14:paraId="4778F77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evidentiary rules will be applied and, </w:t>
      </w:r>
    </w:p>
    <w:p w14:paraId="06BB84E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matters of minutiae such as whether the hearing will occur on consecutive days! </w:t>
      </w:r>
    </w:p>
    <w:p w14:paraId="62E73E01"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Sometimes, desire to place the arbitration process under the contract in the form of the court processes most familiar to the legal representative engaged in drafting the clause.</w:t>
      </w:r>
    </w:p>
    <w:p w14:paraId="5C42984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Risk to recreates</w:t>
      </w:r>
      <w:r w:rsidRPr="009154D1">
        <w:rPr>
          <w:rFonts w:ascii="Times New Roman" w:hAnsi="Times New Roman" w:cs="Times New Roman"/>
          <w:sz w:val="20"/>
          <w:szCs w:val="20"/>
          <w:lang w:val="en-US"/>
        </w:rPr>
        <w:t xml:space="preserve"> the judicial process with which the advisor is most familiar. </w:t>
      </w:r>
    </w:p>
    <w:p w14:paraId="01D80B6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the parties are from different legal jurisdictions, this approach runs the risk of not achieving agreed result. </w:t>
      </w:r>
    </w:p>
    <w:p w14:paraId="5839FF5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also risks </w:t>
      </w:r>
      <w:r w:rsidRPr="009154D1">
        <w:rPr>
          <w:rFonts w:ascii="Times New Roman" w:hAnsi="Times New Roman" w:cs="Times New Roman"/>
          <w:sz w:val="20"/>
          <w:szCs w:val="20"/>
          <w:u w:val="single"/>
          <w:lang w:val="en-US"/>
        </w:rPr>
        <w:t>not utilising current best international</w:t>
      </w:r>
      <w:r w:rsidRPr="009154D1">
        <w:rPr>
          <w:rFonts w:ascii="Times New Roman" w:hAnsi="Times New Roman" w:cs="Times New Roman"/>
          <w:sz w:val="20"/>
          <w:szCs w:val="20"/>
          <w:lang w:val="en-US"/>
        </w:rPr>
        <w:t xml:space="preserve"> arbitration practice.</w:t>
      </w:r>
    </w:p>
    <w:p w14:paraId="4405FB7C"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SCOPE OF THE ARBITRATION CLAUSE</w:t>
      </w:r>
    </w:p>
    <w:p w14:paraId="348DA215"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scope of the clause determines the </w:t>
      </w:r>
      <w:r w:rsidRPr="009154D1">
        <w:rPr>
          <w:rFonts w:ascii="Times New Roman" w:hAnsi="Times New Roman" w:cs="Times New Roman"/>
          <w:sz w:val="20"/>
          <w:szCs w:val="20"/>
          <w:u w:val="single"/>
          <w:lang w:val="en-US"/>
        </w:rPr>
        <w:t>nature and exten</w:t>
      </w:r>
      <w:r w:rsidRPr="009154D1">
        <w:rPr>
          <w:rFonts w:ascii="Times New Roman" w:hAnsi="Times New Roman" w:cs="Times New Roman"/>
          <w:sz w:val="20"/>
          <w:szCs w:val="20"/>
          <w:lang w:val="en-US"/>
        </w:rPr>
        <w:t xml:space="preserve">t of the disputes which the parties agree to be arbitrated. </w:t>
      </w:r>
    </w:p>
    <w:p w14:paraId="388FD7E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order to avoid argument as to whether a particular dispute falls within the scope of the clause, it needs to </w:t>
      </w:r>
      <w:r w:rsidRPr="009154D1">
        <w:rPr>
          <w:rFonts w:ascii="Times New Roman" w:hAnsi="Times New Roman" w:cs="Times New Roman"/>
          <w:sz w:val="20"/>
          <w:szCs w:val="20"/>
          <w:u w:val="single"/>
          <w:lang w:val="en-US"/>
        </w:rPr>
        <w:t>be as wide as possible</w:t>
      </w:r>
      <w:r w:rsidRPr="009154D1">
        <w:rPr>
          <w:rFonts w:ascii="Times New Roman" w:hAnsi="Times New Roman" w:cs="Times New Roman"/>
          <w:sz w:val="20"/>
          <w:szCs w:val="20"/>
          <w:lang w:val="en-US"/>
        </w:rPr>
        <w:t xml:space="preserve">. </w:t>
      </w:r>
    </w:p>
    <w:p w14:paraId="015A44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Until recently it was generally accepted that a clause which stated that it covered all disputes “arising </w:t>
      </w:r>
      <w:r w:rsidRPr="009154D1">
        <w:rPr>
          <w:rFonts w:ascii="Times New Roman" w:hAnsi="Times New Roman" w:cs="Times New Roman"/>
          <w:i/>
          <w:iCs/>
          <w:sz w:val="20"/>
          <w:szCs w:val="20"/>
          <w:lang w:val="en-US"/>
        </w:rPr>
        <w:t xml:space="preserve">out of” </w:t>
      </w:r>
      <w:r w:rsidRPr="009154D1">
        <w:rPr>
          <w:rFonts w:ascii="Times New Roman" w:hAnsi="Times New Roman" w:cs="Times New Roman"/>
          <w:sz w:val="20"/>
          <w:szCs w:val="20"/>
          <w:lang w:val="en-US"/>
        </w:rPr>
        <w:t xml:space="preserve">the contract or all disputes “arising </w:t>
      </w:r>
      <w:r w:rsidRPr="009154D1">
        <w:rPr>
          <w:rFonts w:ascii="Times New Roman" w:hAnsi="Times New Roman" w:cs="Times New Roman"/>
          <w:i/>
          <w:iCs/>
          <w:sz w:val="20"/>
          <w:szCs w:val="20"/>
          <w:lang w:val="en-US"/>
        </w:rPr>
        <w:t xml:space="preserve">under” </w:t>
      </w:r>
      <w:r w:rsidRPr="009154D1">
        <w:rPr>
          <w:rFonts w:ascii="Times New Roman" w:hAnsi="Times New Roman" w:cs="Times New Roman"/>
          <w:sz w:val="20"/>
          <w:szCs w:val="20"/>
          <w:lang w:val="en-US"/>
        </w:rPr>
        <w:t xml:space="preserve">the contract might not be wide enough to include disputes between the same parties arising out </w:t>
      </w:r>
      <w:r w:rsidRPr="009154D1">
        <w:rPr>
          <w:rFonts w:ascii="Times New Roman" w:hAnsi="Times New Roman" w:cs="Times New Roman"/>
          <w:sz w:val="20"/>
          <w:szCs w:val="20"/>
          <w:u w:val="single"/>
          <w:lang w:val="en-US"/>
        </w:rPr>
        <w:t xml:space="preserve">of pre-contractual negotiations and any pre-contractual conduct. </w:t>
      </w:r>
    </w:p>
    <w:p w14:paraId="7F153463"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significant change in </w:t>
      </w:r>
      <w:r w:rsidRPr="009154D1">
        <w:rPr>
          <w:rFonts w:ascii="Times New Roman" w:hAnsi="Times New Roman" w:cs="Times New Roman"/>
          <w:color w:val="0000FF"/>
          <w:sz w:val="20"/>
          <w:szCs w:val="20"/>
          <w:lang w:val="en-US"/>
        </w:rPr>
        <w:t xml:space="preserve">December 2006, Full Court of the Federal Court of Australia in </w:t>
      </w:r>
      <w:r w:rsidRPr="009154D1">
        <w:rPr>
          <w:rFonts w:ascii="Times New Roman" w:hAnsi="Times New Roman" w:cs="Times New Roman"/>
          <w:i/>
          <w:iCs/>
          <w:color w:val="0000FF"/>
          <w:sz w:val="20"/>
          <w:szCs w:val="20"/>
          <w:lang w:val="en-US"/>
        </w:rPr>
        <w:t>Comandate Marine Corp v Pan</w:t>
      </w:r>
      <w:r w:rsidRPr="009154D1">
        <w:rPr>
          <w:rFonts w:ascii="Times New Roman" w:hAnsi="Times New Roman" w:cs="Times New Roman"/>
          <w:i/>
          <w:iCs/>
          <w:sz w:val="20"/>
          <w:szCs w:val="20"/>
          <w:lang w:val="en-US"/>
        </w:rPr>
        <w:t xml:space="preserve"> </w:t>
      </w:r>
      <w:r w:rsidRPr="009154D1">
        <w:rPr>
          <w:rFonts w:ascii="Times New Roman" w:hAnsi="Times New Roman" w:cs="Times New Roman"/>
          <w:i/>
          <w:iCs/>
          <w:color w:val="0000FF"/>
          <w:sz w:val="20"/>
          <w:szCs w:val="20"/>
          <w:lang w:val="en-US"/>
        </w:rPr>
        <w:t>Australia Shipping Pty Ltd </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the Court rejected the assertion that the words "all </w:t>
      </w:r>
      <w:r w:rsidRPr="009154D1">
        <w:rPr>
          <w:rFonts w:ascii="Times New Roman" w:hAnsi="Times New Roman" w:cs="Times New Roman"/>
          <w:i/>
          <w:iCs/>
          <w:sz w:val="20"/>
          <w:szCs w:val="20"/>
          <w:lang w:val="en-US"/>
        </w:rPr>
        <w:t xml:space="preserve">disputes arising out of” </w:t>
      </w:r>
      <w:r w:rsidRPr="009154D1">
        <w:rPr>
          <w:rFonts w:ascii="Times New Roman" w:hAnsi="Times New Roman" w:cs="Times New Roman"/>
          <w:sz w:val="20"/>
          <w:szCs w:val="20"/>
          <w:lang w:val="en-US"/>
        </w:rPr>
        <w:t xml:space="preserve">also covers such matters as claims </w:t>
      </w:r>
      <w:r w:rsidRPr="009154D1">
        <w:rPr>
          <w:rFonts w:ascii="Times New Roman" w:hAnsi="Times New Roman" w:cs="Times New Roman"/>
          <w:sz w:val="20"/>
          <w:szCs w:val="20"/>
          <w:u w:val="single"/>
          <w:lang w:val="en-US"/>
        </w:rPr>
        <w:t>for misleading conduct occurring during the pre-contractual negotiation</w:t>
      </w:r>
      <w:r w:rsidRPr="009154D1">
        <w:rPr>
          <w:rFonts w:ascii="Times New Roman" w:hAnsi="Times New Roman" w:cs="Times New Roman"/>
          <w:sz w:val="20"/>
          <w:szCs w:val="20"/>
          <w:lang w:val="en-US"/>
        </w:rPr>
        <w:t xml:space="preserve">s. </w:t>
      </w:r>
    </w:p>
    <w:p w14:paraId="6B87A6AF"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Because of the sensible commercial presumption that the parties did not intend the inconvenience of having possible disputes in their transaction being heard </w:t>
      </w:r>
      <w:r w:rsidRPr="009154D1">
        <w:rPr>
          <w:rFonts w:ascii="Times New Roman" w:hAnsi="Times New Roman" w:cs="Times New Roman"/>
          <w:sz w:val="20"/>
          <w:szCs w:val="20"/>
          <w:u w:val="single"/>
          <w:lang w:val="en-US"/>
        </w:rPr>
        <w:t xml:space="preserve">in two different places. </w:t>
      </w:r>
    </w:p>
    <w:p w14:paraId="4E128288"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NUMBER OF ARBITRATORS</w:t>
      </w:r>
    </w:p>
    <w:p w14:paraId="3726781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Generally if the amount in dispute is below a certain level then costs considerations may lead to the appointment of a sole arbitrator: </w:t>
      </w:r>
    </w:p>
    <w:p w14:paraId="59D9FEA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clause may specify that if the amount in dispute is below a certain amount then it will be a sole arbitrator and if it is above a certain amount, it will be a panel of three. </w:t>
      </w:r>
    </w:p>
    <w:p w14:paraId="1B0AD63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procedural rules will include a </w:t>
      </w:r>
      <w:r w:rsidRPr="009154D1">
        <w:rPr>
          <w:rFonts w:ascii="Times New Roman" w:hAnsi="Times New Roman" w:cs="Times New Roman"/>
          <w:sz w:val="20"/>
          <w:szCs w:val="20"/>
          <w:u w:val="single"/>
          <w:lang w:val="en-US"/>
        </w:rPr>
        <w:t>power by default</w:t>
      </w:r>
      <w:r w:rsidRPr="009154D1">
        <w:rPr>
          <w:rFonts w:ascii="Times New Roman" w:hAnsi="Times New Roman" w:cs="Times New Roman"/>
          <w:sz w:val="20"/>
          <w:szCs w:val="20"/>
          <w:lang w:val="en-US"/>
        </w:rPr>
        <w:t xml:space="preserve"> for the institution to determine the appropriate number of arbitrators. </w:t>
      </w:r>
    </w:p>
    <w:p w14:paraId="09C7A58A"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APPOINTMENT OF ARBITRAL PANEL MEMBERS</w:t>
      </w:r>
    </w:p>
    <w:p w14:paraId="4B265827"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default mechanism may be found in the rules of the arbitration institution if chosen and it may also be found in the applicable arbitration law.</w:t>
      </w:r>
    </w:p>
    <w:p w14:paraId="1910B2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 xml:space="preserve">THE LAW APPLICABLE TO THE </w:t>
      </w:r>
      <w:r w:rsidRPr="009154D1">
        <w:rPr>
          <w:rFonts w:ascii="Times New Roman" w:hAnsi="Times New Roman" w:cs="Times New Roman"/>
          <w:b/>
          <w:bCs/>
          <w:color w:val="000000" w:themeColor="text1"/>
          <w:sz w:val="20"/>
          <w:szCs w:val="20"/>
          <w:lang w:val="en-US"/>
        </w:rPr>
        <w:t>MERITS OF</w:t>
      </w:r>
      <w:r w:rsidRPr="009154D1">
        <w:rPr>
          <w:rFonts w:ascii="Times New Roman" w:hAnsi="Times New Roman" w:cs="Times New Roman"/>
          <w:b/>
          <w:bCs/>
          <w:sz w:val="20"/>
          <w:szCs w:val="20"/>
          <w:lang w:val="en-US"/>
        </w:rPr>
        <w:t xml:space="preserve"> THE DISPUTE</w:t>
      </w:r>
    </w:p>
    <w:p w14:paraId="30A73145"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Generally this will be the proper law governing the main contract between the parties.</w:t>
      </w:r>
    </w:p>
    <w:p w14:paraId="1919E7A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Importantly it may affect a party’s decision as to which arbitrator to appoint:</w:t>
      </w:r>
    </w:p>
    <w:p w14:paraId="11D8C55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process is more likely to be expeditious if the arbitrator is familiar with the applicable legal principles.</w:t>
      </w:r>
    </w:p>
    <w:p w14:paraId="4418568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LANGUAGE OF THE ARBITRATION</w:t>
      </w:r>
    </w:p>
    <w:p w14:paraId="74BB64E8" w14:textId="77777777" w:rsidR="00BB6066" w:rsidRPr="009154D1" w:rsidRDefault="00BB6066" w:rsidP="00E131C0">
      <w:pPr>
        <w:pStyle w:val="ListParagraph"/>
        <w:widowControl w:val="0"/>
        <w:numPr>
          <w:ilvl w:val="0"/>
          <w:numId w:val="1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Consider the situation where the language of the arbitration has not been considered or agreed: </w:t>
      </w:r>
    </w:p>
    <w:p w14:paraId="541B1483"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is to happen when there is a contract between a Chinese party and an Australian party governed by English law and the notice of dispute is served in Chinese or vice versa? </w:t>
      </w:r>
    </w:p>
    <w:p w14:paraId="2DEEC5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used in an international arbitration can lead to significant additional translation costs for a party and can delay the hearing. </w:t>
      </w:r>
    </w:p>
    <w:p w14:paraId="3C2425C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to be used will also limit or influence a party’s choice of arbitrator. </w:t>
      </w:r>
    </w:p>
    <w:p w14:paraId="51C9CF0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arbitral institutions suggest that the language be agreed by the parties and their model arbitration clause usually addresses this issue.(</w:t>
      </w:r>
      <w:r w:rsidRPr="009154D1">
        <w:rPr>
          <w:rFonts w:ascii="Times New Roman" w:hAnsi="Times New Roman" w:cs="Times New Roman"/>
          <w:color w:val="008000"/>
          <w:sz w:val="20"/>
          <w:szCs w:val="20"/>
          <w:lang w:val="en-US"/>
        </w:rPr>
        <w:t>Under the CIETAC Rules where the arbitration is taking place in China, the language used will be Chinese, see Article 67 of the CIETAC Rules).</w:t>
      </w:r>
      <w:r w:rsidRPr="009154D1">
        <w:rPr>
          <w:rFonts w:ascii="Times New Roman" w:hAnsi="Times New Roman" w:cs="Times New Roman"/>
          <w:sz w:val="20"/>
          <w:szCs w:val="20"/>
          <w:lang w:val="en-US"/>
        </w:rPr>
        <w:t xml:space="preserve"> </w:t>
      </w:r>
    </w:p>
    <w:p w14:paraId="461939C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Under some institutional rules the language of the arbitration is left to the tribunal to decide. This can lead to uncertainty </w:t>
      </w:r>
    </w:p>
    <w:p w14:paraId="50CA84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Bilingual arbitration may be more expensive and time consuming. </w:t>
      </w:r>
    </w:p>
    <w:p w14:paraId="0449E9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Be CAREFUL: if a less common language is specified then the pool of experienced international arbitrators fluent in the language will be greatly reduced. </w:t>
      </w:r>
    </w:p>
    <w:p w14:paraId="22A226F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CONFIDENTIALITY AND PRIVACY</w:t>
      </w:r>
    </w:p>
    <w:p w14:paraId="41BD90F8"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Questions arise as to the </w:t>
      </w:r>
      <w:r w:rsidRPr="009154D1">
        <w:rPr>
          <w:rFonts w:ascii="Times New Roman" w:hAnsi="Times New Roman" w:cs="Times New Roman"/>
          <w:sz w:val="20"/>
          <w:szCs w:val="20"/>
          <w:u w:val="single"/>
          <w:lang w:val="en-US"/>
        </w:rPr>
        <w:t>confidentiality of any documents</w:t>
      </w:r>
      <w:r w:rsidRPr="009154D1">
        <w:rPr>
          <w:rFonts w:ascii="Times New Roman" w:hAnsi="Times New Roman" w:cs="Times New Roman"/>
          <w:sz w:val="20"/>
          <w:szCs w:val="20"/>
          <w:lang w:val="en-US"/>
        </w:rPr>
        <w:t xml:space="preserve"> produced in the arbitration and of the </w:t>
      </w:r>
      <w:r w:rsidRPr="009154D1">
        <w:rPr>
          <w:rFonts w:ascii="Times New Roman" w:hAnsi="Times New Roman" w:cs="Times New Roman"/>
          <w:sz w:val="20"/>
          <w:szCs w:val="20"/>
          <w:u w:val="single"/>
          <w:lang w:val="en-US"/>
        </w:rPr>
        <w:t xml:space="preserve">evidence </w:t>
      </w:r>
      <w:r w:rsidRPr="009154D1">
        <w:rPr>
          <w:rFonts w:ascii="Times New Roman" w:hAnsi="Times New Roman" w:cs="Times New Roman"/>
          <w:sz w:val="20"/>
          <w:szCs w:val="20"/>
          <w:lang w:val="en-US"/>
        </w:rPr>
        <w:t xml:space="preserve">given by the contracting parties and by third party witnesses. </w:t>
      </w:r>
    </w:p>
    <w:p w14:paraId="206F5FA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Again most institutional rules address these issues.</w:t>
      </w:r>
    </w:p>
    <w:p w14:paraId="6BB43552"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EX: </w:t>
      </w:r>
      <w:r w:rsidRPr="009154D1">
        <w:rPr>
          <w:rFonts w:ascii="Times New Roman" w:hAnsi="Times New Roman" w:cs="Times New Roman"/>
          <w:color w:val="0000FF"/>
          <w:sz w:val="20"/>
          <w:szCs w:val="20"/>
          <w:lang w:val="en-US"/>
        </w:rPr>
        <w:t>ACICA Rules. Article 18.</w:t>
      </w:r>
      <w:r w:rsidRPr="009154D1">
        <w:rPr>
          <w:rFonts w:ascii="Times New Roman" w:hAnsi="Times New Roman" w:cs="Times New Roman"/>
          <w:sz w:val="20"/>
          <w:szCs w:val="20"/>
          <w:lang w:val="en-US"/>
        </w:rPr>
        <w:t xml:space="preserve"> </w:t>
      </w:r>
    </w:p>
    <w:p w14:paraId="7B6E6D7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QUALIFICATIONS OF THE ARBITRATORS</w:t>
      </w:r>
    </w:p>
    <w:p w14:paraId="566A76F9"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specific qualifications or expertise is a matter which has led to the choice of arbitration as the means to settle the disputes, then the requisite criteria should be addressed and specified in the arbitration clause. </w:t>
      </w:r>
    </w:p>
    <w:p w14:paraId="4D631B54"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dispute clauses </w:t>
      </w:r>
      <w:r w:rsidRPr="009154D1">
        <w:rPr>
          <w:rFonts w:ascii="Times New Roman" w:hAnsi="Times New Roman" w:cs="Times New Roman"/>
          <w:sz w:val="20"/>
          <w:szCs w:val="20"/>
          <w:u w:val="single"/>
          <w:lang w:val="en-US"/>
        </w:rPr>
        <w:t>omit any reference</w:t>
      </w:r>
      <w:r w:rsidRPr="009154D1">
        <w:rPr>
          <w:rFonts w:ascii="Times New Roman" w:hAnsi="Times New Roman" w:cs="Times New Roman"/>
          <w:sz w:val="20"/>
          <w:szCs w:val="20"/>
          <w:lang w:val="en-US"/>
        </w:rPr>
        <w:t xml:space="preserve"> to qualifications. </w:t>
      </w:r>
    </w:p>
    <w:p w14:paraId="6E1C3C6E"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 CAREFUL to avoid making the definition of the qualifications </w:t>
      </w:r>
      <w:r w:rsidRPr="009154D1">
        <w:rPr>
          <w:rFonts w:ascii="Times New Roman" w:hAnsi="Times New Roman" w:cs="Times New Roman"/>
          <w:sz w:val="20"/>
          <w:szCs w:val="20"/>
          <w:u w:val="single"/>
          <w:lang w:val="en-US"/>
        </w:rPr>
        <w:t>required too narrow</w:t>
      </w:r>
      <w:r w:rsidRPr="009154D1">
        <w:rPr>
          <w:rFonts w:ascii="Times New Roman" w:hAnsi="Times New Roman" w:cs="Times New Roman"/>
          <w:sz w:val="20"/>
          <w:szCs w:val="20"/>
          <w:lang w:val="en-US"/>
        </w:rPr>
        <w:t xml:space="preserve"> as such persons may be hard to come by if and when a dispute arises.</w:t>
      </w:r>
    </w:p>
    <w:p w14:paraId="4C473CC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SOVEREIGN STATE PARTY TO THE CONTRACT</w:t>
      </w:r>
    </w:p>
    <w:p w14:paraId="63F358A9"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a sovereign state or a </w:t>
      </w:r>
      <w:r w:rsidRPr="009154D1">
        <w:rPr>
          <w:rFonts w:ascii="Times New Roman" w:hAnsi="Times New Roman" w:cs="Times New Roman"/>
          <w:i/>
          <w:color w:val="0000FF"/>
          <w:sz w:val="20"/>
          <w:szCs w:val="20"/>
          <w:lang w:val="en-US"/>
        </w:rPr>
        <w:t>state instrumentality (agence governementale)</w:t>
      </w:r>
      <w:r w:rsidRPr="009154D1">
        <w:rPr>
          <w:rFonts w:ascii="Times New Roman" w:hAnsi="Times New Roman" w:cs="Times New Roman"/>
          <w:sz w:val="20"/>
          <w:szCs w:val="20"/>
          <w:lang w:val="en-US"/>
        </w:rPr>
        <w:t xml:space="preserve"> is a party to the arbitration agreement, the nationality of the arbitrators is a relevant consideration: </w:t>
      </w:r>
    </w:p>
    <w:p w14:paraId="099D385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advisable to adopt a negative qualification for any arbitrator, </w:t>
      </w:r>
      <w:r w:rsidRPr="009154D1">
        <w:rPr>
          <w:rFonts w:ascii="Times New Roman" w:hAnsi="Times New Roman" w:cs="Times New Roman"/>
          <w:color w:val="008000"/>
          <w:sz w:val="20"/>
          <w:szCs w:val="20"/>
          <w:lang w:val="en-US"/>
        </w:rPr>
        <w:t>i.e. an arbitrator may not be of the same nationality as any party to the contract.</w:t>
      </w:r>
      <w:r w:rsidRPr="009154D1">
        <w:rPr>
          <w:rFonts w:ascii="Times New Roman" w:hAnsi="Times New Roman" w:cs="Times New Roman"/>
          <w:sz w:val="20"/>
          <w:szCs w:val="20"/>
          <w:lang w:val="en-US"/>
        </w:rPr>
        <w:t xml:space="preserve"> </w:t>
      </w:r>
    </w:p>
    <w:p w14:paraId="6F873F7D"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329B8F1A"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By agreeing to arbitration, a sovereign state is </w:t>
      </w:r>
      <w:r w:rsidRPr="009154D1">
        <w:rPr>
          <w:rFonts w:ascii="Times New Roman" w:hAnsi="Times New Roman" w:cs="Times New Roman"/>
          <w:i/>
          <w:color w:val="0000FF"/>
          <w:sz w:val="20"/>
          <w:szCs w:val="20"/>
          <w:lang w:val="en-US"/>
        </w:rPr>
        <w:t>thereby (ainsi)</w:t>
      </w:r>
      <w:r w:rsidRPr="009154D1">
        <w:rPr>
          <w:rFonts w:ascii="Times New Roman" w:hAnsi="Times New Roman" w:cs="Times New Roman"/>
          <w:sz w:val="20"/>
          <w:szCs w:val="20"/>
          <w:lang w:val="en-US"/>
        </w:rPr>
        <w:t xml:space="preserve"> taken to have </w:t>
      </w:r>
      <w:r w:rsidRPr="009154D1">
        <w:rPr>
          <w:rFonts w:ascii="Times New Roman" w:hAnsi="Times New Roman" w:cs="Times New Roman"/>
          <w:sz w:val="20"/>
          <w:szCs w:val="20"/>
          <w:u w:val="single"/>
          <w:lang w:val="en-US"/>
        </w:rPr>
        <w:t>waived any sovereign immunity</w:t>
      </w:r>
      <w:r w:rsidRPr="009154D1">
        <w:rPr>
          <w:rFonts w:ascii="Times New Roman" w:hAnsi="Times New Roman" w:cs="Times New Roman"/>
          <w:sz w:val="20"/>
          <w:szCs w:val="20"/>
          <w:lang w:val="en-US"/>
        </w:rPr>
        <w:t xml:space="preserve"> </w:t>
      </w:r>
    </w:p>
    <w:p w14:paraId="14CDB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HOWEVER, written consent by a state to a dispute being arbitrated does not also amount to consent to the enforcement of any award or waiver of state immunity on the execution of the award against particular state </w:t>
      </w:r>
      <w:r w:rsidRPr="009154D1">
        <w:rPr>
          <w:rFonts w:ascii="Times New Roman" w:hAnsi="Times New Roman" w:cs="Times New Roman"/>
          <w:color w:val="FF0000"/>
          <w:sz w:val="20"/>
          <w:szCs w:val="20"/>
          <w:u w:val="single"/>
          <w:lang w:val="en-US"/>
        </w:rPr>
        <w:t>owned assets</w:t>
      </w:r>
      <w:r w:rsidRPr="009154D1">
        <w:rPr>
          <w:rFonts w:ascii="Times New Roman" w:hAnsi="Times New Roman" w:cs="Times New Roman"/>
          <w:color w:val="FF0000"/>
          <w:sz w:val="20"/>
          <w:szCs w:val="20"/>
          <w:lang w:val="en-US"/>
        </w:rPr>
        <w:t>. ??????</w:t>
      </w:r>
    </w:p>
    <w:p w14:paraId="33515F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SERVICE ON THE PARTIES</w:t>
      </w:r>
    </w:p>
    <w:p w14:paraId="53D422B1"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Recognition and enforcement</w:t>
      </w:r>
      <w:r w:rsidRPr="009154D1">
        <w:rPr>
          <w:rFonts w:ascii="Times New Roman" w:hAnsi="Times New Roman" w:cs="Times New Roman"/>
          <w:sz w:val="20"/>
          <w:szCs w:val="20"/>
          <w:lang w:val="en-US"/>
        </w:rPr>
        <w:t xml:space="preserve"> of an award may be refused under the NYC where the party against whom the award is sought to be enforced “</w:t>
      </w:r>
      <w:r w:rsidRPr="009154D1">
        <w:rPr>
          <w:rFonts w:ascii="Times New Roman" w:hAnsi="Times New Roman" w:cs="Times New Roman"/>
          <w:i/>
          <w:sz w:val="20"/>
          <w:szCs w:val="20"/>
          <w:lang w:val="en-US"/>
        </w:rPr>
        <w:t>was not given proper notice of the appointment of the arbitrator or of the arbitration proceedings or was otherwise unable to present its case</w:t>
      </w:r>
      <w:r w:rsidRPr="009154D1">
        <w:rPr>
          <w:rFonts w:ascii="Times New Roman" w:hAnsi="Times New Roman" w:cs="Times New Roman"/>
          <w:sz w:val="20"/>
          <w:szCs w:val="20"/>
          <w:lang w:val="en-US"/>
        </w:rPr>
        <w:t>.”</w:t>
      </w:r>
    </w:p>
    <w:p w14:paraId="0C43D2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should be borne in mind not only when drafting the clause but </w:t>
      </w:r>
      <w:r w:rsidRPr="009154D1">
        <w:rPr>
          <w:rFonts w:ascii="Times New Roman" w:hAnsi="Times New Roman" w:cs="Times New Roman"/>
          <w:sz w:val="20"/>
          <w:szCs w:val="20"/>
          <w:u w:val="single"/>
          <w:lang w:val="en-US"/>
        </w:rPr>
        <w:t>at all times during the arbitral process</w:t>
      </w:r>
      <w:r w:rsidRPr="009154D1">
        <w:rPr>
          <w:rFonts w:ascii="Times New Roman" w:hAnsi="Times New Roman" w:cs="Times New Roman"/>
          <w:sz w:val="20"/>
          <w:szCs w:val="20"/>
          <w:lang w:val="en-US"/>
        </w:rPr>
        <w:t xml:space="preserve"> so as to not provide a basis for non enforcement of the award. </w:t>
      </w:r>
    </w:p>
    <w:p w14:paraId="20EEFE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Again the rules of most arbitration institutions address this issue and prescribe what is required </w:t>
      </w:r>
      <w:r w:rsidRPr="009154D1">
        <w:rPr>
          <w:rFonts w:ascii="Times New Roman" w:hAnsi="Times New Roman" w:cs="Times New Roman"/>
          <w:sz w:val="20"/>
          <w:szCs w:val="20"/>
          <w:u w:val="single"/>
          <w:lang w:val="en-US"/>
        </w:rPr>
        <w:t xml:space="preserve">for effective service during the course of the arbitration. </w:t>
      </w:r>
    </w:p>
    <w:p w14:paraId="0BAEB59C"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PLACE [SEAT] OF THE ARBITRATION</w:t>
      </w:r>
    </w:p>
    <w:p w14:paraId="4879D03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Very important it determines </w:t>
      </w:r>
      <w:r w:rsidRPr="009154D1">
        <w:rPr>
          <w:rFonts w:ascii="Times New Roman" w:hAnsi="Times New Roman" w:cs="Times New Roman"/>
          <w:i/>
          <w:iCs/>
          <w:sz w:val="20"/>
          <w:szCs w:val="20"/>
          <w:lang w:val="en-US"/>
        </w:rPr>
        <w:t xml:space="preserve">“the </w:t>
      </w:r>
      <w:r w:rsidRPr="009154D1">
        <w:rPr>
          <w:rFonts w:ascii="Times New Roman" w:hAnsi="Times New Roman" w:cs="Times New Roman"/>
          <w:sz w:val="20"/>
          <w:szCs w:val="20"/>
          <w:lang w:val="en-US"/>
        </w:rPr>
        <w:t xml:space="preserve">rules of the game”. </w:t>
      </w:r>
    </w:p>
    <w:p w14:paraId="04352D0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is the international arbitration taking place as a matter of legal theory? </w:t>
      </w:r>
    </w:p>
    <w:p w14:paraId="070CA8E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i/>
          <w:iCs/>
          <w:sz w:val="20"/>
          <w:szCs w:val="20"/>
          <w:lang w:val="en-US"/>
        </w:rPr>
      </w:pPr>
      <w:r w:rsidRPr="009154D1">
        <w:rPr>
          <w:rFonts w:ascii="Times New Roman" w:hAnsi="Times New Roman" w:cs="Times New Roman"/>
          <w:sz w:val="20"/>
          <w:szCs w:val="20"/>
          <w:lang w:val="en-US"/>
        </w:rPr>
        <w:t xml:space="preserve">An international arbitration frequently takes place by videoconferencing involving people in a range of different jurisdictions. It is necessary in such circumstances for the parties to choose which arbitration law will regulate the procedural aspects of the arbitration as the common law “does </w:t>
      </w:r>
      <w:r w:rsidRPr="009154D1">
        <w:rPr>
          <w:rFonts w:ascii="Times New Roman" w:hAnsi="Times New Roman" w:cs="Times New Roman"/>
          <w:i/>
          <w:iCs/>
          <w:sz w:val="20"/>
          <w:szCs w:val="20"/>
          <w:lang w:val="en-US"/>
        </w:rPr>
        <w:t>not recognize the concept of arbitral procedures floating in the transnational firmament unconnected with any municipal system of law.”</w:t>
      </w:r>
    </w:p>
    <w:p w14:paraId="0BB967F7"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choice of the seat will have a major effect on any </w:t>
      </w:r>
      <w:r w:rsidRPr="009154D1">
        <w:rPr>
          <w:rFonts w:ascii="Times New Roman" w:hAnsi="Times New Roman" w:cs="Times New Roman"/>
          <w:sz w:val="20"/>
          <w:szCs w:val="20"/>
          <w:u w:val="single"/>
          <w:lang w:val="en-US"/>
        </w:rPr>
        <w:t>enforcement</w:t>
      </w:r>
      <w:r w:rsidRPr="009154D1">
        <w:rPr>
          <w:rFonts w:ascii="Times New Roman" w:hAnsi="Times New Roman" w:cs="Times New Roman"/>
          <w:sz w:val="20"/>
          <w:szCs w:val="20"/>
          <w:lang w:val="en-US"/>
        </w:rPr>
        <w:t xml:space="preserve"> as the award is generally regarded as being made at the seat of the arbitration and the courts of that place as having </w:t>
      </w:r>
      <w:r w:rsidRPr="009154D1">
        <w:rPr>
          <w:rFonts w:ascii="Times New Roman" w:hAnsi="Times New Roman" w:cs="Times New Roman"/>
          <w:sz w:val="20"/>
          <w:szCs w:val="20"/>
          <w:u w:val="single"/>
          <w:lang w:val="en-US"/>
        </w:rPr>
        <w:t>primary supervisory responsibility</w:t>
      </w:r>
      <w:r w:rsidRPr="009154D1">
        <w:rPr>
          <w:rFonts w:ascii="Times New Roman" w:hAnsi="Times New Roman" w:cs="Times New Roman"/>
          <w:sz w:val="20"/>
          <w:szCs w:val="20"/>
          <w:lang w:val="en-US"/>
        </w:rPr>
        <w:t xml:space="preserve"> for the arbitration and any award.</w:t>
      </w:r>
    </w:p>
    <w:p w14:paraId="62D6165E"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law of the seat selected by the parties may be a different law to that chosen by the parties as the law governing </w:t>
      </w:r>
      <w:r w:rsidRPr="009154D1">
        <w:rPr>
          <w:rFonts w:ascii="Times New Roman" w:hAnsi="Times New Roman" w:cs="Times New Roman"/>
          <w:sz w:val="20"/>
          <w:szCs w:val="20"/>
          <w:u w:val="single"/>
          <w:lang w:val="en-US"/>
        </w:rPr>
        <w:t>the merits of their dispute.</w:t>
      </w:r>
    </w:p>
    <w:p w14:paraId="4A24F15C"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Any </w:t>
      </w:r>
      <w:r w:rsidRPr="009154D1">
        <w:rPr>
          <w:rFonts w:ascii="Times New Roman" w:hAnsi="Times New Roman" w:cs="Times New Roman"/>
          <w:sz w:val="20"/>
          <w:szCs w:val="20"/>
          <w:u w:val="single"/>
          <w:lang w:val="en-US"/>
        </w:rPr>
        <w:t>challenge to the award</w:t>
      </w:r>
      <w:r w:rsidRPr="009154D1">
        <w:rPr>
          <w:rFonts w:ascii="Times New Roman" w:hAnsi="Times New Roman" w:cs="Times New Roman"/>
          <w:sz w:val="20"/>
          <w:szCs w:val="20"/>
          <w:lang w:val="en-US"/>
        </w:rPr>
        <w:t xml:space="preserve"> is likely to be made under the laws of the seat </w:t>
      </w:r>
      <w:r w:rsidRPr="009154D1">
        <w:rPr>
          <w:rFonts w:ascii="Times New Roman" w:hAnsi="Times New Roman" w:cs="Times New Roman"/>
          <w:color w:val="FF0000"/>
          <w:sz w:val="20"/>
          <w:szCs w:val="20"/>
          <w:lang w:val="en-US"/>
        </w:rPr>
        <w:t xml:space="preserve">except where the challenge arises on an application for enforcement of the award under the New York Convention. </w:t>
      </w:r>
      <w:r w:rsidRPr="009154D1">
        <w:rPr>
          <w:rFonts w:ascii="Times New Roman" w:hAnsi="Times New Roman" w:cs="Times New Roman"/>
          <w:i/>
          <w:iCs/>
          <w:color w:val="FF0000"/>
          <w:sz w:val="20"/>
          <w:szCs w:val="20"/>
          <w:lang w:val="en-US"/>
        </w:rPr>
        <w:t>“It is the curial law which governs the validity of the award and challenges to it.” ?????</w:t>
      </w:r>
    </w:p>
    <w:p w14:paraId="064C2EC4"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When selecting the location in which the arbitration is to take place, it is necessary to considerm :</w:t>
      </w:r>
    </w:p>
    <w:p w14:paraId="33AACE99"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neutral</w:t>
      </w:r>
      <w:r w:rsidRPr="009154D1">
        <w:rPr>
          <w:rFonts w:ascii="Times New Roman" w:hAnsi="Times New Roman" w:cs="Times New Roman"/>
          <w:sz w:val="20"/>
          <w:szCs w:val="20"/>
          <w:lang w:val="en-US"/>
        </w:rPr>
        <w:t xml:space="preserve"> place</w:t>
      </w:r>
    </w:p>
    <w:p w14:paraId="3AC4A2A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modern</w:t>
      </w:r>
      <w:r w:rsidRPr="009154D1">
        <w:rPr>
          <w:rFonts w:ascii="Times New Roman" w:hAnsi="Times New Roman" w:cs="Times New Roman"/>
          <w:sz w:val="20"/>
          <w:szCs w:val="20"/>
          <w:lang w:val="en-US"/>
        </w:rPr>
        <w:t xml:space="preserve">, national legislation dealing with arbitration; </w:t>
      </w:r>
    </w:p>
    <w:p w14:paraId="24A140D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minimal interference</w:t>
      </w:r>
      <w:r w:rsidRPr="009154D1">
        <w:rPr>
          <w:rFonts w:ascii="Times New Roman" w:hAnsi="Times New Roman" w:cs="Times New Roman"/>
          <w:sz w:val="20"/>
          <w:szCs w:val="20"/>
          <w:lang w:val="en-US"/>
        </w:rPr>
        <w:t xml:space="preserve"> by domestic laws and the courts; </w:t>
      </w:r>
    </w:p>
    <w:p w14:paraId="5941D70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broad interpretation</w:t>
      </w:r>
      <w:r w:rsidRPr="009154D1">
        <w:rPr>
          <w:rFonts w:ascii="Times New Roman" w:hAnsi="Times New Roman" w:cs="Times New Roman"/>
          <w:sz w:val="20"/>
          <w:szCs w:val="20"/>
          <w:lang w:val="en-US"/>
        </w:rPr>
        <w:t xml:space="preserve"> of what disputes can be arbitrated; </w:t>
      </w:r>
    </w:p>
    <w:p w14:paraId="4DE29CE7"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sz w:val="20"/>
          <w:szCs w:val="20"/>
          <w:u w:val="single"/>
          <w:lang w:val="en-US"/>
        </w:rPr>
        <w:t>validity</w:t>
      </w:r>
      <w:r w:rsidRPr="009154D1">
        <w:rPr>
          <w:rFonts w:ascii="Times New Roman" w:hAnsi="Times New Roman" w:cs="Times New Roman"/>
          <w:sz w:val="20"/>
          <w:szCs w:val="20"/>
          <w:lang w:val="en-US"/>
        </w:rPr>
        <w:t xml:space="preserve"> of the arbitration clause (Article V.1 (a) NYC); </w:t>
      </w:r>
    </w:p>
    <w:p w14:paraId="09AA2BB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respect of the </w:t>
      </w:r>
      <w:r w:rsidRPr="009154D1">
        <w:rPr>
          <w:rFonts w:ascii="Times New Roman" w:hAnsi="Times New Roman" w:cs="Times New Roman"/>
          <w:sz w:val="20"/>
          <w:szCs w:val="20"/>
          <w:u w:val="single"/>
          <w:lang w:val="en-US"/>
        </w:rPr>
        <w:t>parties’ autonomy</w:t>
      </w:r>
      <w:r w:rsidRPr="009154D1">
        <w:rPr>
          <w:rFonts w:ascii="Times New Roman" w:hAnsi="Times New Roman" w:cs="Times New Roman"/>
          <w:sz w:val="20"/>
          <w:szCs w:val="20"/>
          <w:lang w:val="en-US"/>
        </w:rPr>
        <w:t xml:space="preserve"> to allow the parties the flexibility to vary  the arbitral process as the need arises. ; </w:t>
      </w:r>
    </w:p>
    <w:p w14:paraId="605B4D70"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the </w:t>
      </w:r>
      <w:r w:rsidRPr="009154D1">
        <w:rPr>
          <w:rFonts w:ascii="Times New Roman" w:hAnsi="Times New Roman" w:cs="Times New Roman"/>
          <w:sz w:val="20"/>
          <w:szCs w:val="20"/>
          <w:u w:val="single"/>
          <w:lang w:val="en-US"/>
        </w:rPr>
        <w:t>freedom to use lawyers</w:t>
      </w:r>
      <w:r w:rsidRPr="009154D1">
        <w:rPr>
          <w:rFonts w:ascii="Times New Roman" w:hAnsi="Times New Roman" w:cs="Times New Roman"/>
          <w:sz w:val="20"/>
          <w:szCs w:val="20"/>
          <w:lang w:val="en-US"/>
        </w:rPr>
        <w:t xml:space="preserve"> of choice who may not be admitted in that jurisdiction. </w:t>
      </w:r>
    </w:p>
    <w:p w14:paraId="29B6B29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Provides the parties with </w:t>
      </w:r>
      <w:r w:rsidRPr="009154D1">
        <w:rPr>
          <w:rFonts w:ascii="Times New Roman" w:hAnsi="Times New Roman" w:cs="Times New Roman"/>
          <w:sz w:val="20"/>
          <w:szCs w:val="20"/>
          <w:u w:val="single"/>
          <w:lang w:val="en-US"/>
        </w:rPr>
        <w:t>assistance from the local courts</w:t>
      </w:r>
      <w:r w:rsidRPr="009154D1">
        <w:rPr>
          <w:rFonts w:ascii="Times New Roman" w:hAnsi="Times New Roman" w:cs="Times New Roman"/>
          <w:sz w:val="20"/>
          <w:szCs w:val="20"/>
          <w:lang w:val="en-US"/>
        </w:rPr>
        <w:t xml:space="preserve"> in aid of the arbitration </w:t>
      </w:r>
      <w:r w:rsidRPr="009154D1">
        <w:rPr>
          <w:rFonts w:ascii="Times New Roman" w:hAnsi="Times New Roman" w:cs="Times New Roman"/>
          <w:color w:val="008000"/>
          <w:sz w:val="20"/>
          <w:szCs w:val="20"/>
          <w:lang w:val="en-US"/>
        </w:rPr>
        <w:t>e.g. on substantive matters such as granting and assisting with interim measures, and on procedural matters such as compelling the attendance of third persons to attend as witnesses and produce documents.</w:t>
      </w:r>
      <w:r w:rsidRPr="009154D1">
        <w:rPr>
          <w:rFonts w:ascii="Times New Roman" w:hAnsi="Times New Roman" w:cs="Times New Roman"/>
          <w:sz w:val="20"/>
          <w:szCs w:val="20"/>
          <w:lang w:val="en-US"/>
        </w:rPr>
        <w:t xml:space="preserve"> </w:t>
      </w:r>
    </w:p>
    <w:p w14:paraId="60EEB3E1"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Ensures as far as is possible </w:t>
      </w:r>
      <w:r w:rsidRPr="009154D1">
        <w:rPr>
          <w:rFonts w:ascii="Times New Roman" w:hAnsi="Times New Roman" w:cs="Times New Roman"/>
          <w:sz w:val="20"/>
          <w:szCs w:val="20"/>
          <w:u w:val="single"/>
          <w:lang w:val="en-US"/>
        </w:rPr>
        <w:t>the enforceability</w:t>
      </w:r>
      <w:r w:rsidRPr="009154D1">
        <w:rPr>
          <w:rFonts w:ascii="Times New Roman" w:hAnsi="Times New Roman" w:cs="Times New Roman"/>
          <w:sz w:val="20"/>
          <w:szCs w:val="20"/>
          <w:lang w:val="en-US"/>
        </w:rPr>
        <w:t xml:space="preserve"> of the award outside the country of origin.</w:t>
      </w:r>
    </w:p>
    <w:p w14:paraId="4077BB32"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4C553BB0" w14:textId="77777777" w:rsidR="00BB6066" w:rsidRPr="009154D1" w:rsidRDefault="00BB6066" w:rsidP="00E131C0">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Once the seat has been chosen, additional care should be taken to express this choice precisely where the place or seat is in a country which does not have a unitary system of law such as a federation.</w:t>
      </w:r>
    </w:p>
    <w:p w14:paraId="7CDFB6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 COMBINED OR STAGED DISPUTE RESOLUTION PROCESS ENDING IN ARBITRATION</w:t>
      </w:r>
    </w:p>
    <w:p w14:paraId="2D6B942C"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dispute clauses provide for a </w:t>
      </w:r>
      <w:r w:rsidRPr="009154D1">
        <w:rPr>
          <w:rFonts w:ascii="Times New Roman" w:hAnsi="Times New Roman" w:cs="Times New Roman"/>
          <w:i/>
          <w:color w:val="0000FF"/>
          <w:sz w:val="20"/>
          <w:szCs w:val="20"/>
          <w:u w:val="single"/>
          <w:lang w:val="en-US"/>
        </w:rPr>
        <w:t>staged ( ???)</w:t>
      </w:r>
      <w:r w:rsidRPr="009154D1">
        <w:rPr>
          <w:rFonts w:ascii="Times New Roman" w:hAnsi="Times New Roman" w:cs="Times New Roman"/>
          <w:sz w:val="20"/>
          <w:szCs w:val="20"/>
          <w:u w:val="single"/>
          <w:lang w:val="en-US"/>
        </w:rPr>
        <w:t xml:space="preserve"> dispute resolution</w:t>
      </w:r>
      <w:r w:rsidRPr="009154D1">
        <w:rPr>
          <w:rFonts w:ascii="Times New Roman" w:hAnsi="Times New Roman" w:cs="Times New Roman"/>
          <w:sz w:val="20"/>
          <w:szCs w:val="20"/>
          <w:lang w:val="en-US"/>
        </w:rPr>
        <w:t xml:space="preserve"> process involving possibly consultation, mediation or expert determination and </w:t>
      </w:r>
      <w:r w:rsidRPr="009154D1">
        <w:rPr>
          <w:rFonts w:ascii="Times New Roman" w:hAnsi="Times New Roman" w:cs="Times New Roman"/>
          <w:sz w:val="20"/>
          <w:szCs w:val="20"/>
          <w:u w:val="single"/>
          <w:lang w:val="en-US"/>
        </w:rPr>
        <w:t>ultimately, arbitration</w:t>
      </w:r>
      <w:r w:rsidRPr="009154D1">
        <w:rPr>
          <w:rFonts w:ascii="Times New Roman" w:hAnsi="Times New Roman" w:cs="Times New Roman"/>
          <w:sz w:val="20"/>
          <w:szCs w:val="20"/>
          <w:lang w:val="en-US"/>
        </w:rPr>
        <w:t xml:space="preserve">. </w:t>
      </w:r>
    </w:p>
    <w:p w14:paraId="13201828"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a question arises as to whether these more informal and less compulsive processes should be addressed and included</w:t>
      </w:r>
    </w:p>
    <w:p w14:paraId="514B648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are free at any time to talk and try to mediate their dispute. </w:t>
      </w:r>
    </w:p>
    <w:p w14:paraId="545CC9D7"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when the parties have reached the stage of a formal dispute, either party may be reticent to suggest mediation (can be seen as a sign of weakness). </w:t>
      </w:r>
    </w:p>
    <w:p w14:paraId="06B8106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It is generally advisable to include specific and enforceable provisions to mediate </w:t>
      </w:r>
      <w:r w:rsidRPr="009154D1">
        <w:rPr>
          <w:rFonts w:ascii="Times New Roman" w:hAnsi="Times New Roman" w:cs="Times New Roman"/>
          <w:sz w:val="20"/>
          <w:szCs w:val="20"/>
          <w:u w:val="single"/>
          <w:lang w:val="en-US"/>
        </w:rPr>
        <w:t xml:space="preserve">with strict time limits. </w:t>
      </w:r>
    </w:p>
    <w:p w14:paraId="5E5AFED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agreement to mediate as </w:t>
      </w:r>
      <w:r w:rsidRPr="009154D1">
        <w:rPr>
          <w:rFonts w:ascii="Times New Roman" w:hAnsi="Times New Roman" w:cs="Times New Roman"/>
          <w:sz w:val="20"/>
          <w:szCs w:val="20"/>
          <w:u w:val="single"/>
          <w:lang w:val="en-US"/>
        </w:rPr>
        <w:t>a pre-condition to arbitration</w:t>
      </w:r>
      <w:r w:rsidRPr="009154D1">
        <w:rPr>
          <w:rFonts w:ascii="Times New Roman" w:hAnsi="Times New Roman" w:cs="Times New Roman"/>
          <w:sz w:val="20"/>
          <w:szCs w:val="20"/>
          <w:lang w:val="en-US"/>
        </w:rPr>
        <w:t xml:space="preserve"> may be indirectly enforced by the stay or adjournment of the arbitration proceedings. </w:t>
      </w:r>
    </w:p>
    <w:p w14:paraId="63EF3E64"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color w:val="FF0000"/>
          <w:sz w:val="20"/>
          <w:szCs w:val="20"/>
          <w:lang w:val="en-US"/>
        </w:rPr>
        <w:t xml:space="preserve">Where there is a staged resolution process there is an increased risk that there may be a need for urgent </w:t>
      </w:r>
      <w:r w:rsidRPr="009154D1">
        <w:rPr>
          <w:rFonts w:ascii="Times New Roman" w:hAnsi="Times New Roman" w:cs="Times New Roman"/>
          <w:i/>
          <w:color w:val="FF0000"/>
          <w:sz w:val="20"/>
          <w:szCs w:val="20"/>
          <w:lang w:val="en-US"/>
        </w:rPr>
        <w:t>interim relief</w:t>
      </w:r>
      <w:r w:rsidRPr="009154D1">
        <w:rPr>
          <w:rFonts w:ascii="Times New Roman" w:hAnsi="Times New Roman" w:cs="Times New Roman"/>
          <w:color w:val="FF0000"/>
          <w:sz w:val="20"/>
          <w:szCs w:val="20"/>
          <w:lang w:val="en-US"/>
        </w:rPr>
        <w:t xml:space="preserve">  </w:t>
      </w:r>
      <w:r w:rsidRPr="009154D1">
        <w:rPr>
          <w:rFonts w:ascii="Times New Roman" w:hAnsi="Times New Roman" w:cs="Times New Roman"/>
          <w:i/>
          <w:color w:val="FF0000"/>
          <w:sz w:val="20"/>
          <w:szCs w:val="20"/>
          <w:lang w:val="en-US"/>
        </w:rPr>
        <w:t>( ???)</w:t>
      </w:r>
      <w:r w:rsidRPr="009154D1">
        <w:rPr>
          <w:rFonts w:ascii="Times New Roman" w:hAnsi="Times New Roman" w:cs="Times New Roman"/>
          <w:color w:val="FF0000"/>
          <w:sz w:val="20"/>
          <w:szCs w:val="20"/>
          <w:lang w:val="en-US"/>
        </w:rPr>
        <w:t xml:space="preserve"> pending the ultimate resolution of the</w:t>
      </w:r>
      <w:r w:rsidRPr="009154D1">
        <w:rPr>
          <w:rFonts w:ascii="Times New Roman" w:hAnsi="Times New Roman" w:cs="Times New Roman"/>
          <w:sz w:val="20"/>
          <w:szCs w:val="20"/>
          <w:lang w:val="en-US"/>
        </w:rPr>
        <w:t xml:space="preserve"> </w:t>
      </w:r>
      <w:r w:rsidRPr="009154D1">
        <w:rPr>
          <w:rFonts w:ascii="Times New Roman" w:hAnsi="Times New Roman" w:cs="Times New Roman"/>
          <w:color w:val="FF0000"/>
          <w:sz w:val="20"/>
          <w:szCs w:val="20"/>
          <w:lang w:val="en-US"/>
        </w:rPr>
        <w:t xml:space="preserve">dispute by arbitration ????? </w:t>
      </w:r>
    </w:p>
    <w:p w14:paraId="6C397CA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(To meet any such concerns the parties may wish to consider including a provision expressly stating that pending any such process, any party shall be at liberty to apply to the court for injunctive, provisional, conservatory, or other interim or emergency relief.)</w:t>
      </w:r>
    </w:p>
    <w:p w14:paraId="7471372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To avoid any response that such an application amount to a waiver of a party’s right to enforce an arbitration clause it would be advisable to state that any such application shall not amount to a waiver of a party’s rights under the arbitration clause. </w:t>
      </w:r>
    </w:p>
    <w:p w14:paraId="365E2E2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Care should also be taken not to avoid such a provision does not conflict with or alter the meaning of other provisions in the arbitration clause as occurred</w:t>
      </w:r>
      <w:r w:rsidRPr="009154D1">
        <w:rPr>
          <w:rFonts w:ascii="Times New Roman" w:hAnsi="Times New Roman" w:cs="Times New Roman"/>
          <w:sz w:val="20"/>
          <w:szCs w:val="20"/>
          <w:lang w:val="en-US"/>
        </w:rPr>
        <w:t xml:space="preserve"> in </w:t>
      </w:r>
      <w:r w:rsidRPr="009154D1">
        <w:rPr>
          <w:rFonts w:ascii="Times New Roman" w:hAnsi="Times New Roman" w:cs="Times New Roman"/>
          <w:i/>
          <w:iCs/>
          <w:color w:val="0000FF"/>
          <w:sz w:val="20"/>
          <w:szCs w:val="20"/>
          <w:lang w:val="en-US"/>
        </w:rPr>
        <w:t xml:space="preserve">Seeley International Pty Ltd v Electra Air Conditioning. </w:t>
      </w:r>
      <w:r w:rsidRPr="009154D1">
        <w:rPr>
          <w:rFonts w:ascii="Times New Roman" w:hAnsi="Times New Roman" w:cs="Times New Roman"/>
          <w:color w:val="0000FF"/>
          <w:sz w:val="20"/>
          <w:szCs w:val="20"/>
          <w:lang w:val="en-US"/>
        </w:rPr>
        <w:t>In that case the provision which apparently was intended to preserve the right to seek interim relief from the courts, was held to amount to a complete carve out of the dispute from the scope of the arbitration clause with the result that the court held that the parties had not agreed to submit the particular dispute to arbitration.</w:t>
      </w:r>
      <w:r w:rsidRPr="009154D1">
        <w:rPr>
          <w:rFonts w:ascii="Times New Roman" w:hAnsi="Times New Roman" w:cs="Times New Roman"/>
          <w:sz w:val="20"/>
          <w:szCs w:val="20"/>
          <w:lang w:val="en-US"/>
        </w:rPr>
        <w:t xml:space="preserve"> </w:t>
      </w:r>
    </w:p>
    <w:p w14:paraId="561E988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CONSOLIDATION OF ARBITRATIONS</w:t>
      </w:r>
    </w:p>
    <w:p w14:paraId="6ECDD8D1"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drafting the clause should consider whether if the parties were to find themselves in a future arbitration, they may benefit from </w:t>
      </w:r>
      <w:r w:rsidRPr="009154D1">
        <w:rPr>
          <w:rFonts w:ascii="Times New Roman" w:hAnsi="Times New Roman" w:cs="Times New Roman"/>
          <w:sz w:val="20"/>
          <w:szCs w:val="20"/>
          <w:u w:val="single"/>
          <w:lang w:val="en-US"/>
        </w:rPr>
        <w:t>consolidation with other arbitration proceedings</w:t>
      </w:r>
      <w:r w:rsidRPr="009154D1">
        <w:rPr>
          <w:rFonts w:ascii="Times New Roman" w:hAnsi="Times New Roman" w:cs="Times New Roman"/>
          <w:sz w:val="20"/>
          <w:szCs w:val="20"/>
          <w:lang w:val="en-US"/>
        </w:rPr>
        <w:t xml:space="preserve"> or even </w:t>
      </w:r>
      <w:r w:rsidRPr="009154D1">
        <w:rPr>
          <w:rFonts w:ascii="Times New Roman" w:hAnsi="Times New Roman" w:cs="Times New Roman"/>
          <w:sz w:val="20"/>
          <w:szCs w:val="20"/>
          <w:u w:val="single"/>
          <w:lang w:val="en-US"/>
        </w:rPr>
        <w:t>holding concurrent</w:t>
      </w:r>
      <w:r w:rsidRPr="009154D1">
        <w:rPr>
          <w:rFonts w:ascii="Times New Roman" w:hAnsi="Times New Roman" w:cs="Times New Roman"/>
          <w:sz w:val="20"/>
          <w:szCs w:val="20"/>
          <w:lang w:val="en-US"/>
        </w:rPr>
        <w:t xml:space="preserve"> hearings with other arbitrations. </w:t>
      </w:r>
    </w:p>
    <w:p w14:paraId="6A03B41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color w:val="008000"/>
          <w:sz w:val="20"/>
          <w:szCs w:val="20"/>
          <w:lang w:val="en-US"/>
        </w:rPr>
        <w:t xml:space="preserve">For example, in a construction project a main contractor may make a number of sub-contracts each of which contains an arbitration clause. A dispute arises in which a claim is made against a sub-contractor who seeks to blame another. In these circumstances, consolidation or concurrent hearings may be desirable in avoiding conflicting awards and the time and costs of duplicated hearings. </w:t>
      </w:r>
    </w:p>
    <w:p w14:paraId="2B210BC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sz w:val="20"/>
          <w:szCs w:val="20"/>
          <w:lang w:val="en-US"/>
        </w:rPr>
        <w:t xml:space="preserve">The problem is easily solved if all parties agree but this may not be achievable at a time when the parties are locked in dispute. </w:t>
      </w:r>
    </w:p>
    <w:p w14:paraId="2DCCE1C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this is likely to arise, a clause (or clauses) permitting the arbitral tribunal (or tribunals) to consolidate or order concurrent hearings in appropriate cases, should be considered and if appropriate, incorporated into the contract (or contracts). (</w:t>
      </w:r>
      <w:r w:rsidRPr="009154D1">
        <w:rPr>
          <w:rFonts w:ascii="Times New Roman" w:hAnsi="Times New Roman" w:cs="Times New Roman"/>
          <w:color w:val="0000FF"/>
          <w:sz w:val="20"/>
          <w:szCs w:val="20"/>
          <w:lang w:val="en-US"/>
        </w:rPr>
        <w:t>Ex: London Maritime Arbitrators Association Rules, R 14</w:t>
      </w:r>
      <w:r w:rsidRPr="009154D1">
        <w:rPr>
          <w:rFonts w:ascii="Times New Roman" w:hAnsi="Times New Roman" w:cs="Times New Roman"/>
          <w:sz w:val="20"/>
          <w:szCs w:val="20"/>
          <w:lang w:val="en-US"/>
        </w:rPr>
        <w:t xml:space="preserve">), </w:t>
      </w:r>
    </w:p>
    <w:p w14:paraId="27FF448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CONCLUSION</w:t>
      </w:r>
    </w:p>
    <w:p w14:paraId="06F4945C"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Sometimes in an effort to deal with every possible consequence, a </w:t>
      </w:r>
      <w:r w:rsidRPr="009154D1">
        <w:rPr>
          <w:rFonts w:ascii="Times New Roman" w:hAnsi="Times New Roman" w:cs="Times New Roman"/>
          <w:i/>
          <w:color w:val="0000FF"/>
          <w:sz w:val="20"/>
          <w:szCs w:val="20"/>
          <w:lang w:val="en-US"/>
        </w:rPr>
        <w:t>bespoke (fait sur mesure)</w:t>
      </w:r>
      <w:r w:rsidRPr="009154D1">
        <w:rPr>
          <w:rFonts w:ascii="Times New Roman" w:hAnsi="Times New Roman" w:cs="Times New Roman"/>
          <w:sz w:val="20"/>
          <w:szCs w:val="20"/>
          <w:lang w:val="en-US"/>
        </w:rPr>
        <w:t xml:space="preserve"> arbitration clause may become too sophisticated and itself be a source of disputes.</w:t>
      </w:r>
    </w:p>
    <w:p w14:paraId="6FEC526E"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“Simple, </w:t>
      </w:r>
      <w:r w:rsidRPr="009154D1">
        <w:rPr>
          <w:rFonts w:ascii="Times New Roman" w:hAnsi="Times New Roman" w:cs="Times New Roman"/>
          <w:i/>
          <w:iCs/>
          <w:sz w:val="20"/>
          <w:szCs w:val="20"/>
          <w:lang w:val="en-US"/>
        </w:rPr>
        <w:t>clearly drafted arbitration clauses will avoid uncertainty and disputes as to their meaning and effect”.</w:t>
      </w:r>
    </w:p>
    <w:p w14:paraId="69A8CEF7" w14:textId="15F33DA7" w:rsidR="009154D1"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modern institutional template clause may </w:t>
      </w:r>
      <w:r w:rsidRPr="009154D1">
        <w:rPr>
          <w:rFonts w:ascii="Times New Roman" w:hAnsi="Times New Roman" w:cs="Times New Roman"/>
          <w:b/>
          <w:sz w:val="20"/>
          <w:szCs w:val="20"/>
          <w:u w:val="single"/>
          <w:lang w:val="en-US"/>
        </w:rPr>
        <w:t>be a good starting point.</w:t>
      </w:r>
    </w:p>
    <w:sectPr w:rsidR="009154D1" w:rsidRPr="009154D1" w:rsidSect="00234D2E">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10FF5" w14:textId="77777777" w:rsidR="0044602D" w:rsidRDefault="0044602D" w:rsidP="00E50789">
      <w:r>
        <w:separator/>
      </w:r>
    </w:p>
  </w:endnote>
  <w:endnote w:type="continuationSeparator" w:id="0">
    <w:p w14:paraId="20EE5FF9" w14:textId="77777777" w:rsidR="0044602D" w:rsidRDefault="0044602D" w:rsidP="00E5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FFEE5" w14:textId="77777777" w:rsidR="0044602D" w:rsidRDefault="0044602D"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24B91" w14:textId="77777777" w:rsidR="0044602D" w:rsidRDefault="0044602D" w:rsidP="00E507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62D2" w14:textId="77777777" w:rsidR="0044602D" w:rsidRDefault="0044602D"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1C0">
      <w:rPr>
        <w:rStyle w:val="PageNumber"/>
        <w:noProof/>
      </w:rPr>
      <w:t>1</w:t>
    </w:r>
    <w:r>
      <w:rPr>
        <w:rStyle w:val="PageNumber"/>
      </w:rPr>
      <w:fldChar w:fldCharType="end"/>
    </w:r>
  </w:p>
  <w:p w14:paraId="24130B60" w14:textId="77777777" w:rsidR="0044602D" w:rsidRDefault="0044602D" w:rsidP="00E507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5ABEB" w14:textId="77777777" w:rsidR="0044602D" w:rsidRDefault="0044602D" w:rsidP="00E50789">
      <w:r>
        <w:separator/>
      </w:r>
    </w:p>
  </w:footnote>
  <w:footnote w:type="continuationSeparator" w:id="0">
    <w:p w14:paraId="2378C3EA" w14:textId="77777777" w:rsidR="0044602D" w:rsidRDefault="0044602D" w:rsidP="00E507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F4B7A"/>
    <w:multiLevelType w:val="hybridMultilevel"/>
    <w:tmpl w:val="A010F5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17E0F"/>
    <w:multiLevelType w:val="hybridMultilevel"/>
    <w:tmpl w:val="C4DE036C"/>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248D2"/>
    <w:multiLevelType w:val="hybridMultilevel"/>
    <w:tmpl w:val="7E921AEA"/>
    <w:lvl w:ilvl="0" w:tplc="393C2FEE">
      <w:start w:val="1"/>
      <w:numFmt w:val="lowerLetter"/>
      <w:lvlText w:val="(%1)"/>
      <w:lvlJc w:val="left"/>
      <w:pPr>
        <w:ind w:left="1353" w:hanging="360"/>
      </w:pPr>
      <w:rPr>
        <w:rFonts w:hint="default"/>
      </w:rPr>
    </w:lvl>
    <w:lvl w:ilvl="1" w:tplc="60C4B88C">
      <w:start w:val="1"/>
      <w:numFmt w:val="decimal"/>
      <w:lvlText w:val="(%2)"/>
      <w:lvlJc w:val="left"/>
      <w:pPr>
        <w:ind w:left="786" w:hanging="360"/>
      </w:pPr>
      <w:rPr>
        <w:rFonts w:hint="default"/>
      </w:r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4">
    <w:nsid w:val="051650D7"/>
    <w:multiLevelType w:val="hybridMultilevel"/>
    <w:tmpl w:val="17046D0A"/>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65E13"/>
    <w:multiLevelType w:val="hybridMultilevel"/>
    <w:tmpl w:val="8D708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CF6577"/>
    <w:multiLevelType w:val="hybridMultilevel"/>
    <w:tmpl w:val="709CA256"/>
    <w:lvl w:ilvl="0" w:tplc="DBCE13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F72380"/>
    <w:multiLevelType w:val="hybridMultilevel"/>
    <w:tmpl w:val="128605D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24593"/>
    <w:multiLevelType w:val="hybridMultilevel"/>
    <w:tmpl w:val="A6EA09BA"/>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A6BD7"/>
    <w:multiLevelType w:val="hybridMultilevel"/>
    <w:tmpl w:val="FE0A493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15DB1A20"/>
    <w:multiLevelType w:val="hybridMultilevel"/>
    <w:tmpl w:val="ECDA282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189C548A"/>
    <w:multiLevelType w:val="hybridMultilevel"/>
    <w:tmpl w:val="6408DF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136C37"/>
    <w:multiLevelType w:val="hybridMultilevel"/>
    <w:tmpl w:val="D17865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BE00BE3"/>
    <w:multiLevelType w:val="hybridMultilevel"/>
    <w:tmpl w:val="273EF0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D520C50"/>
    <w:multiLevelType w:val="hybridMultilevel"/>
    <w:tmpl w:val="4A4461BE"/>
    <w:lvl w:ilvl="0" w:tplc="C4D0E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F6B7C5A"/>
    <w:multiLevelType w:val="hybridMultilevel"/>
    <w:tmpl w:val="61E05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1740626"/>
    <w:multiLevelType w:val="hybridMultilevel"/>
    <w:tmpl w:val="48EA9304"/>
    <w:lvl w:ilvl="0" w:tplc="971454C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C7694A"/>
    <w:multiLevelType w:val="hybridMultilevel"/>
    <w:tmpl w:val="03EE3CCC"/>
    <w:lvl w:ilvl="0" w:tplc="DF8214E8">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83F1B"/>
    <w:multiLevelType w:val="hybridMultilevel"/>
    <w:tmpl w:val="4A5CFA0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9">
    <w:nsid w:val="27716508"/>
    <w:multiLevelType w:val="hybridMultilevel"/>
    <w:tmpl w:val="B73601FC"/>
    <w:lvl w:ilvl="0" w:tplc="A7DE9AA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E3C57"/>
    <w:multiLevelType w:val="hybridMultilevel"/>
    <w:tmpl w:val="18B63D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A6F15C0"/>
    <w:multiLevelType w:val="hybridMultilevel"/>
    <w:tmpl w:val="44142F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AA24A63"/>
    <w:multiLevelType w:val="hybridMultilevel"/>
    <w:tmpl w:val="188E84C2"/>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3">
    <w:nsid w:val="2B5F0C1E"/>
    <w:multiLevelType w:val="hybridMultilevel"/>
    <w:tmpl w:val="C644B4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755DAF"/>
    <w:multiLevelType w:val="hybridMultilevel"/>
    <w:tmpl w:val="7F22D50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nsid w:val="2C28465D"/>
    <w:multiLevelType w:val="hybridMultilevel"/>
    <w:tmpl w:val="7AD6C302"/>
    <w:lvl w:ilvl="0" w:tplc="F27E6B48">
      <w:start w:val="1"/>
      <w:numFmt w:val="lowerLetter"/>
      <w:lvlText w:val="(%1)"/>
      <w:lvlJc w:val="left"/>
      <w:pPr>
        <w:ind w:left="1212" w:hanging="360"/>
      </w:pPr>
      <w:rPr>
        <w:rFonts w:hint="default"/>
      </w:r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26">
    <w:nsid w:val="2FAB69FB"/>
    <w:multiLevelType w:val="hybridMultilevel"/>
    <w:tmpl w:val="87C64E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1A95503"/>
    <w:multiLevelType w:val="hybridMultilevel"/>
    <w:tmpl w:val="BADE87FE"/>
    <w:lvl w:ilvl="0" w:tplc="3D7AD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8C62DD"/>
    <w:multiLevelType w:val="hybridMultilevel"/>
    <w:tmpl w:val="2ADEDDF6"/>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9">
    <w:nsid w:val="33EE76EA"/>
    <w:multiLevelType w:val="hybridMultilevel"/>
    <w:tmpl w:val="7034FC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6615BDF"/>
    <w:multiLevelType w:val="hybridMultilevel"/>
    <w:tmpl w:val="D7187650"/>
    <w:lvl w:ilvl="0" w:tplc="04090019">
      <w:start w:val="1"/>
      <w:numFmt w:val="low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3912370D"/>
    <w:multiLevelType w:val="hybridMultilevel"/>
    <w:tmpl w:val="0C2A06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3ACF492B"/>
    <w:multiLevelType w:val="hybridMultilevel"/>
    <w:tmpl w:val="9A2037AC"/>
    <w:lvl w:ilvl="0" w:tplc="9C68A916">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33">
    <w:nsid w:val="3BEC14F3"/>
    <w:multiLevelType w:val="hybridMultilevel"/>
    <w:tmpl w:val="B538B1F0"/>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nsid w:val="3D2901C0"/>
    <w:multiLevelType w:val="hybridMultilevel"/>
    <w:tmpl w:val="5A3E5E5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nsid w:val="3D6220E4"/>
    <w:multiLevelType w:val="hybridMultilevel"/>
    <w:tmpl w:val="8348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F45B51"/>
    <w:multiLevelType w:val="hybridMultilevel"/>
    <w:tmpl w:val="91FE54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3F05527F"/>
    <w:multiLevelType w:val="hybridMultilevel"/>
    <w:tmpl w:val="4E7A3614"/>
    <w:lvl w:ilvl="0" w:tplc="430EBF6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nsid w:val="40332724"/>
    <w:multiLevelType w:val="hybridMultilevel"/>
    <w:tmpl w:val="7EF4B83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0640186"/>
    <w:multiLevelType w:val="hybridMultilevel"/>
    <w:tmpl w:val="1D827E1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0E428A"/>
    <w:multiLevelType w:val="hybridMultilevel"/>
    <w:tmpl w:val="59FEFCA6"/>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8A08FA"/>
    <w:multiLevelType w:val="hybridMultilevel"/>
    <w:tmpl w:val="B1EA15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42025E"/>
    <w:multiLevelType w:val="hybridMultilevel"/>
    <w:tmpl w:val="CEF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D75A5C"/>
    <w:multiLevelType w:val="hybridMultilevel"/>
    <w:tmpl w:val="78DAABD4"/>
    <w:lvl w:ilvl="0" w:tplc="DBCE13CA">
      <w:start w:val="1"/>
      <w:numFmt w:val="lowerLetter"/>
      <w:lvlText w:val="(%1)"/>
      <w:lvlJc w:val="left"/>
      <w:pPr>
        <w:ind w:left="1212" w:hanging="360"/>
      </w:pPr>
      <w:rPr>
        <w:rFonts w:hint="default"/>
      </w:rPr>
    </w:lvl>
    <w:lvl w:ilvl="1" w:tplc="37A2998C">
      <w:start w:val="1"/>
      <w:numFmt w:val="decimal"/>
      <w:lvlText w:val="(%2)"/>
      <w:lvlJc w:val="left"/>
      <w:pPr>
        <w:ind w:left="786" w:hanging="360"/>
      </w:pPr>
      <w:rPr>
        <w:rFonts w:hint="default"/>
      </w:r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44">
    <w:nsid w:val="4CF22BAB"/>
    <w:multiLevelType w:val="hybridMultilevel"/>
    <w:tmpl w:val="14D45A90"/>
    <w:lvl w:ilvl="0" w:tplc="DA3E2C36">
      <w:start w:val="1"/>
      <w:numFmt w:val="lowerLetter"/>
      <w:lvlText w:val="%1."/>
      <w:lvlJc w:val="left"/>
      <w:pPr>
        <w:ind w:left="107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677883"/>
    <w:multiLevelType w:val="hybridMultilevel"/>
    <w:tmpl w:val="0444DFC8"/>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887051"/>
    <w:multiLevelType w:val="hybridMultilevel"/>
    <w:tmpl w:val="BA7E0FA2"/>
    <w:lvl w:ilvl="0" w:tplc="63008B64">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47">
    <w:nsid w:val="4F8C6AD2"/>
    <w:multiLevelType w:val="hybridMultilevel"/>
    <w:tmpl w:val="5D1A2A74"/>
    <w:lvl w:ilvl="0" w:tplc="A6D0211C">
      <w:start w:val="1"/>
      <w:numFmt w:val="lowerLetter"/>
      <w:lvlText w:val="%1."/>
      <w:lvlJc w:val="left"/>
      <w:pPr>
        <w:ind w:left="107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954514"/>
    <w:multiLevelType w:val="hybridMultilevel"/>
    <w:tmpl w:val="8FEA9C76"/>
    <w:lvl w:ilvl="0" w:tplc="7B3E77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914627"/>
    <w:multiLevelType w:val="hybridMultilevel"/>
    <w:tmpl w:val="11DEE976"/>
    <w:lvl w:ilvl="0" w:tplc="65724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3D6048C"/>
    <w:multiLevelType w:val="hybridMultilevel"/>
    <w:tmpl w:val="8DC08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5B7315DA"/>
    <w:multiLevelType w:val="hybridMultilevel"/>
    <w:tmpl w:val="D52C81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5DAB285D"/>
    <w:multiLevelType w:val="hybridMultilevel"/>
    <w:tmpl w:val="974258BA"/>
    <w:lvl w:ilvl="0" w:tplc="421CC202">
      <w:numFmt w:val="bullet"/>
      <w:lvlText w:val="-"/>
      <w:lvlJc w:val="left"/>
      <w:pPr>
        <w:ind w:left="720" w:hanging="360"/>
      </w:pPr>
      <w:rPr>
        <w:rFonts w:ascii="Times New Roman" w:eastAsia="ＭＳ 明朝" w:hAnsi="Times New Roman"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09C07A2"/>
    <w:multiLevelType w:val="hybridMultilevel"/>
    <w:tmpl w:val="99304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0C36A25"/>
    <w:multiLevelType w:val="hybridMultilevel"/>
    <w:tmpl w:val="C788669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D43697"/>
    <w:multiLevelType w:val="hybridMultilevel"/>
    <w:tmpl w:val="54E2C1E6"/>
    <w:lvl w:ilvl="0" w:tplc="DBCE13CA">
      <w:start w:val="1"/>
      <w:numFmt w:val="lowerLetter"/>
      <w:lvlText w:val="(%1)"/>
      <w:lvlJc w:val="left"/>
      <w:pPr>
        <w:ind w:left="720" w:hanging="360"/>
      </w:pPr>
      <w:rPr>
        <w:rFonts w:hint="default"/>
      </w:rPr>
    </w:lvl>
    <w:lvl w:ilvl="1" w:tplc="7A2ED8B2">
      <w:start w:val="1"/>
      <w:numFmt w:val="decimal"/>
      <w:lvlText w:val="(%2)"/>
      <w:lvlJc w:val="left"/>
      <w:pPr>
        <w:ind w:left="786"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6C3752B9"/>
    <w:multiLevelType w:val="hybridMultilevel"/>
    <w:tmpl w:val="8370C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6CA833BE"/>
    <w:multiLevelType w:val="hybridMultilevel"/>
    <w:tmpl w:val="F2AEA832"/>
    <w:lvl w:ilvl="0" w:tplc="D7F8C712">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58">
    <w:nsid w:val="6CB11244"/>
    <w:multiLevelType w:val="hybridMultilevel"/>
    <w:tmpl w:val="2AB233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DD4E00"/>
    <w:multiLevelType w:val="hybridMultilevel"/>
    <w:tmpl w:val="3228A89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6A6499"/>
    <w:multiLevelType w:val="hybridMultilevel"/>
    <w:tmpl w:val="2A4E5258"/>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CD62D2"/>
    <w:multiLevelType w:val="hybridMultilevel"/>
    <w:tmpl w:val="6C4059DA"/>
    <w:lvl w:ilvl="0" w:tplc="BAC0CF7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56B6724"/>
    <w:multiLevelType w:val="hybridMultilevel"/>
    <w:tmpl w:val="4B22B69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3">
    <w:nsid w:val="7E414671"/>
    <w:multiLevelType w:val="hybridMultilevel"/>
    <w:tmpl w:val="5F1E892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F7F704E"/>
    <w:multiLevelType w:val="hybridMultilevel"/>
    <w:tmpl w:val="77080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41"/>
  </w:num>
  <w:num w:numId="3">
    <w:abstractNumId w:val="49"/>
  </w:num>
  <w:num w:numId="4">
    <w:abstractNumId w:val="27"/>
  </w:num>
  <w:num w:numId="5">
    <w:abstractNumId w:val="24"/>
  </w:num>
  <w:num w:numId="6">
    <w:abstractNumId w:val="33"/>
  </w:num>
  <w:num w:numId="7">
    <w:abstractNumId w:val="10"/>
  </w:num>
  <w:num w:numId="8">
    <w:abstractNumId w:val="9"/>
  </w:num>
  <w:num w:numId="9">
    <w:abstractNumId w:val="22"/>
  </w:num>
  <w:num w:numId="10">
    <w:abstractNumId w:val="7"/>
  </w:num>
  <w:num w:numId="11">
    <w:abstractNumId w:val="23"/>
  </w:num>
  <w:num w:numId="12">
    <w:abstractNumId w:val="0"/>
  </w:num>
  <w:num w:numId="13">
    <w:abstractNumId w:val="16"/>
  </w:num>
  <w:num w:numId="14">
    <w:abstractNumId w:val="20"/>
  </w:num>
  <w:num w:numId="15">
    <w:abstractNumId w:val="36"/>
  </w:num>
  <w:num w:numId="16">
    <w:abstractNumId w:val="61"/>
  </w:num>
  <w:num w:numId="17">
    <w:abstractNumId w:val="12"/>
  </w:num>
  <w:num w:numId="18">
    <w:abstractNumId w:val="31"/>
  </w:num>
  <w:num w:numId="19">
    <w:abstractNumId w:val="38"/>
  </w:num>
  <w:num w:numId="20">
    <w:abstractNumId w:val="26"/>
  </w:num>
  <w:num w:numId="21">
    <w:abstractNumId w:val="21"/>
  </w:num>
  <w:num w:numId="22">
    <w:abstractNumId w:val="48"/>
  </w:num>
  <w:num w:numId="23">
    <w:abstractNumId w:val="2"/>
  </w:num>
  <w:num w:numId="24">
    <w:abstractNumId w:val="40"/>
  </w:num>
  <w:num w:numId="25">
    <w:abstractNumId w:val="8"/>
  </w:num>
  <w:num w:numId="26">
    <w:abstractNumId w:val="37"/>
  </w:num>
  <w:num w:numId="27">
    <w:abstractNumId w:val="54"/>
  </w:num>
  <w:num w:numId="28">
    <w:abstractNumId w:val="60"/>
  </w:num>
  <w:num w:numId="29">
    <w:abstractNumId w:val="63"/>
  </w:num>
  <w:num w:numId="30">
    <w:abstractNumId w:val="59"/>
  </w:num>
  <w:num w:numId="31">
    <w:abstractNumId w:val="51"/>
  </w:num>
  <w:num w:numId="32">
    <w:abstractNumId w:val="53"/>
  </w:num>
  <w:num w:numId="33">
    <w:abstractNumId w:val="15"/>
  </w:num>
  <w:num w:numId="34">
    <w:abstractNumId w:val="50"/>
  </w:num>
  <w:num w:numId="35">
    <w:abstractNumId w:val="11"/>
  </w:num>
  <w:num w:numId="36">
    <w:abstractNumId w:val="13"/>
  </w:num>
  <w:num w:numId="37">
    <w:abstractNumId w:val="5"/>
  </w:num>
  <w:num w:numId="38">
    <w:abstractNumId w:val="56"/>
  </w:num>
  <w:num w:numId="39">
    <w:abstractNumId w:val="64"/>
  </w:num>
  <w:num w:numId="40">
    <w:abstractNumId w:val="52"/>
  </w:num>
  <w:num w:numId="41">
    <w:abstractNumId w:val="29"/>
  </w:num>
  <w:num w:numId="42">
    <w:abstractNumId w:val="55"/>
  </w:num>
  <w:num w:numId="43">
    <w:abstractNumId w:val="6"/>
  </w:num>
  <w:num w:numId="44">
    <w:abstractNumId w:val="43"/>
  </w:num>
  <w:num w:numId="45">
    <w:abstractNumId w:val="32"/>
  </w:num>
  <w:num w:numId="46">
    <w:abstractNumId w:val="3"/>
  </w:num>
  <w:num w:numId="47">
    <w:abstractNumId w:val="14"/>
  </w:num>
  <w:num w:numId="48">
    <w:abstractNumId w:val="25"/>
  </w:num>
  <w:num w:numId="49">
    <w:abstractNumId w:val="57"/>
  </w:num>
  <w:num w:numId="50">
    <w:abstractNumId w:val="46"/>
  </w:num>
  <w:num w:numId="51">
    <w:abstractNumId w:val="4"/>
  </w:num>
  <w:num w:numId="52">
    <w:abstractNumId w:val="42"/>
  </w:num>
  <w:num w:numId="53">
    <w:abstractNumId w:val="34"/>
  </w:num>
  <w:num w:numId="54">
    <w:abstractNumId w:val="47"/>
  </w:num>
  <w:num w:numId="55">
    <w:abstractNumId w:val="44"/>
  </w:num>
  <w:num w:numId="56">
    <w:abstractNumId w:val="62"/>
  </w:num>
  <w:num w:numId="57">
    <w:abstractNumId w:val="30"/>
  </w:num>
  <w:num w:numId="58">
    <w:abstractNumId w:val="18"/>
  </w:num>
  <w:num w:numId="59">
    <w:abstractNumId w:val="28"/>
  </w:num>
  <w:num w:numId="60">
    <w:abstractNumId w:val="39"/>
  </w:num>
  <w:num w:numId="61">
    <w:abstractNumId w:val="58"/>
  </w:num>
  <w:num w:numId="62">
    <w:abstractNumId w:val="17"/>
  </w:num>
  <w:num w:numId="63">
    <w:abstractNumId w:val="45"/>
  </w:num>
  <w:num w:numId="64">
    <w:abstractNumId w:val="1"/>
  </w:num>
  <w:num w:numId="65">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89"/>
    <w:rsid w:val="00097AD9"/>
    <w:rsid w:val="000D3C58"/>
    <w:rsid w:val="000E7F33"/>
    <w:rsid w:val="001405C0"/>
    <w:rsid w:val="00157A0E"/>
    <w:rsid w:val="00167EA0"/>
    <w:rsid w:val="001A30B7"/>
    <w:rsid w:val="001A65C7"/>
    <w:rsid w:val="001D4771"/>
    <w:rsid w:val="001F3D84"/>
    <w:rsid w:val="001F4C02"/>
    <w:rsid w:val="0020001E"/>
    <w:rsid w:val="002228BB"/>
    <w:rsid w:val="00234D2E"/>
    <w:rsid w:val="0024243F"/>
    <w:rsid w:val="0025472F"/>
    <w:rsid w:val="002713C4"/>
    <w:rsid w:val="002C529E"/>
    <w:rsid w:val="002F1D16"/>
    <w:rsid w:val="00310AFE"/>
    <w:rsid w:val="003877B5"/>
    <w:rsid w:val="0039228E"/>
    <w:rsid w:val="00396E52"/>
    <w:rsid w:val="003F0095"/>
    <w:rsid w:val="0043003F"/>
    <w:rsid w:val="0044602D"/>
    <w:rsid w:val="00462470"/>
    <w:rsid w:val="00493E69"/>
    <w:rsid w:val="004A42CD"/>
    <w:rsid w:val="004C3C97"/>
    <w:rsid w:val="00514049"/>
    <w:rsid w:val="005559A5"/>
    <w:rsid w:val="00594778"/>
    <w:rsid w:val="00634A8E"/>
    <w:rsid w:val="0068417B"/>
    <w:rsid w:val="006A1CE1"/>
    <w:rsid w:val="00711687"/>
    <w:rsid w:val="007139B9"/>
    <w:rsid w:val="007E3EEC"/>
    <w:rsid w:val="007F29B5"/>
    <w:rsid w:val="008022CD"/>
    <w:rsid w:val="008236B1"/>
    <w:rsid w:val="008438DD"/>
    <w:rsid w:val="00856BC9"/>
    <w:rsid w:val="008D0331"/>
    <w:rsid w:val="009154D1"/>
    <w:rsid w:val="0095212E"/>
    <w:rsid w:val="00955B2A"/>
    <w:rsid w:val="00982129"/>
    <w:rsid w:val="009F487E"/>
    <w:rsid w:val="00A37028"/>
    <w:rsid w:val="00A467C5"/>
    <w:rsid w:val="00A52549"/>
    <w:rsid w:val="00AE5A27"/>
    <w:rsid w:val="00B17083"/>
    <w:rsid w:val="00B9589F"/>
    <w:rsid w:val="00BB0362"/>
    <w:rsid w:val="00BB6066"/>
    <w:rsid w:val="00C73975"/>
    <w:rsid w:val="00C77A96"/>
    <w:rsid w:val="00CB1B72"/>
    <w:rsid w:val="00CD47D0"/>
    <w:rsid w:val="00D1051E"/>
    <w:rsid w:val="00D74CC8"/>
    <w:rsid w:val="00D8110A"/>
    <w:rsid w:val="00D85E86"/>
    <w:rsid w:val="00D869F5"/>
    <w:rsid w:val="00DD0362"/>
    <w:rsid w:val="00E131C0"/>
    <w:rsid w:val="00E50789"/>
    <w:rsid w:val="00E63722"/>
    <w:rsid w:val="00E858FF"/>
    <w:rsid w:val="00E90722"/>
    <w:rsid w:val="00E91F55"/>
    <w:rsid w:val="00EB4D1C"/>
    <w:rsid w:val="00F27BAA"/>
    <w:rsid w:val="00F926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72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lexisnexis.com/fr/droit/search/runRemoteLink.do?A=0.07736884030161117&amp;bct=A&amp;service=citation&amp;risb=21_T20523894789&amp;langcountry=FR&amp;linkInfo=F%23FR%23fr_jcpg%23article%251286%25sel1%252010%25pubdate%25%2F%2F2010%25art%251286%25year%252010%25" TargetMode="External"/><Relationship Id="rId21" Type="http://schemas.openxmlformats.org/officeDocument/2006/relationships/hyperlink" Target="http://www.lexisnexis.com/fr/droit/search/runRemoteLink.do?A=0.3650260886005069&amp;bct=A&amp;service=citation&amp;risb=21_T20523894789&amp;langcountry=FR&amp;linkInfo=F%23FR%23fr_code%23title%25Code+de+proc%C3%A9dure+civile%25article%251456%25art%251456%25"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lexisnexis.com/fr/droit/search/runRemoteLink.do?A=0.9647446856615166&amp;bct=A&amp;service=citation&amp;risb=21_T20523894789&amp;langcountry=FR&amp;linkInfo=F%23FR%23lnfr%23ref%25013860%25sel1%252014%25year%252014%25decisiondate%252014%25" TargetMode="External"/><Relationship Id="rId11" Type="http://schemas.openxmlformats.org/officeDocument/2006/relationships/hyperlink" Target="http://www.lexisnexis.com/fr/droit/search/runRemoteLink.do?A=0.10262895550679141&amp;bct=A&amp;service=citation&amp;risb=21_T20523894789&amp;langcountry=FR&amp;linkInfo=F%23FR%23fr_jcpg%23article%25742%25sel1%252014%25pubdate%25%2F%2F2014%25art%25742%25year%252014%25" TargetMode="External"/><Relationship Id="rId12" Type="http://schemas.openxmlformats.org/officeDocument/2006/relationships/hyperlink" Target="http://www.lexisnexis.com/fr/droit/search/runRemoteLink.do?A=0.5304554612763707&amp;bct=A&amp;service=citation&amp;risb=21_T20523894789&amp;langcountry=FR&amp;linkInfo=F%23FR%23lnfr%23ref%25028979%25sel1%252011%25year%252011%25decisiondate%252011%25" TargetMode="External"/><Relationship Id="rId13" Type="http://schemas.openxmlformats.org/officeDocument/2006/relationships/hyperlink" Target="http://www.lexisnexis.com/fr/droit/search/runRemoteLink.do?A=0.9026286382235468&amp;bct=A&amp;service=citation&amp;risb=21_T20523894789&amp;langcountry=FR&amp;linkInfo=F%23FR%23fr_jcpg%23article%251432%25sel1%252011%25pubdate%25%2F%2F2011%25art%251432%25year%252011%25" TargetMode="External"/><Relationship Id="rId14" Type="http://schemas.openxmlformats.org/officeDocument/2006/relationships/hyperlink" Target="http://www.lexisnexis.com/fr/droit/search/runRemoteLink.do?A=0.8772509480473684&amp;bct=A&amp;service=citation&amp;risb=21_T20523894789&amp;langcountry=FR&amp;linkInfo=F%23FR%23lnfr%23ref%25241626%25sel1%252002%25year%252002%25decisiondate%252002%25" TargetMode="External"/><Relationship Id="rId15" Type="http://schemas.openxmlformats.org/officeDocument/2006/relationships/hyperlink" Target="http://www.lexisnexis.com/fr/droit/search/runRemoteLink.do?A=0.5718756525607034&amp;bct=A&amp;service=citation&amp;risb=21_T20523894789&amp;langcountry=FR&amp;linkInfo=F%23FR%23fr_code%23title%25Code+de+proc%C3%A9dure+civile%25article%251466%25art%251466%25" TargetMode="External"/><Relationship Id="rId16" Type="http://schemas.openxmlformats.org/officeDocument/2006/relationships/hyperlink" Target="http://www.lexisnexis.com/fr/droit/search/runRemoteLink.do?A=0.9225733694596125&amp;bct=A&amp;service=citation&amp;risb=21_T20523894789&amp;langcountry=FR&amp;linkInfo=F%23FR%23fr_acts%23num%252011-48%25sel1%252011%25acttype%25D%C3%A9cret%25enactdate%2520110113%25" TargetMode="External"/><Relationship Id="rId17" Type="http://schemas.openxmlformats.org/officeDocument/2006/relationships/hyperlink" Target="http://www.lexisnexis.com/fr/droit/search/runRemoteLink.do?A=0.35583925860304366&amp;bct=A&amp;service=citation&amp;risb=21_T20523894789&amp;langcountry=FR&amp;linkInfo=F%23FR%23lnfr%23ref%25001290%25sel1%252012%25year%252012%25decisiondate%252012%25" TargetMode="External"/><Relationship Id="rId18" Type="http://schemas.openxmlformats.org/officeDocument/2006/relationships/hyperlink" Target="http://www.lexisnexis.com/fr/droit/search/runRemoteLink.do?A=0.03416301975102398&amp;bct=A&amp;service=citation&amp;risb=21_T20523894789&amp;langcountry=FR&amp;linkInfo=F%23FR%23fr_jcpg%23article%25201%25sel1%252012%25pubdate%25%2F%2F2012%25art%25201%25year%252012%25" TargetMode="External"/><Relationship Id="rId19" Type="http://schemas.openxmlformats.org/officeDocument/2006/relationships/hyperlink" Target="http://www.lexisnexis.com/fr/droit/search/runRemoteLink.do?A=0.23039746909046677&amp;bct=A&amp;service=citation&amp;risb=21_T20523894789&amp;langcountry=FR&amp;linkInfo=F%23FR%23lnfr%23ref%25375722%25sel1%252009%25year%252009%25decisiondate%252009%2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964A3-6AAE-7F4E-BB75-F85E9B43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23558</Words>
  <Characters>134287</Characters>
  <Application>Microsoft Macintosh Word</Application>
  <DocSecurity>0</DocSecurity>
  <Lines>1119</Lines>
  <Paragraphs>315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2014-09-26T06:06:00Z</dcterms:created>
  <dcterms:modified xsi:type="dcterms:W3CDTF">2014-09-29T12:50:00Z</dcterms:modified>
</cp:coreProperties>
</file>