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B91AB" w14:textId="77777777" w:rsidR="001C099E" w:rsidRPr="00E4502E" w:rsidRDefault="001C099E" w:rsidP="001C099E">
      <w:pPr>
        <w:jc w:val="center"/>
        <w:rPr>
          <w:rFonts w:ascii="Times New Roman" w:hAnsi="Times New Roman" w:cs="Times New Roman"/>
          <w:b/>
          <w:lang w:val="en-GB"/>
        </w:rPr>
      </w:pPr>
    </w:p>
    <w:p w14:paraId="302FFCED" w14:textId="77777777" w:rsidR="001C099E" w:rsidRPr="00E4502E" w:rsidRDefault="001C099E" w:rsidP="001C099E">
      <w:pPr>
        <w:jc w:val="center"/>
        <w:rPr>
          <w:rFonts w:ascii="Times New Roman" w:hAnsi="Times New Roman" w:cs="Times New Roman"/>
          <w:b/>
          <w:lang w:val="en-GB"/>
        </w:rPr>
      </w:pPr>
    </w:p>
    <w:p w14:paraId="3C06E597" w14:textId="77777777" w:rsidR="001C099E" w:rsidRPr="00E4502E" w:rsidRDefault="001C099E" w:rsidP="001C099E">
      <w:pPr>
        <w:jc w:val="center"/>
        <w:rPr>
          <w:rFonts w:ascii="Times New Roman" w:hAnsi="Times New Roman" w:cs="Times New Roman"/>
          <w:b/>
          <w:lang w:val="en-GB"/>
        </w:rPr>
      </w:pPr>
    </w:p>
    <w:p w14:paraId="6FA2B55C" w14:textId="77777777" w:rsidR="001C099E" w:rsidRPr="00E4502E" w:rsidRDefault="001C099E" w:rsidP="001C099E">
      <w:pPr>
        <w:jc w:val="center"/>
        <w:rPr>
          <w:rFonts w:ascii="Times New Roman" w:hAnsi="Times New Roman" w:cs="Times New Roman"/>
          <w:b/>
          <w:lang w:val="en-GB"/>
        </w:rPr>
      </w:pPr>
    </w:p>
    <w:p w14:paraId="50146CA7" w14:textId="77777777" w:rsidR="001C099E" w:rsidRPr="00E4502E" w:rsidRDefault="001C099E" w:rsidP="001C099E">
      <w:pPr>
        <w:jc w:val="center"/>
        <w:rPr>
          <w:rFonts w:ascii="Times New Roman" w:hAnsi="Times New Roman" w:cs="Times New Roman"/>
          <w:b/>
          <w:lang w:val="en-GB"/>
        </w:rPr>
      </w:pPr>
    </w:p>
    <w:p w14:paraId="3A99219A" w14:textId="77777777" w:rsidR="001C099E" w:rsidRPr="00E4502E" w:rsidRDefault="001C099E" w:rsidP="001C099E">
      <w:pPr>
        <w:jc w:val="center"/>
        <w:rPr>
          <w:rFonts w:ascii="Times New Roman" w:hAnsi="Times New Roman" w:cs="Times New Roman"/>
          <w:b/>
          <w:lang w:val="en-GB"/>
        </w:rPr>
      </w:pPr>
    </w:p>
    <w:p w14:paraId="1FAAF01B" w14:textId="77777777" w:rsidR="001C099E" w:rsidRPr="00E4502E" w:rsidRDefault="001C099E" w:rsidP="001C099E">
      <w:pPr>
        <w:jc w:val="center"/>
        <w:rPr>
          <w:rFonts w:ascii="Times New Roman" w:hAnsi="Times New Roman" w:cs="Times New Roman"/>
          <w:b/>
          <w:lang w:val="en-GB"/>
        </w:rPr>
      </w:pPr>
    </w:p>
    <w:p w14:paraId="7BCA0982" w14:textId="77777777" w:rsidR="001C099E" w:rsidRPr="00E4502E" w:rsidRDefault="001C099E" w:rsidP="001C099E">
      <w:pPr>
        <w:jc w:val="center"/>
        <w:rPr>
          <w:rFonts w:ascii="Times New Roman" w:hAnsi="Times New Roman" w:cs="Times New Roman"/>
          <w:b/>
          <w:lang w:val="en-GB"/>
        </w:rPr>
      </w:pPr>
    </w:p>
    <w:p w14:paraId="10DBA7EE" w14:textId="77777777" w:rsidR="001C099E" w:rsidRPr="00E4502E" w:rsidRDefault="001C099E" w:rsidP="001C099E">
      <w:pPr>
        <w:rPr>
          <w:rFonts w:ascii="Times New Roman" w:hAnsi="Times New Roman" w:cs="Times New Roman"/>
          <w:b/>
          <w:lang w:val="en-GB"/>
        </w:rPr>
      </w:pPr>
    </w:p>
    <w:p w14:paraId="55C617EC" w14:textId="77777777" w:rsidR="001C099E" w:rsidRPr="00E4502E" w:rsidRDefault="001C099E" w:rsidP="001C099E">
      <w:pPr>
        <w:rPr>
          <w:rFonts w:ascii="Times New Roman" w:hAnsi="Times New Roman" w:cs="Times New Roman"/>
          <w:b/>
          <w:u w:val="single"/>
          <w:lang w:val="en-GB"/>
        </w:rPr>
      </w:pPr>
    </w:p>
    <w:p w14:paraId="2B9096FF" w14:textId="77777777" w:rsidR="001C099E" w:rsidRPr="00E4502E" w:rsidRDefault="001C099E" w:rsidP="001C099E">
      <w:pPr>
        <w:rPr>
          <w:rFonts w:ascii="Times New Roman" w:hAnsi="Times New Roman" w:cs="Times New Roman"/>
          <w:b/>
          <w:u w:val="single"/>
          <w:lang w:val="en-GB"/>
        </w:rPr>
      </w:pPr>
    </w:p>
    <w:p w14:paraId="64FD7B71" w14:textId="77777777" w:rsidR="001C099E" w:rsidRPr="00E4502E" w:rsidRDefault="001C099E" w:rsidP="001C099E">
      <w:pPr>
        <w:rPr>
          <w:rFonts w:ascii="Times New Roman" w:hAnsi="Times New Roman" w:cs="Times New Roman"/>
          <w:b/>
          <w:u w:val="single"/>
          <w:lang w:val="en-GB"/>
        </w:rPr>
      </w:pPr>
    </w:p>
    <w:p w14:paraId="6B7590D7" w14:textId="77777777" w:rsidR="001C099E" w:rsidRPr="00E4502E" w:rsidRDefault="001C099E" w:rsidP="001C099E">
      <w:pPr>
        <w:rPr>
          <w:rFonts w:ascii="Times New Roman" w:hAnsi="Times New Roman" w:cs="Times New Roman"/>
          <w:b/>
          <w:u w:val="single"/>
          <w:lang w:val="en-GB"/>
        </w:rPr>
      </w:pPr>
    </w:p>
    <w:p w14:paraId="18426C70" w14:textId="77777777" w:rsidR="001C099E" w:rsidRPr="00E4502E" w:rsidRDefault="001C099E" w:rsidP="001C099E">
      <w:pPr>
        <w:rPr>
          <w:rFonts w:ascii="Times New Roman" w:hAnsi="Times New Roman" w:cs="Times New Roman"/>
          <w:b/>
          <w:u w:val="single"/>
          <w:lang w:val="en-GB"/>
        </w:rPr>
      </w:pPr>
    </w:p>
    <w:p w14:paraId="4746C08E" w14:textId="77777777" w:rsidR="001C099E" w:rsidRPr="00E4502E" w:rsidRDefault="001C099E" w:rsidP="001C099E">
      <w:pPr>
        <w:rPr>
          <w:rFonts w:ascii="Times New Roman" w:hAnsi="Times New Roman" w:cs="Times New Roman"/>
          <w:b/>
          <w:u w:val="single"/>
          <w:lang w:val="en-GB"/>
        </w:rPr>
      </w:pPr>
    </w:p>
    <w:p w14:paraId="0055E673" w14:textId="77777777" w:rsidR="001C099E" w:rsidRPr="00E4502E" w:rsidRDefault="001C099E" w:rsidP="001C099E">
      <w:pPr>
        <w:rPr>
          <w:rFonts w:ascii="Times New Roman" w:hAnsi="Times New Roman" w:cs="Times New Roman"/>
          <w:b/>
          <w:u w:val="single"/>
          <w:lang w:val="en-GB"/>
        </w:rPr>
      </w:pPr>
    </w:p>
    <w:p w14:paraId="7A767B9A" w14:textId="77777777" w:rsidR="001C099E" w:rsidRPr="00E4502E" w:rsidRDefault="001C099E" w:rsidP="001C099E">
      <w:pPr>
        <w:pBdr>
          <w:bottom w:val="single" w:sz="4" w:space="1" w:color="auto"/>
        </w:pBdr>
        <w:ind w:left="851" w:right="815"/>
        <w:rPr>
          <w:rFonts w:ascii="Times New Roman" w:hAnsi="Times New Roman" w:cs="Times New Roman"/>
          <w:b/>
          <w:u w:val="single"/>
          <w:lang w:val="en-GB"/>
        </w:rPr>
      </w:pPr>
      <w:r w:rsidRPr="00E4502E">
        <w:rPr>
          <w:rFonts w:ascii="Times New Roman" w:hAnsi="Times New Roman" w:cs="Times New Roman"/>
          <w:b/>
          <w:u w:val="single"/>
          <w:lang w:val="en-GB"/>
        </w:rPr>
        <w:t xml:space="preserve">            </w:t>
      </w:r>
    </w:p>
    <w:p w14:paraId="2E70BB22" w14:textId="77777777" w:rsidR="001C099E" w:rsidRPr="00E4502E" w:rsidRDefault="001C099E" w:rsidP="001C099E">
      <w:pPr>
        <w:ind w:left="851" w:right="815"/>
        <w:rPr>
          <w:rFonts w:ascii="Times New Roman" w:hAnsi="Times New Roman" w:cs="Times New Roman"/>
          <w:b/>
          <w:u w:val="single"/>
          <w:lang w:val="en-GB"/>
        </w:rPr>
      </w:pPr>
    </w:p>
    <w:p w14:paraId="35C7D6B4" w14:textId="77777777" w:rsidR="001C099E" w:rsidRPr="00E4502E" w:rsidRDefault="001C099E" w:rsidP="001C099E">
      <w:pPr>
        <w:ind w:left="851" w:right="815"/>
        <w:rPr>
          <w:rFonts w:ascii="Times New Roman" w:hAnsi="Times New Roman" w:cs="Times New Roman"/>
          <w:b/>
          <w:u w:val="single"/>
          <w:lang w:val="en-GB"/>
        </w:rPr>
      </w:pPr>
    </w:p>
    <w:p w14:paraId="4E847894" w14:textId="77777777" w:rsidR="001C099E" w:rsidRPr="00E4502E" w:rsidRDefault="001C099E" w:rsidP="001C099E">
      <w:pPr>
        <w:ind w:left="851" w:right="815"/>
        <w:jc w:val="center"/>
        <w:rPr>
          <w:rFonts w:ascii="Times New Roman" w:hAnsi="Times New Roman" w:cs="Times New Roman"/>
          <w:b/>
          <w:lang w:val="en-GB"/>
        </w:rPr>
      </w:pPr>
      <w:r w:rsidRPr="00E4502E">
        <w:rPr>
          <w:rFonts w:ascii="Times New Roman" w:hAnsi="Times New Roman" w:cs="Times New Roman"/>
          <w:b/>
          <w:lang w:val="en-GB"/>
        </w:rPr>
        <w:t>Assignment No.2</w:t>
      </w:r>
    </w:p>
    <w:p w14:paraId="4B12A0A7" w14:textId="77777777" w:rsidR="001C099E" w:rsidRPr="00E4502E" w:rsidRDefault="001C099E" w:rsidP="001C099E">
      <w:pPr>
        <w:ind w:left="851" w:right="815"/>
        <w:jc w:val="center"/>
        <w:rPr>
          <w:rFonts w:ascii="Times New Roman" w:hAnsi="Times New Roman" w:cs="Times New Roman"/>
          <w:lang w:val="en-GB"/>
        </w:rPr>
      </w:pPr>
    </w:p>
    <w:p w14:paraId="24AA0D2C" w14:textId="77777777" w:rsidR="001C099E" w:rsidRPr="00E4502E" w:rsidRDefault="001C099E" w:rsidP="001C099E">
      <w:pPr>
        <w:ind w:left="851" w:right="815"/>
        <w:jc w:val="center"/>
        <w:rPr>
          <w:rFonts w:ascii="Times New Roman" w:hAnsi="Times New Roman" w:cs="Times New Roman"/>
          <w:lang w:val="en-GB"/>
        </w:rPr>
      </w:pPr>
      <w:r w:rsidRPr="00E4502E">
        <w:rPr>
          <w:rFonts w:ascii="Times New Roman" w:hAnsi="Times New Roman" w:cs="Times New Roman"/>
          <w:lang w:val="en-GB"/>
        </w:rPr>
        <w:t>16 November 2014</w:t>
      </w:r>
    </w:p>
    <w:p w14:paraId="2AC8170B" w14:textId="77777777" w:rsidR="001C099E" w:rsidRPr="00E4502E" w:rsidRDefault="001C099E" w:rsidP="001C099E">
      <w:pPr>
        <w:ind w:left="851" w:right="815"/>
        <w:rPr>
          <w:rFonts w:ascii="Times New Roman" w:hAnsi="Times New Roman" w:cs="Times New Roman"/>
          <w:b/>
          <w:u w:val="single"/>
          <w:lang w:val="en-GB"/>
        </w:rPr>
      </w:pPr>
    </w:p>
    <w:p w14:paraId="5928D477" w14:textId="77777777" w:rsidR="001C099E" w:rsidRPr="00E4502E" w:rsidRDefault="001C099E" w:rsidP="001C099E">
      <w:pPr>
        <w:pBdr>
          <w:bottom w:val="single" w:sz="4" w:space="1" w:color="auto"/>
        </w:pBdr>
        <w:ind w:left="851" w:right="815"/>
        <w:rPr>
          <w:rFonts w:ascii="Times New Roman" w:hAnsi="Times New Roman" w:cs="Times New Roman"/>
          <w:b/>
          <w:u w:val="single"/>
          <w:lang w:val="en-GB"/>
        </w:rPr>
      </w:pPr>
    </w:p>
    <w:p w14:paraId="0E6BC069" w14:textId="77777777" w:rsidR="001C099E" w:rsidRPr="00E4502E" w:rsidRDefault="001C099E" w:rsidP="001C099E">
      <w:pPr>
        <w:ind w:left="851" w:right="815"/>
        <w:rPr>
          <w:rFonts w:ascii="Times New Roman" w:hAnsi="Times New Roman" w:cs="Times New Roman"/>
          <w:b/>
          <w:u w:val="single"/>
          <w:lang w:val="en-GB"/>
        </w:rPr>
      </w:pPr>
    </w:p>
    <w:p w14:paraId="56C13431" w14:textId="77777777" w:rsidR="001C099E" w:rsidRPr="00E4502E" w:rsidRDefault="001C099E" w:rsidP="001C099E">
      <w:pPr>
        <w:ind w:left="851" w:right="815"/>
        <w:rPr>
          <w:rFonts w:ascii="Times New Roman" w:hAnsi="Times New Roman" w:cs="Times New Roman"/>
          <w:b/>
          <w:u w:val="single"/>
          <w:lang w:val="en-GB"/>
        </w:rPr>
      </w:pPr>
    </w:p>
    <w:p w14:paraId="4CFC108B" w14:textId="77777777" w:rsidR="001C099E" w:rsidRPr="00E4502E" w:rsidRDefault="001C099E" w:rsidP="001C099E">
      <w:pPr>
        <w:ind w:left="851" w:right="815"/>
        <w:rPr>
          <w:rFonts w:ascii="Times New Roman" w:hAnsi="Times New Roman" w:cs="Times New Roman"/>
          <w:b/>
          <w:u w:val="single"/>
          <w:lang w:val="en-GB"/>
        </w:rPr>
      </w:pPr>
    </w:p>
    <w:p w14:paraId="7D138F0A" w14:textId="77777777" w:rsidR="001C099E" w:rsidRPr="00E4502E" w:rsidRDefault="001C099E" w:rsidP="001C099E">
      <w:pPr>
        <w:jc w:val="both"/>
        <w:rPr>
          <w:rFonts w:ascii="Times New Roman" w:hAnsi="Times New Roman" w:cs="Times New Roman"/>
          <w:b/>
          <w:u w:val="single"/>
          <w:lang w:val="en-GB"/>
        </w:rPr>
      </w:pPr>
    </w:p>
    <w:p w14:paraId="72637E12" w14:textId="77777777" w:rsidR="001C099E" w:rsidRPr="00E4502E" w:rsidRDefault="001C099E" w:rsidP="001C099E">
      <w:pPr>
        <w:jc w:val="both"/>
        <w:rPr>
          <w:rFonts w:ascii="Times New Roman" w:hAnsi="Times New Roman" w:cs="Times New Roman"/>
          <w:b/>
          <w:u w:val="single"/>
          <w:lang w:val="en-GB"/>
        </w:rPr>
      </w:pPr>
    </w:p>
    <w:p w14:paraId="6DE87A16" w14:textId="77777777" w:rsidR="001C099E" w:rsidRPr="00E4502E" w:rsidRDefault="001C099E" w:rsidP="001C099E">
      <w:pPr>
        <w:jc w:val="both"/>
        <w:rPr>
          <w:rFonts w:ascii="Times New Roman" w:hAnsi="Times New Roman" w:cs="Times New Roman"/>
          <w:b/>
          <w:u w:val="single"/>
          <w:lang w:val="en-GB"/>
        </w:rPr>
      </w:pPr>
    </w:p>
    <w:p w14:paraId="0AA0A072" w14:textId="77777777" w:rsidR="001C099E" w:rsidRPr="00E4502E" w:rsidRDefault="001C099E" w:rsidP="001C099E">
      <w:pPr>
        <w:jc w:val="both"/>
        <w:rPr>
          <w:rFonts w:ascii="Times New Roman" w:hAnsi="Times New Roman" w:cs="Times New Roman"/>
          <w:b/>
          <w:u w:val="single"/>
          <w:lang w:val="en-GB"/>
        </w:rPr>
      </w:pPr>
    </w:p>
    <w:p w14:paraId="4F37F208" w14:textId="77777777" w:rsidR="001C099E" w:rsidRPr="00E4502E" w:rsidRDefault="001C099E" w:rsidP="001C099E">
      <w:pPr>
        <w:jc w:val="both"/>
        <w:rPr>
          <w:rFonts w:ascii="Times New Roman" w:hAnsi="Times New Roman" w:cs="Times New Roman"/>
          <w:b/>
          <w:u w:val="single"/>
          <w:lang w:val="en-GB"/>
        </w:rPr>
      </w:pPr>
    </w:p>
    <w:p w14:paraId="304CF4B9" w14:textId="77777777" w:rsidR="001C099E" w:rsidRPr="00E4502E" w:rsidRDefault="001C099E" w:rsidP="001C099E">
      <w:pPr>
        <w:jc w:val="both"/>
        <w:rPr>
          <w:rFonts w:ascii="Times New Roman" w:hAnsi="Times New Roman" w:cs="Times New Roman"/>
          <w:b/>
          <w:u w:val="single"/>
          <w:lang w:val="en-GB"/>
        </w:rPr>
      </w:pPr>
    </w:p>
    <w:p w14:paraId="1355328E" w14:textId="77777777" w:rsidR="001C099E" w:rsidRPr="00E4502E" w:rsidRDefault="001C099E" w:rsidP="001C099E">
      <w:pPr>
        <w:jc w:val="both"/>
        <w:rPr>
          <w:rFonts w:ascii="Times New Roman" w:hAnsi="Times New Roman" w:cs="Times New Roman"/>
          <w:b/>
          <w:u w:val="single"/>
          <w:lang w:val="en-GB"/>
        </w:rPr>
      </w:pPr>
    </w:p>
    <w:p w14:paraId="468120CA" w14:textId="77777777" w:rsidR="001C099E" w:rsidRPr="00E4502E" w:rsidRDefault="001C099E" w:rsidP="001C099E">
      <w:pPr>
        <w:jc w:val="both"/>
        <w:rPr>
          <w:rFonts w:ascii="Times New Roman" w:hAnsi="Times New Roman" w:cs="Times New Roman"/>
          <w:b/>
          <w:u w:val="single"/>
          <w:lang w:val="en-GB"/>
        </w:rPr>
      </w:pPr>
    </w:p>
    <w:p w14:paraId="62D3CFDB" w14:textId="77777777" w:rsidR="001C099E" w:rsidRPr="00E4502E" w:rsidRDefault="001C099E" w:rsidP="001C099E">
      <w:pPr>
        <w:jc w:val="both"/>
        <w:rPr>
          <w:rFonts w:ascii="Times New Roman" w:hAnsi="Times New Roman" w:cs="Times New Roman"/>
          <w:b/>
          <w:u w:val="single"/>
          <w:lang w:val="en-GB"/>
        </w:rPr>
      </w:pPr>
    </w:p>
    <w:p w14:paraId="72D9E2AA" w14:textId="77777777" w:rsidR="001C099E" w:rsidRPr="00E4502E" w:rsidRDefault="001C099E" w:rsidP="001C099E">
      <w:pPr>
        <w:jc w:val="both"/>
        <w:rPr>
          <w:rFonts w:ascii="Times New Roman" w:hAnsi="Times New Roman" w:cs="Times New Roman"/>
          <w:b/>
          <w:u w:val="single"/>
          <w:lang w:val="en-GB"/>
        </w:rPr>
      </w:pPr>
    </w:p>
    <w:p w14:paraId="2BD9995B" w14:textId="77777777" w:rsidR="001C099E" w:rsidRPr="00E4502E" w:rsidRDefault="001C099E" w:rsidP="001C099E">
      <w:pPr>
        <w:jc w:val="both"/>
        <w:rPr>
          <w:rFonts w:ascii="Times New Roman" w:hAnsi="Times New Roman" w:cs="Times New Roman"/>
          <w:b/>
          <w:u w:val="single"/>
          <w:lang w:val="en-GB"/>
        </w:rPr>
      </w:pPr>
    </w:p>
    <w:p w14:paraId="55DD0CCD" w14:textId="77777777" w:rsidR="001C099E" w:rsidRPr="00E4502E" w:rsidRDefault="001C099E" w:rsidP="001C099E">
      <w:pPr>
        <w:jc w:val="both"/>
        <w:rPr>
          <w:rFonts w:ascii="Times New Roman" w:hAnsi="Times New Roman" w:cs="Times New Roman"/>
          <w:b/>
          <w:u w:val="single"/>
          <w:lang w:val="en-GB"/>
        </w:rPr>
      </w:pPr>
    </w:p>
    <w:p w14:paraId="1C40FF06" w14:textId="77777777" w:rsidR="001C099E" w:rsidRPr="00E4502E" w:rsidRDefault="001C099E" w:rsidP="001C099E">
      <w:pPr>
        <w:jc w:val="both"/>
        <w:rPr>
          <w:rFonts w:ascii="Times New Roman" w:hAnsi="Times New Roman" w:cs="Times New Roman"/>
          <w:b/>
          <w:u w:val="single"/>
          <w:lang w:val="en-GB"/>
        </w:rPr>
      </w:pPr>
    </w:p>
    <w:p w14:paraId="61C6F74D" w14:textId="77777777" w:rsidR="001C099E" w:rsidRPr="00E4502E" w:rsidRDefault="001C099E" w:rsidP="001C099E">
      <w:pPr>
        <w:jc w:val="both"/>
        <w:rPr>
          <w:rFonts w:ascii="Times New Roman" w:hAnsi="Times New Roman" w:cs="Times New Roman"/>
          <w:b/>
          <w:u w:val="single"/>
          <w:lang w:val="en-GB"/>
        </w:rPr>
      </w:pPr>
    </w:p>
    <w:p w14:paraId="290A4062" w14:textId="77777777" w:rsidR="001C099E" w:rsidRPr="00E4502E" w:rsidRDefault="001C099E" w:rsidP="001C099E">
      <w:pPr>
        <w:jc w:val="both"/>
        <w:rPr>
          <w:rFonts w:ascii="Times New Roman" w:hAnsi="Times New Roman" w:cs="Times New Roman"/>
          <w:b/>
          <w:u w:val="single"/>
          <w:lang w:val="en-GB"/>
        </w:rPr>
      </w:pPr>
    </w:p>
    <w:p w14:paraId="0954A94D" w14:textId="77777777" w:rsidR="001C099E" w:rsidRPr="00E4502E" w:rsidRDefault="001C099E" w:rsidP="001C099E">
      <w:pPr>
        <w:jc w:val="both"/>
        <w:rPr>
          <w:rFonts w:ascii="Times New Roman" w:hAnsi="Times New Roman" w:cs="Times New Roman"/>
          <w:b/>
          <w:u w:val="single"/>
          <w:lang w:val="en-GB"/>
        </w:rPr>
      </w:pPr>
    </w:p>
    <w:p w14:paraId="0FEF9D35" w14:textId="77777777" w:rsidR="001C099E" w:rsidRPr="00E4502E" w:rsidRDefault="001C099E" w:rsidP="001C099E">
      <w:pPr>
        <w:jc w:val="both"/>
        <w:rPr>
          <w:rFonts w:ascii="Times New Roman" w:hAnsi="Times New Roman" w:cs="Times New Roman"/>
          <w:b/>
          <w:u w:val="single"/>
          <w:lang w:val="en-GB"/>
        </w:rPr>
      </w:pPr>
    </w:p>
    <w:p w14:paraId="766EB080" w14:textId="77777777" w:rsidR="001C099E" w:rsidRPr="00E4502E" w:rsidRDefault="001C099E" w:rsidP="001C099E">
      <w:pPr>
        <w:jc w:val="both"/>
        <w:rPr>
          <w:rFonts w:ascii="Times New Roman" w:hAnsi="Times New Roman" w:cs="Times New Roman"/>
          <w:b/>
          <w:u w:val="single"/>
          <w:lang w:val="en-GB"/>
        </w:rPr>
      </w:pPr>
    </w:p>
    <w:p w14:paraId="0F760BD3" w14:textId="77777777" w:rsidR="001C099E" w:rsidRPr="00E4502E" w:rsidRDefault="001C099E" w:rsidP="001C099E">
      <w:pPr>
        <w:jc w:val="both"/>
        <w:rPr>
          <w:rFonts w:ascii="Times New Roman" w:hAnsi="Times New Roman" w:cs="Times New Roman"/>
          <w:b/>
          <w:lang w:val="en-GB"/>
        </w:rPr>
      </w:pP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t xml:space="preserve">          </w:t>
      </w:r>
    </w:p>
    <w:p w14:paraId="3EB051BA" w14:textId="77777777" w:rsidR="001C099E" w:rsidRPr="00E4502E" w:rsidRDefault="001C099E" w:rsidP="001C099E">
      <w:pPr>
        <w:jc w:val="both"/>
        <w:rPr>
          <w:rFonts w:ascii="Times New Roman" w:hAnsi="Times New Roman" w:cs="Times New Roman"/>
          <w:b/>
          <w:lang w:val="en-GB"/>
        </w:rPr>
      </w:pPr>
    </w:p>
    <w:p w14:paraId="0D3C2FA1" w14:textId="77777777" w:rsidR="001C099E" w:rsidRDefault="001C099E" w:rsidP="001C099E">
      <w:pPr>
        <w:jc w:val="both"/>
        <w:rPr>
          <w:rFonts w:ascii="Times New Roman" w:hAnsi="Times New Roman" w:cs="Times New Roman"/>
          <w:b/>
          <w:lang w:val="en-GB"/>
        </w:rPr>
      </w:pPr>
    </w:p>
    <w:p w14:paraId="58FBEBE8" w14:textId="77777777" w:rsidR="001C099E" w:rsidRPr="00E4502E" w:rsidRDefault="001C099E" w:rsidP="001C099E">
      <w:pPr>
        <w:jc w:val="both"/>
        <w:rPr>
          <w:rFonts w:ascii="Times New Roman" w:hAnsi="Times New Roman" w:cs="Times New Roman"/>
          <w:b/>
          <w:lang w:val="en-GB"/>
        </w:rPr>
      </w:pPr>
    </w:p>
    <w:p w14:paraId="53961ADE" w14:textId="77777777" w:rsidR="001C099E" w:rsidRPr="00E4502E" w:rsidRDefault="001C099E" w:rsidP="001C099E">
      <w:pPr>
        <w:jc w:val="both"/>
        <w:rPr>
          <w:rFonts w:ascii="Times New Roman" w:hAnsi="Times New Roman" w:cs="Times New Roman"/>
          <w:b/>
          <w:lang w:val="en-GB"/>
        </w:rPr>
      </w:pPr>
    </w:p>
    <w:p w14:paraId="40918C97" w14:textId="77777777" w:rsidR="001C099E" w:rsidRPr="00E4502E" w:rsidRDefault="001C099E" w:rsidP="001C099E">
      <w:pPr>
        <w:ind w:left="7200"/>
        <w:jc w:val="both"/>
        <w:rPr>
          <w:rFonts w:ascii="Times New Roman" w:hAnsi="Times New Roman" w:cs="Times New Roman"/>
          <w:b/>
          <w:lang w:val="en-GB"/>
        </w:rPr>
      </w:pPr>
      <w:r w:rsidRPr="00E4502E">
        <w:rPr>
          <w:rFonts w:ascii="Times New Roman" w:hAnsi="Times New Roman" w:cs="Times New Roman"/>
          <w:b/>
          <w:lang w:val="en-GB"/>
        </w:rPr>
        <w:t xml:space="preserve">          Sophia Allouache</w:t>
      </w:r>
    </w:p>
    <w:p w14:paraId="2ACB63CF" w14:textId="77777777" w:rsidR="001C099E" w:rsidRPr="00974C1E" w:rsidRDefault="001C099E" w:rsidP="001C099E">
      <w:pPr>
        <w:ind w:left="7920"/>
        <w:jc w:val="both"/>
        <w:rPr>
          <w:rFonts w:ascii="Times New Roman" w:hAnsi="Times New Roman" w:cs="Times New Roman"/>
          <w:b/>
          <w:lang w:val="en-GB"/>
        </w:rPr>
      </w:pPr>
      <w:r w:rsidRPr="00E4502E">
        <w:rPr>
          <w:rFonts w:ascii="Times New Roman" w:hAnsi="Times New Roman" w:cs="Times New Roman"/>
          <w:b/>
          <w:lang w:val="en-GB"/>
        </w:rPr>
        <w:t xml:space="preserve">          100024462</w:t>
      </w:r>
    </w:p>
    <w:p w14:paraId="276F4A92" w14:textId="77777777" w:rsidR="00EA5966" w:rsidRPr="001C099E" w:rsidRDefault="00EA5966" w:rsidP="00EA5966">
      <w:pPr>
        <w:spacing w:line="360" w:lineRule="auto"/>
        <w:jc w:val="both"/>
        <w:rPr>
          <w:rFonts w:ascii="Times" w:hAnsi="Times" w:cs="Times"/>
          <w:lang w:val="en-GB"/>
        </w:rPr>
      </w:pPr>
      <w:r w:rsidRPr="001C099E">
        <w:rPr>
          <w:rFonts w:ascii="Times" w:hAnsi="Times" w:cs="Times"/>
          <w:b/>
          <w:u w:val="single"/>
          <w:lang w:val="en-GB"/>
        </w:rPr>
        <w:lastRenderedPageBreak/>
        <w:t>Question 1</w:t>
      </w:r>
      <w:r w:rsidRPr="001C099E">
        <w:rPr>
          <w:rFonts w:ascii="Times" w:hAnsi="Times" w:cs="Times"/>
          <w:lang w:val="en-GB"/>
        </w:rPr>
        <w:t xml:space="preserve">: </w:t>
      </w:r>
    </w:p>
    <w:p w14:paraId="29324323" w14:textId="43CAF810" w:rsidR="00173817" w:rsidRPr="001C099E" w:rsidRDefault="00EA5966" w:rsidP="00EA5966">
      <w:pPr>
        <w:spacing w:line="360" w:lineRule="auto"/>
        <w:jc w:val="both"/>
        <w:rPr>
          <w:rFonts w:ascii="Times" w:hAnsi="Times" w:cs="Times"/>
          <w:lang w:val="en-GB"/>
        </w:rPr>
      </w:pPr>
      <w:r w:rsidRPr="001C099E">
        <w:rPr>
          <w:rFonts w:ascii="Times" w:hAnsi="Times" w:cs="Times"/>
          <w:lang w:val="en-GB"/>
        </w:rPr>
        <w:t xml:space="preserve">Guideline 4 of the </w:t>
      </w:r>
      <w:r w:rsidRPr="001C099E">
        <w:rPr>
          <w:rFonts w:ascii="Times" w:hAnsi="Times" w:cs="Times"/>
          <w:i/>
          <w:lang w:val="en-GB"/>
        </w:rPr>
        <w:t>IBA Guidelines for Drafting International Arbitration Clauses</w:t>
      </w:r>
      <w:r w:rsidRPr="001C099E">
        <w:rPr>
          <w:rFonts w:ascii="Times" w:hAnsi="Times" w:cs="Times"/>
          <w:lang w:val="en-GB"/>
        </w:rPr>
        <w:t xml:space="preserve"> </w:t>
      </w:r>
      <w:r w:rsidR="001D0B3D" w:rsidRPr="001C099E">
        <w:rPr>
          <w:rFonts w:ascii="Times" w:hAnsi="Times" w:cs="Times"/>
          <w:lang w:val="en-GB"/>
        </w:rPr>
        <w:t>(“</w:t>
      </w:r>
      <w:r w:rsidR="001D0B3D" w:rsidRPr="001C099E">
        <w:rPr>
          <w:rFonts w:ascii="Times" w:hAnsi="Times" w:cs="Times"/>
          <w:b/>
          <w:lang w:val="en-GB"/>
        </w:rPr>
        <w:t>the IBA Guidelines</w:t>
      </w:r>
      <w:r w:rsidR="001D0B3D" w:rsidRPr="001C099E">
        <w:rPr>
          <w:rFonts w:ascii="Times" w:hAnsi="Times" w:cs="Times"/>
          <w:lang w:val="en-GB"/>
        </w:rPr>
        <w:t xml:space="preserve">”) </w:t>
      </w:r>
      <w:r w:rsidRPr="001C099E">
        <w:rPr>
          <w:rFonts w:ascii="Times" w:hAnsi="Times" w:cs="Times"/>
          <w:lang w:val="en-GB"/>
        </w:rPr>
        <w:t>provides “</w:t>
      </w:r>
      <w:r w:rsidRPr="001C099E">
        <w:rPr>
          <w:rFonts w:ascii="Times" w:hAnsi="Times" w:cs="Times"/>
          <w:i/>
          <w:iCs/>
          <w:lang w:val="en-GB"/>
        </w:rPr>
        <w:t>the parties should select the place of arbitration</w:t>
      </w:r>
      <w:r w:rsidRPr="001C099E">
        <w:rPr>
          <w:rFonts w:ascii="Times" w:hAnsi="Times" w:cs="Times"/>
          <w:iCs/>
          <w:lang w:val="en-GB"/>
        </w:rPr>
        <w:t>”</w:t>
      </w:r>
      <w:r w:rsidRPr="001C099E">
        <w:rPr>
          <w:rStyle w:val="FootnoteReference"/>
          <w:rFonts w:ascii="Times" w:hAnsi="Times" w:cs="Times"/>
          <w:lang w:val="en-GB"/>
        </w:rPr>
        <w:footnoteReference w:id="1"/>
      </w:r>
      <w:r w:rsidRPr="001C099E">
        <w:rPr>
          <w:rFonts w:ascii="Times" w:hAnsi="Times" w:cs="Times"/>
          <w:iCs/>
          <w:lang w:val="en-GB"/>
        </w:rPr>
        <w:t xml:space="preserve">. </w:t>
      </w:r>
      <w:r w:rsidRPr="001C099E">
        <w:rPr>
          <w:rFonts w:ascii="Times" w:hAnsi="Times" w:cs="Times"/>
          <w:lang w:val="en-GB"/>
        </w:rPr>
        <w:t>As explained by S. Greenberg, C. Kee, R. Weeramantry</w:t>
      </w:r>
      <w:r w:rsidRPr="001C099E">
        <w:rPr>
          <w:rStyle w:val="FootnoteReference"/>
          <w:rFonts w:ascii="Times" w:hAnsi="Times" w:cs="Times"/>
          <w:lang w:val="en-GB"/>
        </w:rPr>
        <w:footnoteReference w:id="2"/>
      </w:r>
      <w:r w:rsidRPr="001C099E">
        <w:rPr>
          <w:rFonts w:ascii="Times" w:hAnsi="Times" w:cs="Times"/>
          <w:lang w:val="en-GB"/>
        </w:rPr>
        <w:t>, the best way to record an agreed seat of arbitration is to use simple and clear language specifying both the city and country. However, as there is no mandatory form of wording, other language, “</w:t>
      </w:r>
      <w:r w:rsidRPr="001C099E">
        <w:rPr>
          <w:rFonts w:ascii="Times" w:hAnsi="Times" w:cs="Times"/>
          <w:i/>
          <w:lang w:val="en-GB"/>
        </w:rPr>
        <w:t>even vague</w:t>
      </w:r>
      <w:r w:rsidRPr="001C099E">
        <w:rPr>
          <w:rFonts w:ascii="Times" w:hAnsi="Times" w:cs="Times"/>
          <w:lang w:val="en-GB"/>
        </w:rPr>
        <w:t>”, will usually suffice unless there are conflicting locations in the clause. In this regard, careful attention shall be given to the distinction between “</w:t>
      </w:r>
      <w:r w:rsidRPr="001C099E">
        <w:rPr>
          <w:rFonts w:ascii="Times" w:hAnsi="Times" w:cs="Times"/>
          <w:i/>
          <w:lang w:val="en-GB"/>
        </w:rPr>
        <w:t>the seat or the place of the arbitration</w:t>
      </w:r>
      <w:r w:rsidRPr="001C099E">
        <w:rPr>
          <w:rFonts w:ascii="Times" w:hAnsi="Times" w:cs="Times"/>
          <w:lang w:val="en-GB"/>
        </w:rPr>
        <w:t>” and “</w:t>
      </w:r>
      <w:r w:rsidRPr="001C099E">
        <w:rPr>
          <w:rFonts w:ascii="Times" w:hAnsi="Times" w:cs="Times"/>
          <w:i/>
          <w:lang w:val="en-GB"/>
        </w:rPr>
        <w:t>the place of hearing</w:t>
      </w:r>
      <w:r w:rsidRPr="001C099E">
        <w:rPr>
          <w:rFonts w:ascii="Times" w:hAnsi="Times" w:cs="Times"/>
          <w:lang w:val="en-GB"/>
        </w:rPr>
        <w:t>”. As provided by Guideline 4</w:t>
      </w:r>
      <w:r w:rsidR="00F43D6D" w:rsidRPr="001C099E">
        <w:rPr>
          <w:rFonts w:ascii="Times" w:hAnsi="Times" w:cs="Times"/>
          <w:lang w:val="en-GB"/>
        </w:rPr>
        <w:t>,</w:t>
      </w:r>
      <w:r w:rsidRPr="001C099E">
        <w:rPr>
          <w:rFonts w:ascii="Times" w:hAnsi="Times" w:cs="Times"/>
          <w:lang w:val="en-GB"/>
        </w:rPr>
        <w:t xml:space="preserve"> “</w:t>
      </w:r>
      <w:r w:rsidRPr="001C099E">
        <w:rPr>
          <w:rFonts w:ascii="Times" w:hAnsi="Times" w:cs="Times"/>
          <w:i/>
          <w:lang w:val="en-GB"/>
        </w:rPr>
        <w:t>by designating only the place of the hearing, the parties leave it uncertain whether they have designated the ‘place of arbitration’</w:t>
      </w:r>
      <w:r w:rsidRPr="001C099E">
        <w:rPr>
          <w:rFonts w:ascii="Times" w:hAnsi="Times" w:cs="Times"/>
          <w:lang w:val="en-GB"/>
        </w:rPr>
        <w:t>”</w:t>
      </w:r>
      <w:r w:rsidRPr="001C099E">
        <w:rPr>
          <w:rStyle w:val="FootnoteReference"/>
          <w:rFonts w:ascii="Times" w:hAnsi="Times" w:cs="Times"/>
          <w:lang w:val="en-GB"/>
        </w:rPr>
        <w:footnoteReference w:id="3"/>
      </w:r>
      <w:r w:rsidRPr="001C099E">
        <w:rPr>
          <w:rFonts w:ascii="Times" w:hAnsi="Times" w:cs="Times"/>
          <w:lang w:val="en-GB"/>
        </w:rPr>
        <w:t>.</w:t>
      </w:r>
    </w:p>
    <w:p w14:paraId="7A087F11" w14:textId="77777777" w:rsidR="00173817" w:rsidRPr="001C099E" w:rsidRDefault="00173817" w:rsidP="00EA5966">
      <w:pPr>
        <w:spacing w:line="360" w:lineRule="auto"/>
        <w:jc w:val="both"/>
        <w:rPr>
          <w:rFonts w:ascii="Times" w:hAnsi="Times" w:cs="Times"/>
          <w:sz w:val="22"/>
          <w:szCs w:val="22"/>
          <w:lang w:val="en-GB"/>
        </w:rPr>
      </w:pPr>
    </w:p>
    <w:p w14:paraId="526F4C35" w14:textId="484E7669" w:rsidR="00EA5966" w:rsidRPr="001C099E" w:rsidRDefault="00EA5966" w:rsidP="00EA5966">
      <w:pPr>
        <w:spacing w:line="360" w:lineRule="auto"/>
        <w:jc w:val="both"/>
        <w:rPr>
          <w:rFonts w:ascii="Times" w:hAnsi="Times" w:cs="Times"/>
          <w:iCs/>
          <w:lang w:val="en-GB"/>
        </w:rPr>
      </w:pPr>
      <w:r w:rsidRPr="001C099E">
        <w:rPr>
          <w:rFonts w:ascii="Times" w:hAnsi="Times" w:cs="Times"/>
          <w:b/>
          <w:lang w:val="en-GB"/>
        </w:rPr>
        <w:t>As with regards to the first clause</w:t>
      </w:r>
      <w:r w:rsidRPr="001C099E">
        <w:rPr>
          <w:rFonts w:ascii="Times" w:hAnsi="Times" w:cs="Times"/>
          <w:lang w:val="en-GB"/>
        </w:rPr>
        <w:t xml:space="preserve">, </w:t>
      </w:r>
      <w:r w:rsidR="00173817" w:rsidRPr="001C099E">
        <w:rPr>
          <w:rFonts w:ascii="Times" w:hAnsi="Times" w:cs="Times"/>
          <w:lang w:val="en-GB"/>
        </w:rPr>
        <w:t>even though</w:t>
      </w:r>
      <w:r w:rsidRPr="001C099E">
        <w:rPr>
          <w:rFonts w:ascii="Times" w:hAnsi="Times" w:cs="Times"/>
          <w:lang w:val="en-GB"/>
        </w:rPr>
        <w:t xml:space="preserve"> Paris is mentioned, the language</w:t>
      </w:r>
      <w:r w:rsidR="00173817" w:rsidRPr="001C099E">
        <w:rPr>
          <w:rFonts w:ascii="Times" w:hAnsi="Times" w:cs="Times"/>
          <w:lang w:val="en-GB"/>
        </w:rPr>
        <w:t xml:space="preserve"> is subject to debate. W</w:t>
      </w:r>
      <w:r w:rsidRPr="001C099E">
        <w:rPr>
          <w:rFonts w:ascii="Times" w:hAnsi="Times" w:cs="Times"/>
          <w:lang w:val="en-GB"/>
        </w:rPr>
        <w:t xml:space="preserve">hen reading the clause doubts </w:t>
      </w:r>
      <w:r w:rsidR="00173817" w:rsidRPr="001C099E">
        <w:rPr>
          <w:rFonts w:ascii="Times" w:hAnsi="Times" w:cs="Times"/>
          <w:lang w:val="en-GB"/>
        </w:rPr>
        <w:t xml:space="preserve">arise </w:t>
      </w:r>
      <w:r w:rsidRPr="001C099E">
        <w:rPr>
          <w:rFonts w:ascii="Times" w:hAnsi="Times" w:cs="Times"/>
          <w:lang w:val="en-GB"/>
        </w:rPr>
        <w:t xml:space="preserve">as whether Paris is meant to be the seat of the arbitration, the place of the hearing or a mere detail as to the localisation of the </w:t>
      </w:r>
      <w:r w:rsidR="00173817" w:rsidRPr="001C099E">
        <w:rPr>
          <w:rFonts w:ascii="Times" w:hAnsi="Times" w:cs="Times"/>
          <w:lang w:val="en-GB"/>
        </w:rPr>
        <w:t>ICC headquarters</w:t>
      </w:r>
      <w:r w:rsidRPr="001C099E">
        <w:rPr>
          <w:rFonts w:ascii="Times" w:hAnsi="Times" w:cs="Times"/>
          <w:lang w:val="en-GB"/>
        </w:rPr>
        <w:t xml:space="preserve">. </w:t>
      </w:r>
      <w:r w:rsidR="00173817" w:rsidRPr="001C099E">
        <w:rPr>
          <w:rFonts w:ascii="Times" w:hAnsi="Times" w:cs="Times"/>
          <w:lang w:val="en-GB"/>
        </w:rPr>
        <w:t>The confusing language used reinforces the uncertainty: t</w:t>
      </w:r>
      <w:r w:rsidRPr="001C099E">
        <w:rPr>
          <w:rFonts w:ascii="Times" w:hAnsi="Times" w:cs="Times"/>
          <w:lang w:val="en-GB"/>
        </w:rPr>
        <w:t>he dispute “</w:t>
      </w:r>
      <w:r w:rsidRPr="001C099E">
        <w:rPr>
          <w:rFonts w:ascii="Times" w:hAnsi="Times" w:cs="Times"/>
          <w:i/>
          <w:iCs/>
          <w:lang w:val="en-GB"/>
        </w:rPr>
        <w:t>shall be resolved by the ICC Court</w:t>
      </w:r>
      <w:r w:rsidR="00173817" w:rsidRPr="001C099E">
        <w:rPr>
          <w:rFonts w:ascii="Times" w:hAnsi="Times" w:cs="Times"/>
          <w:iCs/>
          <w:lang w:val="en-GB"/>
        </w:rPr>
        <w:t>”, whereas</w:t>
      </w:r>
      <w:r w:rsidRPr="001C099E">
        <w:rPr>
          <w:rFonts w:ascii="Times" w:hAnsi="Times" w:cs="Times"/>
          <w:iCs/>
          <w:lang w:val="en-GB"/>
        </w:rPr>
        <w:t xml:space="preserve"> according to</w:t>
      </w:r>
      <w:r w:rsidR="00173817" w:rsidRPr="001C099E">
        <w:rPr>
          <w:rFonts w:ascii="Times" w:hAnsi="Times" w:cs="Times"/>
          <w:iCs/>
          <w:lang w:val="en-GB"/>
        </w:rPr>
        <w:t xml:space="preserve"> Article 1(2) of the ICC Rules</w:t>
      </w:r>
      <w:r w:rsidRPr="001C099E">
        <w:rPr>
          <w:rFonts w:ascii="Times" w:hAnsi="Times" w:cs="Times"/>
          <w:iCs/>
          <w:lang w:val="en-GB"/>
        </w:rPr>
        <w:t xml:space="preserve"> “</w:t>
      </w:r>
      <w:r w:rsidRPr="001C099E">
        <w:rPr>
          <w:rFonts w:ascii="Times" w:hAnsi="Times" w:cs="Times"/>
          <w:i/>
          <w:iCs/>
          <w:lang w:val="en-GB"/>
        </w:rPr>
        <w:t>the Court does not itself resolve disputes</w:t>
      </w:r>
      <w:r w:rsidRPr="001C099E">
        <w:rPr>
          <w:rFonts w:ascii="Times" w:hAnsi="Times" w:cs="Times"/>
          <w:iCs/>
          <w:lang w:val="en-GB"/>
        </w:rPr>
        <w:t xml:space="preserve">”. </w:t>
      </w:r>
    </w:p>
    <w:p w14:paraId="12CB6958" w14:textId="23BB657D" w:rsidR="00EA5966" w:rsidRPr="001C099E" w:rsidRDefault="00EA5966" w:rsidP="00EA5966">
      <w:pPr>
        <w:spacing w:line="360" w:lineRule="auto"/>
        <w:jc w:val="both"/>
        <w:rPr>
          <w:rFonts w:ascii="Times" w:hAnsi="Times" w:cs="Times"/>
          <w:lang w:val="en-GB"/>
        </w:rPr>
      </w:pPr>
      <w:r w:rsidRPr="001C099E">
        <w:rPr>
          <w:rFonts w:ascii="Times" w:hAnsi="Times" w:cs="Times"/>
          <w:b/>
          <w:lang w:val="en-GB"/>
        </w:rPr>
        <w:t>As with regards to the second clause</w:t>
      </w:r>
      <w:r w:rsidRPr="001C099E">
        <w:rPr>
          <w:rFonts w:ascii="Times" w:hAnsi="Times" w:cs="Times"/>
          <w:lang w:val="en-GB"/>
        </w:rPr>
        <w:t>, the Parties specified</w:t>
      </w:r>
      <w:r w:rsidR="00173817" w:rsidRPr="001C099E">
        <w:rPr>
          <w:rFonts w:ascii="Times" w:hAnsi="Times" w:cs="Times"/>
          <w:lang w:val="en-GB"/>
        </w:rPr>
        <w:t xml:space="preserve"> their will to</w:t>
      </w:r>
      <w:r w:rsidRPr="001C099E">
        <w:rPr>
          <w:rFonts w:ascii="Times" w:hAnsi="Times" w:cs="Times"/>
          <w:lang w:val="en-GB"/>
        </w:rPr>
        <w:t xml:space="preserve"> “</w:t>
      </w:r>
      <w:r w:rsidR="00173817" w:rsidRPr="001C099E">
        <w:rPr>
          <w:rFonts w:ascii="Times" w:hAnsi="Times" w:cs="Times"/>
          <w:i/>
          <w:lang w:val="en-GB"/>
        </w:rPr>
        <w:t>utiliz</w:t>
      </w:r>
      <w:r w:rsidR="00173817" w:rsidRPr="001C099E">
        <w:rPr>
          <w:rFonts w:ascii="Times" w:hAnsi="Times" w:cs="Times"/>
          <w:lang w:val="en-GB"/>
        </w:rPr>
        <w:t>[e]</w:t>
      </w:r>
      <w:r w:rsidRPr="001C099E">
        <w:rPr>
          <w:rFonts w:ascii="Times" w:hAnsi="Times" w:cs="Times"/>
          <w:i/>
          <w:lang w:val="en-GB"/>
        </w:rPr>
        <w:t xml:space="preserve"> the hearing facilities in Times Square, New York</w:t>
      </w:r>
      <w:r w:rsidRPr="001C099E">
        <w:rPr>
          <w:rFonts w:ascii="Times" w:hAnsi="Times" w:cs="Times"/>
          <w:lang w:val="en-GB"/>
        </w:rPr>
        <w:t xml:space="preserve">”. As there is a distinction between the seat and the venue, it </w:t>
      </w:r>
      <w:r w:rsidR="00173817" w:rsidRPr="001C099E">
        <w:rPr>
          <w:rFonts w:ascii="Times" w:hAnsi="Times" w:cs="Times"/>
          <w:lang w:val="en-GB"/>
        </w:rPr>
        <w:t xml:space="preserve">is </w:t>
      </w:r>
      <w:r w:rsidRPr="001C099E">
        <w:rPr>
          <w:rFonts w:ascii="Times" w:hAnsi="Times" w:cs="Times"/>
          <w:lang w:val="en-GB"/>
        </w:rPr>
        <w:t>uncertain wh</w:t>
      </w:r>
      <w:r w:rsidR="00173817" w:rsidRPr="001C099E">
        <w:rPr>
          <w:rFonts w:ascii="Times" w:hAnsi="Times" w:cs="Times"/>
          <w:lang w:val="en-GB"/>
        </w:rPr>
        <w:t xml:space="preserve">ether they have designated the </w:t>
      </w:r>
      <w:r w:rsidRPr="001C099E">
        <w:rPr>
          <w:rFonts w:ascii="Times" w:hAnsi="Times" w:cs="Times"/>
          <w:lang w:val="en-GB"/>
        </w:rPr>
        <w:t>place of arbitration.</w:t>
      </w:r>
      <w:r w:rsidRPr="001C099E">
        <w:rPr>
          <w:rFonts w:ascii="Times" w:hAnsi="Times" w:cs="Times"/>
          <w:i/>
          <w:lang w:val="en-GB"/>
        </w:rPr>
        <w:t xml:space="preserve"> </w:t>
      </w:r>
      <w:r w:rsidRPr="001C099E">
        <w:rPr>
          <w:rFonts w:ascii="Times" w:hAnsi="Times" w:cs="Times"/>
          <w:lang w:val="en-GB"/>
        </w:rPr>
        <w:t xml:space="preserve">Therefore, one must reach the conclusion that the Parties have failed to designate the seat of arbitration. </w:t>
      </w:r>
    </w:p>
    <w:p w14:paraId="69764D31" w14:textId="396A8ECD" w:rsidR="00173817" w:rsidRPr="001C099E" w:rsidRDefault="00EA5966" w:rsidP="00EA5966">
      <w:pPr>
        <w:spacing w:line="360" w:lineRule="auto"/>
        <w:jc w:val="both"/>
        <w:rPr>
          <w:rFonts w:ascii="Times" w:hAnsi="Times" w:cs="Times"/>
          <w:lang w:val="en-GB"/>
        </w:rPr>
      </w:pPr>
      <w:r w:rsidRPr="001C099E">
        <w:rPr>
          <w:rFonts w:ascii="Times" w:hAnsi="Times" w:cs="Times"/>
          <w:b/>
          <w:lang w:val="en-GB"/>
        </w:rPr>
        <w:t>As with regards to the third clause</w:t>
      </w:r>
      <w:r w:rsidRPr="001C099E">
        <w:rPr>
          <w:rFonts w:ascii="Times" w:hAnsi="Times" w:cs="Times"/>
          <w:lang w:val="en-GB"/>
        </w:rPr>
        <w:t>, one could assert that as the venue is expressly referred to, there is no confusion possible between the seat and the hearing location. However, as the language does not clearly states “</w:t>
      </w:r>
      <w:r w:rsidRPr="001C099E">
        <w:rPr>
          <w:rFonts w:ascii="Times" w:hAnsi="Times" w:cs="Times"/>
          <w:i/>
          <w:lang w:val="en-GB"/>
        </w:rPr>
        <w:t>the place of arbitration shall be [city, country]</w:t>
      </w:r>
      <w:r w:rsidRPr="001C099E">
        <w:rPr>
          <w:rFonts w:ascii="Times" w:hAnsi="Times" w:cs="Times"/>
          <w:lang w:val="en-GB"/>
        </w:rPr>
        <w:t xml:space="preserve">” as recommended by Guideline 4, it is confusing whether Paris is meant to be the seat of the arbitration, or, a mere precision as to the localisation of the headquarters of the institution. </w:t>
      </w:r>
    </w:p>
    <w:p w14:paraId="32FFB4ED" w14:textId="77777777" w:rsidR="00173817" w:rsidRPr="001C099E" w:rsidRDefault="00173817" w:rsidP="00EA5966">
      <w:pPr>
        <w:spacing w:line="360" w:lineRule="auto"/>
        <w:jc w:val="both"/>
        <w:rPr>
          <w:rFonts w:ascii="Times" w:hAnsi="Times" w:cs="Times"/>
          <w:sz w:val="22"/>
          <w:szCs w:val="22"/>
          <w:lang w:val="en-GB"/>
        </w:rPr>
      </w:pPr>
    </w:p>
    <w:p w14:paraId="214F4B4D" w14:textId="5C9B4A3D" w:rsidR="00173817" w:rsidRPr="001C099E" w:rsidRDefault="00EA5966" w:rsidP="00EA5966">
      <w:pPr>
        <w:spacing w:line="360" w:lineRule="auto"/>
        <w:jc w:val="both"/>
        <w:rPr>
          <w:rFonts w:ascii="Times" w:hAnsi="Times" w:cs="Times"/>
          <w:lang w:val="en-GB"/>
        </w:rPr>
      </w:pPr>
      <w:r w:rsidRPr="001C099E">
        <w:rPr>
          <w:rFonts w:ascii="Times" w:hAnsi="Times" w:cs="Times"/>
          <w:lang w:val="en-GB"/>
        </w:rPr>
        <w:t>If one could argue clause No.1 and No.3 designate Paris as the seat of the arbitration, uncertainty prevails. As the choice of the seat is crucial and has important legal consequences, it results from the above analysis that the three arbitration clauses fail to specify the place of arbitration. However, according to Guideline 4, “</w:t>
      </w:r>
      <w:r w:rsidRPr="001C099E">
        <w:rPr>
          <w:rFonts w:ascii="Times" w:hAnsi="Times" w:cs="Times"/>
          <w:i/>
          <w:lang w:val="en-GB"/>
        </w:rPr>
        <w:t>an arbitration clause that fails to specify the place of arbitration will be effective, though undesirable</w:t>
      </w:r>
      <w:r w:rsidRPr="001C099E">
        <w:rPr>
          <w:rFonts w:ascii="Times" w:hAnsi="Times" w:cs="Times"/>
          <w:lang w:val="en-GB"/>
        </w:rPr>
        <w:t xml:space="preserve">”. Thus, the clauses being effective and designating the ICC as the arbitral institution, failing agreement between the Parties, “the place of the arbitration shall be fixed by the Court” under article 18 of the ICC Rules. </w:t>
      </w:r>
    </w:p>
    <w:p w14:paraId="44B75E5D" w14:textId="77777777" w:rsidR="00EA5966" w:rsidRPr="001C099E" w:rsidRDefault="00EA5966" w:rsidP="00EA5966">
      <w:pPr>
        <w:spacing w:line="360" w:lineRule="auto"/>
        <w:jc w:val="both"/>
        <w:rPr>
          <w:rFonts w:ascii="Times New Roman" w:hAnsi="Times New Roman" w:cs="Times New Roman"/>
          <w:lang w:val="en-GB"/>
        </w:rPr>
      </w:pPr>
      <w:r w:rsidRPr="001C099E">
        <w:rPr>
          <w:rFonts w:ascii="Times New Roman" w:hAnsi="Times New Roman" w:cs="Times New Roman"/>
          <w:b/>
          <w:u w:val="single"/>
          <w:lang w:val="en-GB"/>
        </w:rPr>
        <w:t>Question 2</w:t>
      </w:r>
      <w:r w:rsidRPr="001C099E">
        <w:rPr>
          <w:rFonts w:ascii="Times New Roman" w:hAnsi="Times New Roman" w:cs="Times New Roman"/>
          <w:lang w:val="en-GB"/>
        </w:rPr>
        <w:t xml:space="preserve">: </w:t>
      </w:r>
    </w:p>
    <w:p w14:paraId="49ABDD6B" w14:textId="77777777" w:rsidR="00EA5966" w:rsidRPr="001C099E" w:rsidRDefault="00EA5966" w:rsidP="00EA5966">
      <w:pPr>
        <w:pStyle w:val="ListParagraph"/>
        <w:numPr>
          <w:ilvl w:val="0"/>
          <w:numId w:val="1"/>
        </w:numPr>
        <w:spacing w:line="360" w:lineRule="auto"/>
        <w:ind w:left="851" w:hanging="567"/>
        <w:rPr>
          <w:rFonts w:ascii="Times New Roman" w:hAnsi="Times New Roman" w:cs="Times New Roman"/>
          <w:b/>
          <w:lang w:val="en-GB"/>
        </w:rPr>
      </w:pPr>
      <w:r w:rsidRPr="001C099E">
        <w:rPr>
          <w:rFonts w:ascii="Times New Roman" w:hAnsi="Times New Roman" w:cs="Times New Roman"/>
          <w:b/>
          <w:lang w:val="en-GB"/>
        </w:rPr>
        <w:t>Whether Modelville is a suitable place of arbitration for this deal</w:t>
      </w:r>
    </w:p>
    <w:p w14:paraId="59464E11" w14:textId="698C32BC" w:rsidR="00EA5966" w:rsidRPr="001C099E" w:rsidRDefault="00FA2B14" w:rsidP="00EA5966">
      <w:pPr>
        <w:spacing w:line="360" w:lineRule="auto"/>
        <w:jc w:val="both"/>
        <w:rPr>
          <w:rFonts w:ascii="Times New Roman" w:hAnsi="Times New Roman" w:cs="Times New Roman"/>
          <w:lang w:val="en-GB"/>
        </w:rPr>
      </w:pPr>
      <w:r w:rsidRPr="001C099E">
        <w:rPr>
          <w:rFonts w:ascii="Times New Roman" w:hAnsi="Times New Roman" w:cs="Times New Roman"/>
          <w:lang w:val="en-GB"/>
        </w:rPr>
        <w:t xml:space="preserve">According to Guideline 4 </w:t>
      </w:r>
      <w:r w:rsidR="00120657" w:rsidRPr="001C099E">
        <w:rPr>
          <w:rFonts w:ascii="Times New Roman" w:hAnsi="Times New Roman" w:cs="Times New Roman"/>
          <w:lang w:val="en-GB"/>
        </w:rPr>
        <w:t xml:space="preserve">(22) </w:t>
      </w:r>
      <w:r w:rsidRPr="001C099E">
        <w:rPr>
          <w:rFonts w:ascii="Times New Roman" w:hAnsi="Times New Roman" w:cs="Times New Roman"/>
          <w:lang w:val="en-GB"/>
        </w:rPr>
        <w:t>of the IBA</w:t>
      </w:r>
      <w:r w:rsidR="001D0B3D" w:rsidRPr="001C099E">
        <w:rPr>
          <w:rFonts w:ascii="Times New Roman" w:hAnsi="Times New Roman" w:cs="Times New Roman"/>
          <w:lang w:val="en-GB"/>
        </w:rPr>
        <w:t xml:space="preserve"> Guidelines, </w:t>
      </w:r>
      <w:r w:rsidRPr="001C099E">
        <w:rPr>
          <w:rFonts w:ascii="Times New Roman" w:hAnsi="Times New Roman" w:cs="Times New Roman"/>
          <w:lang w:val="en-GB"/>
        </w:rPr>
        <w:t xml:space="preserve">three elements shall to be considered when selecting the seat of arbitration. </w:t>
      </w:r>
      <w:r w:rsidR="00EA5966" w:rsidRPr="001C099E">
        <w:rPr>
          <w:rFonts w:ascii="Times New Roman" w:hAnsi="Times New Roman" w:cs="Times New Roman"/>
          <w:lang w:val="en-GB"/>
        </w:rPr>
        <w:t xml:space="preserve">Firstly, </w:t>
      </w:r>
      <w:r w:rsidR="001D0B3D" w:rsidRPr="001C099E">
        <w:rPr>
          <w:rFonts w:ascii="Times New Roman" w:hAnsi="Times New Roman" w:cs="Times New Roman"/>
          <w:lang w:val="en-GB"/>
        </w:rPr>
        <w:t xml:space="preserve">one should note </w:t>
      </w:r>
      <w:r w:rsidR="00EA5966" w:rsidRPr="001C099E">
        <w:rPr>
          <w:rFonts w:ascii="Times New Roman" w:hAnsi="Times New Roman" w:cs="Times New Roman"/>
          <w:lang w:val="en-GB"/>
        </w:rPr>
        <w:t>the information at our disposal does not specify whether Modelania is a member party to the 1958 New York Convention</w:t>
      </w:r>
      <w:r w:rsidR="00685BEC" w:rsidRPr="001C099E">
        <w:rPr>
          <w:rFonts w:ascii="Times New Roman" w:hAnsi="Times New Roman" w:cs="Times New Roman"/>
          <w:lang w:val="en-GB"/>
        </w:rPr>
        <w:t xml:space="preserve"> (“the NYC”)</w:t>
      </w:r>
      <w:r w:rsidR="00EA5966" w:rsidRPr="001C099E">
        <w:rPr>
          <w:rFonts w:ascii="Times New Roman" w:hAnsi="Times New Roman" w:cs="Times New Roman"/>
          <w:lang w:val="en-GB"/>
        </w:rPr>
        <w:t xml:space="preserve"> and when visiting the </w:t>
      </w:r>
      <w:r w:rsidR="00685BEC" w:rsidRPr="001C099E">
        <w:rPr>
          <w:rFonts w:ascii="Times New Roman" w:hAnsi="Times New Roman" w:cs="Times New Roman"/>
          <w:lang w:val="en-GB"/>
        </w:rPr>
        <w:t>NYC</w:t>
      </w:r>
      <w:r w:rsidR="00EA5966" w:rsidRPr="001C099E">
        <w:rPr>
          <w:rFonts w:ascii="Times New Roman" w:hAnsi="Times New Roman" w:cs="Times New Roman"/>
          <w:lang w:val="en-GB"/>
        </w:rPr>
        <w:t xml:space="preserve"> website, Modelania does not appear among the States listed as member party. One could therefore reach the conclusion Modelania is not a party to this Convention. Secondly, as </w:t>
      </w:r>
      <w:r w:rsidR="00DF438D" w:rsidRPr="001C099E">
        <w:rPr>
          <w:rFonts w:ascii="Times New Roman" w:hAnsi="Times New Roman" w:cs="Times New Roman"/>
          <w:lang w:val="en-GB"/>
        </w:rPr>
        <w:t>S</w:t>
      </w:r>
      <w:r w:rsidR="00EA5966" w:rsidRPr="001C099E">
        <w:rPr>
          <w:rFonts w:ascii="Times New Roman" w:hAnsi="Times New Roman" w:cs="Times New Roman"/>
          <w:lang w:val="en-GB"/>
        </w:rPr>
        <w:t xml:space="preserve">ection 4 of </w:t>
      </w:r>
      <w:r w:rsidR="00DF438D" w:rsidRPr="001C099E">
        <w:rPr>
          <w:rFonts w:ascii="Times New Roman" w:hAnsi="Times New Roman" w:cs="Times New Roman"/>
          <w:lang w:val="en-GB"/>
        </w:rPr>
        <w:t xml:space="preserve">the </w:t>
      </w:r>
      <w:r w:rsidR="00EA5966" w:rsidRPr="001C099E">
        <w:rPr>
          <w:rFonts w:ascii="Times New Roman" w:hAnsi="Times New Roman" w:cs="Times New Roman"/>
          <w:lang w:val="en-GB"/>
        </w:rPr>
        <w:t>Arbitration Act in Modelania gives effect to the UNCITRAL Model Law, one could conlude Modelania’s law is supportive of arbitration. Furthermore, article 1(3)(a) of the Model Law defines an arbitration as international if “</w:t>
      </w:r>
      <w:r w:rsidR="00EA5966" w:rsidRPr="001C099E">
        <w:rPr>
          <w:rFonts w:ascii="Times New Roman" w:hAnsi="Times New Roman" w:cs="Times New Roman"/>
          <w:i/>
          <w:lang w:val="en-GB"/>
        </w:rPr>
        <w:t>the parties to an arbitration agreement have, at the time of the conclusion of that agreement, their places of business in different States</w:t>
      </w:r>
      <w:r w:rsidR="00EA5966" w:rsidRPr="001C099E">
        <w:rPr>
          <w:rFonts w:ascii="Times New Roman" w:hAnsi="Times New Roman" w:cs="Times New Roman"/>
          <w:lang w:val="en-GB"/>
        </w:rPr>
        <w:t xml:space="preserve">”. Therefore, it can be asserted that Modelania’s law does permit arbitration of the subject matter in the present transaction. </w:t>
      </w:r>
      <w:r w:rsidR="001D0B3D" w:rsidRPr="001C099E">
        <w:rPr>
          <w:rFonts w:ascii="Times New Roman" w:hAnsi="Times New Roman" w:cs="Times New Roman"/>
          <w:lang w:val="en-GB"/>
        </w:rPr>
        <w:t>Finally</w:t>
      </w:r>
      <w:r w:rsidR="00EA5966" w:rsidRPr="001C099E">
        <w:rPr>
          <w:rFonts w:ascii="Times New Roman" w:hAnsi="Times New Roman" w:cs="Times New Roman"/>
          <w:lang w:val="en-GB"/>
        </w:rPr>
        <w:t>, as with regards to the third requirement under Guideline 4, we do not dispose of sufficient elements to determine whether Modelania’s courts have a track record of issuing unbiased decisions that are supportive of the arbitral process. Thus, with regards to the above referenced criteria Modelania does not fulfill the requirements and cannot be qualified as a suitable place.</w:t>
      </w:r>
    </w:p>
    <w:p w14:paraId="67937B82" w14:textId="77777777" w:rsidR="006706D6" w:rsidRPr="001C099E" w:rsidRDefault="006706D6" w:rsidP="006706D6">
      <w:pPr>
        <w:spacing w:line="360" w:lineRule="auto"/>
        <w:jc w:val="both"/>
        <w:rPr>
          <w:rFonts w:ascii="Times New Roman" w:hAnsi="Times New Roman" w:cs="Times New Roman"/>
          <w:lang w:val="en-GB"/>
        </w:rPr>
      </w:pPr>
    </w:p>
    <w:p w14:paraId="1FF612D4" w14:textId="77777777" w:rsidR="006706D6" w:rsidRPr="001C099E" w:rsidRDefault="006706D6" w:rsidP="002271D5">
      <w:pPr>
        <w:pStyle w:val="ListParagraph"/>
        <w:numPr>
          <w:ilvl w:val="0"/>
          <w:numId w:val="1"/>
        </w:numPr>
        <w:spacing w:line="360" w:lineRule="auto"/>
        <w:ind w:left="851" w:hanging="567"/>
        <w:rPr>
          <w:rFonts w:ascii="Times New Roman" w:hAnsi="Times New Roman" w:cs="Times New Roman"/>
          <w:b/>
          <w:lang w:val="en-GB"/>
        </w:rPr>
      </w:pPr>
      <w:r w:rsidRPr="001C099E">
        <w:rPr>
          <w:rFonts w:ascii="Times New Roman" w:hAnsi="Times New Roman" w:cs="Times New Roman"/>
          <w:b/>
          <w:lang w:val="en-GB"/>
        </w:rPr>
        <w:t xml:space="preserve">Whether it is necessary to choose an arbitral institution for an arbitration seated in Modelville and the advantages/disadvantages of doing so, </w:t>
      </w:r>
    </w:p>
    <w:p w14:paraId="51A263E7" w14:textId="117A1F66" w:rsidR="00D31AB4" w:rsidRPr="001C099E" w:rsidRDefault="001C099E" w:rsidP="00D31AB4">
      <w:pPr>
        <w:spacing w:line="360" w:lineRule="auto"/>
        <w:jc w:val="both"/>
        <w:rPr>
          <w:rFonts w:ascii="Times" w:hAnsi="Times" w:cs="Times"/>
          <w:lang w:val="en-GB"/>
        </w:rPr>
      </w:pPr>
      <w:r>
        <w:rPr>
          <w:rFonts w:ascii="Times New Roman" w:hAnsi="Times New Roman" w:cs="Times New Roman"/>
          <w:lang w:val="en-GB"/>
        </w:rPr>
        <w:t>As provided by the first</w:t>
      </w:r>
      <w:r w:rsidR="001D0B3D" w:rsidRPr="001C099E">
        <w:rPr>
          <w:rFonts w:ascii="Times New Roman" w:hAnsi="Times New Roman" w:cs="Times New Roman"/>
          <w:lang w:val="en-GB"/>
        </w:rPr>
        <w:t xml:space="preserve"> IBA Guideline,</w:t>
      </w:r>
      <w:r w:rsidR="001D0B3D" w:rsidRPr="001C099E">
        <w:rPr>
          <w:rFonts w:ascii="Times" w:hAnsi="Times" w:cs="Times"/>
          <w:lang w:val="en-GB"/>
        </w:rPr>
        <w:t xml:space="preserve"> i</w:t>
      </w:r>
      <w:r w:rsidR="006706D6" w:rsidRPr="001C099E">
        <w:rPr>
          <w:rFonts w:ascii="Times" w:hAnsi="Times" w:cs="Times"/>
          <w:lang w:val="en-GB"/>
        </w:rPr>
        <w:t xml:space="preserve">f the Parties choose ad hoc arbitration, they will benefit from a broad flexibility </w:t>
      </w:r>
      <w:r w:rsidR="00D31AB4" w:rsidRPr="001C099E">
        <w:rPr>
          <w:rFonts w:ascii="Times" w:hAnsi="Times" w:cs="Times"/>
          <w:lang w:val="en-GB"/>
        </w:rPr>
        <w:t xml:space="preserve">and </w:t>
      </w:r>
      <w:r w:rsidR="006706D6" w:rsidRPr="001C099E">
        <w:rPr>
          <w:rFonts w:ascii="Times" w:hAnsi="Times" w:cs="Times"/>
          <w:lang w:val="en-GB"/>
        </w:rPr>
        <w:t xml:space="preserve">be able to tailor the proceedings to meet their needs and answer the specificities of their case. Ad hoc arbitration also </w:t>
      </w:r>
      <w:r w:rsidR="00D31AB4" w:rsidRPr="001C099E">
        <w:rPr>
          <w:rFonts w:ascii="Times" w:hAnsi="Times" w:cs="Times"/>
          <w:lang w:val="en-GB"/>
        </w:rPr>
        <w:t xml:space="preserve">has the advantage to offer greater confidentiality. Finally, non-administered </w:t>
      </w:r>
      <w:r w:rsidR="006706D6" w:rsidRPr="001C099E">
        <w:rPr>
          <w:rFonts w:ascii="Times" w:hAnsi="Times" w:cs="Times"/>
          <w:lang w:val="en-GB"/>
        </w:rPr>
        <w:t xml:space="preserve">arbitration is particularly recommended in two cases: </w:t>
      </w:r>
      <w:r w:rsidR="00D31AB4" w:rsidRPr="001C099E">
        <w:rPr>
          <w:rFonts w:ascii="Times" w:hAnsi="Times" w:cs="Times"/>
          <w:lang w:val="en-GB"/>
        </w:rPr>
        <w:t xml:space="preserve">(i) </w:t>
      </w:r>
      <w:r w:rsidR="006706D6" w:rsidRPr="001C099E">
        <w:rPr>
          <w:rFonts w:ascii="Times" w:hAnsi="Times" w:cs="Times"/>
          <w:lang w:val="en-GB"/>
        </w:rPr>
        <w:t xml:space="preserve">when the risk of obstruction of the respondent is inexistent and </w:t>
      </w:r>
      <w:r w:rsidR="00D31AB4" w:rsidRPr="001C099E">
        <w:rPr>
          <w:rFonts w:ascii="Times" w:hAnsi="Times" w:cs="Times"/>
          <w:lang w:val="en-GB"/>
        </w:rPr>
        <w:t>(ii) </w:t>
      </w:r>
      <w:r w:rsidR="006706D6" w:rsidRPr="001C099E">
        <w:rPr>
          <w:rFonts w:ascii="Times" w:hAnsi="Times" w:cs="Times"/>
          <w:lang w:val="en-GB"/>
        </w:rPr>
        <w:t xml:space="preserve">when the dispute has already started. </w:t>
      </w:r>
      <w:r w:rsidR="00D31AB4" w:rsidRPr="001C099E">
        <w:rPr>
          <w:rFonts w:ascii="Times" w:hAnsi="Times" w:cs="Times"/>
          <w:lang w:val="en-GB"/>
        </w:rPr>
        <w:t>If the Parties opt for ad h</w:t>
      </w:r>
      <w:r w:rsidR="006706D6" w:rsidRPr="001C099E">
        <w:rPr>
          <w:rFonts w:ascii="Times" w:hAnsi="Times" w:cs="Times"/>
          <w:lang w:val="en-GB"/>
        </w:rPr>
        <w:t xml:space="preserve">oc arbitration, they can refer to certain rules </w:t>
      </w:r>
      <w:r>
        <w:rPr>
          <w:rFonts w:ascii="Times" w:hAnsi="Times" w:cs="Times"/>
          <w:lang w:val="en-GB"/>
        </w:rPr>
        <w:t>such as</w:t>
      </w:r>
      <w:r w:rsidR="00D31AB4" w:rsidRPr="001C099E">
        <w:rPr>
          <w:rFonts w:ascii="Times" w:hAnsi="Times" w:cs="Times"/>
          <w:lang w:val="en-GB"/>
        </w:rPr>
        <w:t xml:space="preserve"> </w:t>
      </w:r>
      <w:r w:rsidR="006706D6" w:rsidRPr="001C099E">
        <w:rPr>
          <w:rFonts w:ascii="Times" w:hAnsi="Times" w:cs="Times"/>
          <w:lang w:val="en-GB"/>
        </w:rPr>
        <w:t>UNCITRAL Rules</w:t>
      </w:r>
      <w:r>
        <w:rPr>
          <w:rFonts w:ascii="Times" w:hAnsi="Times" w:cs="Times"/>
          <w:lang w:val="en-GB"/>
        </w:rPr>
        <w:t xml:space="preserve"> </w:t>
      </w:r>
      <w:r w:rsidR="006706D6" w:rsidRPr="001C099E">
        <w:rPr>
          <w:rFonts w:ascii="Times" w:hAnsi="Times" w:cs="Times"/>
          <w:lang w:val="en-GB"/>
        </w:rPr>
        <w:t xml:space="preserve">and </w:t>
      </w:r>
      <w:r w:rsidR="00D31AB4" w:rsidRPr="001C099E">
        <w:rPr>
          <w:rFonts w:ascii="Times" w:hAnsi="Times" w:cs="Times"/>
          <w:lang w:val="en-GB"/>
        </w:rPr>
        <w:t xml:space="preserve">to </w:t>
      </w:r>
      <w:r w:rsidR="006706D6" w:rsidRPr="001C099E">
        <w:rPr>
          <w:rFonts w:ascii="Times" w:hAnsi="Times" w:cs="Times"/>
          <w:lang w:val="en-GB"/>
        </w:rPr>
        <w:t>an inst</w:t>
      </w:r>
      <w:r>
        <w:rPr>
          <w:rFonts w:ascii="Times" w:hAnsi="Times" w:cs="Times"/>
          <w:lang w:val="en-GB"/>
        </w:rPr>
        <w:t>itution</w:t>
      </w:r>
      <w:r w:rsidR="00D31AB4" w:rsidRPr="001C099E">
        <w:rPr>
          <w:rFonts w:ascii="Times" w:hAnsi="Times" w:cs="Times"/>
          <w:lang w:val="en-GB"/>
        </w:rPr>
        <w:t xml:space="preserve"> involved </w:t>
      </w:r>
      <w:r>
        <w:rPr>
          <w:rFonts w:ascii="Times" w:hAnsi="Times" w:cs="Times"/>
          <w:lang w:val="en-GB"/>
        </w:rPr>
        <w:t xml:space="preserve">as </w:t>
      </w:r>
      <w:r w:rsidR="006706D6" w:rsidRPr="001C099E">
        <w:rPr>
          <w:rFonts w:ascii="Times" w:hAnsi="Times" w:cs="Times"/>
          <w:lang w:val="en-GB"/>
        </w:rPr>
        <w:t>appointing authority. However, as stated in the IBA Guidelines, “</w:t>
      </w:r>
      <w:r w:rsidR="006706D6" w:rsidRPr="001C099E">
        <w:rPr>
          <w:rFonts w:ascii="Times" w:hAnsi="Times" w:cs="Times"/>
          <w:i/>
          <w:lang w:val="en-GB"/>
        </w:rPr>
        <w:t>the burden of running the arbitral proceedings falls entirely on the parties</w:t>
      </w:r>
      <w:r w:rsidR="006706D6" w:rsidRPr="001C099E">
        <w:rPr>
          <w:rFonts w:ascii="Times" w:hAnsi="Times" w:cs="Times"/>
          <w:lang w:val="en-GB"/>
        </w:rPr>
        <w:t>”. There</w:t>
      </w:r>
      <w:r>
        <w:rPr>
          <w:rFonts w:ascii="Times" w:hAnsi="Times" w:cs="Times"/>
          <w:lang w:val="en-GB"/>
        </w:rPr>
        <w:t>fore, in most business transaction</w:t>
      </w:r>
      <w:r w:rsidR="006706D6" w:rsidRPr="001C099E">
        <w:rPr>
          <w:rFonts w:ascii="Times" w:hAnsi="Times" w:cs="Times"/>
          <w:lang w:val="en-GB"/>
        </w:rPr>
        <w:t>, institutions are the safer and most efficient choice. Indeed, the arbitral institution will provide an administr</w:t>
      </w:r>
      <w:r w:rsidR="00D31AB4" w:rsidRPr="001C099E">
        <w:rPr>
          <w:rFonts w:ascii="Times" w:hAnsi="Times" w:cs="Times"/>
          <w:lang w:val="en-GB"/>
        </w:rPr>
        <w:t>ative support and will assist</w:t>
      </w:r>
      <w:r w:rsidR="006706D6" w:rsidRPr="001C099E">
        <w:rPr>
          <w:rFonts w:ascii="Times" w:hAnsi="Times" w:cs="Times"/>
          <w:lang w:val="en-GB"/>
        </w:rPr>
        <w:t xml:space="preserve"> the Parties with practical matte</w:t>
      </w:r>
      <w:r w:rsidR="00D31AB4" w:rsidRPr="001C099E">
        <w:rPr>
          <w:rFonts w:ascii="Times" w:hAnsi="Times" w:cs="Times"/>
          <w:lang w:val="en-GB"/>
        </w:rPr>
        <w:t xml:space="preserve">rs such as organizing hearings, handling communications </w:t>
      </w:r>
      <w:r w:rsidR="006706D6" w:rsidRPr="001C099E">
        <w:rPr>
          <w:rFonts w:ascii="Times" w:hAnsi="Times" w:cs="Times"/>
          <w:lang w:val="en-GB"/>
        </w:rPr>
        <w:t>a</w:t>
      </w:r>
      <w:r w:rsidR="00575552">
        <w:rPr>
          <w:rFonts w:ascii="Times" w:hAnsi="Times" w:cs="Times"/>
          <w:lang w:val="en-GB"/>
        </w:rPr>
        <w:t>nd payments to the arbitrators. The</w:t>
      </w:r>
      <w:r w:rsidR="006706D6" w:rsidRPr="001C099E">
        <w:rPr>
          <w:rFonts w:ascii="Times" w:hAnsi="Times" w:cs="Times"/>
          <w:lang w:val="en-GB"/>
        </w:rPr>
        <w:t xml:space="preserve"> institution will also provide a recognized set of rules and may even assist</w:t>
      </w:r>
      <w:r w:rsidR="00D31AB4" w:rsidRPr="001C099E">
        <w:rPr>
          <w:rFonts w:ascii="Times" w:hAnsi="Times" w:cs="Times"/>
          <w:lang w:val="en-GB"/>
        </w:rPr>
        <w:t xml:space="preserve"> the Parties</w:t>
      </w:r>
      <w:r w:rsidR="006706D6" w:rsidRPr="001C099E">
        <w:rPr>
          <w:rFonts w:ascii="Times" w:hAnsi="Times" w:cs="Times"/>
          <w:lang w:val="en-GB"/>
        </w:rPr>
        <w:t xml:space="preserve"> when </w:t>
      </w:r>
      <w:r w:rsidR="00D31AB4" w:rsidRPr="001C099E">
        <w:rPr>
          <w:rFonts w:ascii="Times" w:hAnsi="Times" w:cs="Times"/>
          <w:lang w:val="en-GB"/>
        </w:rPr>
        <w:t>they</w:t>
      </w:r>
      <w:r w:rsidR="006706D6" w:rsidRPr="001C099E">
        <w:rPr>
          <w:rFonts w:ascii="Times" w:hAnsi="Times" w:cs="Times"/>
          <w:lang w:val="en-GB"/>
        </w:rPr>
        <w:t xml:space="preserve"> failed to anticipate </w:t>
      </w:r>
      <w:r w:rsidR="00575552">
        <w:rPr>
          <w:rFonts w:ascii="Times" w:hAnsi="Times" w:cs="Times"/>
          <w:lang w:val="en-GB"/>
        </w:rPr>
        <w:t>an issue when drafting the</w:t>
      </w:r>
      <w:r w:rsidR="006706D6" w:rsidRPr="001C099E">
        <w:rPr>
          <w:rFonts w:ascii="Times" w:hAnsi="Times" w:cs="Times"/>
          <w:lang w:val="en-GB"/>
        </w:rPr>
        <w:t xml:space="preserve"> cl</w:t>
      </w:r>
      <w:r w:rsidR="00575552">
        <w:rPr>
          <w:rFonts w:ascii="Times" w:hAnsi="Times" w:cs="Times"/>
          <w:lang w:val="en-GB"/>
        </w:rPr>
        <w:t xml:space="preserve">ause. Another advantage is </w:t>
      </w:r>
      <w:r w:rsidR="006706D6" w:rsidRPr="001C099E">
        <w:rPr>
          <w:rFonts w:ascii="Times" w:hAnsi="Times" w:cs="Times"/>
          <w:lang w:val="en-GB"/>
        </w:rPr>
        <w:t xml:space="preserve">arbitral institution allows less risk of obstruction of the parties. In terms of enforceability, the scrutiny of the </w:t>
      </w:r>
      <w:r w:rsidR="00D31AB4" w:rsidRPr="001C099E">
        <w:rPr>
          <w:rFonts w:ascii="Times" w:hAnsi="Times" w:cs="Times"/>
          <w:lang w:val="en-GB"/>
        </w:rPr>
        <w:t>institution</w:t>
      </w:r>
      <w:r w:rsidR="006706D6" w:rsidRPr="001C099E">
        <w:rPr>
          <w:rFonts w:ascii="Times" w:hAnsi="Times" w:cs="Times"/>
          <w:lang w:val="en-GB"/>
        </w:rPr>
        <w:t xml:space="preserve"> can improve the quality of the award. Finally, a recent PwC study found that 86% of awards rendered over the last ten years were </w:t>
      </w:r>
      <w:r w:rsidR="00D31AB4" w:rsidRPr="001C099E">
        <w:rPr>
          <w:rFonts w:ascii="Times" w:hAnsi="Times" w:cs="Times"/>
          <w:lang w:val="en-GB"/>
        </w:rPr>
        <w:t xml:space="preserve">drafted </w:t>
      </w:r>
      <w:r w:rsidR="006706D6" w:rsidRPr="001C099E">
        <w:rPr>
          <w:rFonts w:ascii="Times" w:hAnsi="Times" w:cs="Times"/>
          <w:lang w:val="en-GB"/>
        </w:rPr>
        <w:t xml:space="preserve">under the rules of an arbitration institution, while 14% were under ad hoc arbitrations. </w:t>
      </w:r>
    </w:p>
    <w:p w14:paraId="5DDF74E6" w14:textId="77777777" w:rsidR="00D31AB4" w:rsidRPr="001C099E" w:rsidRDefault="00D31AB4" w:rsidP="002271D5">
      <w:pPr>
        <w:pStyle w:val="ListParagraph"/>
        <w:numPr>
          <w:ilvl w:val="0"/>
          <w:numId w:val="1"/>
        </w:numPr>
        <w:spacing w:line="360" w:lineRule="auto"/>
        <w:ind w:left="851" w:hanging="567"/>
        <w:rPr>
          <w:rFonts w:ascii="Times New Roman" w:hAnsi="Times New Roman" w:cs="Times New Roman"/>
          <w:b/>
          <w:lang w:val="en-GB"/>
        </w:rPr>
      </w:pPr>
      <w:r w:rsidRPr="001C099E">
        <w:rPr>
          <w:rFonts w:ascii="Times New Roman" w:hAnsi="Times New Roman" w:cs="Times New Roman"/>
          <w:b/>
          <w:lang w:val="en-GB"/>
        </w:rPr>
        <w:t>Which arbitration institution(s) can be chosen for an arbitration seated in Modelville, indicating which one you recommend and why,</w:t>
      </w:r>
    </w:p>
    <w:p w14:paraId="12F4F4A8" w14:textId="2FAF59D5" w:rsidR="00FA2B14" w:rsidRPr="001C099E" w:rsidRDefault="001D0B3D" w:rsidP="00D31AB4">
      <w:pPr>
        <w:spacing w:line="360" w:lineRule="auto"/>
        <w:jc w:val="both"/>
        <w:rPr>
          <w:rFonts w:ascii="Times New Roman" w:hAnsi="Times New Roman" w:cs="Times New Roman"/>
          <w:lang w:val="en-GB"/>
        </w:rPr>
      </w:pPr>
      <w:r w:rsidRPr="001C099E">
        <w:rPr>
          <w:rFonts w:ascii="Times New Roman" w:hAnsi="Times New Roman" w:cs="Times New Roman"/>
          <w:lang w:val="en-GB"/>
        </w:rPr>
        <w:t>According to g</w:t>
      </w:r>
      <w:r w:rsidR="00D31AB4" w:rsidRPr="001C099E">
        <w:rPr>
          <w:rFonts w:ascii="Times New Roman" w:hAnsi="Times New Roman" w:cs="Times New Roman"/>
          <w:lang w:val="en-GB"/>
        </w:rPr>
        <w:t>uideline</w:t>
      </w:r>
      <w:r w:rsidRPr="001C099E">
        <w:rPr>
          <w:rFonts w:ascii="Times New Roman" w:hAnsi="Times New Roman" w:cs="Times New Roman"/>
          <w:lang w:val="en-GB"/>
        </w:rPr>
        <w:t xml:space="preserve"> 1, </w:t>
      </w:r>
      <w:r w:rsidR="00FA2B14" w:rsidRPr="001C099E">
        <w:rPr>
          <w:rFonts w:ascii="Times New Roman" w:hAnsi="Times New Roman" w:cs="Times New Roman"/>
          <w:lang w:val="en-GB"/>
        </w:rPr>
        <w:t xml:space="preserve">Parties </w:t>
      </w:r>
      <w:r w:rsidR="00D31AB4" w:rsidRPr="001C099E">
        <w:rPr>
          <w:rFonts w:ascii="Times New Roman" w:hAnsi="Times New Roman" w:cs="Times New Roman"/>
          <w:lang w:val="en-GB"/>
        </w:rPr>
        <w:t>“</w:t>
      </w:r>
      <w:r w:rsidR="00D31AB4" w:rsidRPr="001C099E">
        <w:rPr>
          <w:rFonts w:ascii="Times New Roman" w:hAnsi="Times New Roman" w:cs="Times New Roman"/>
          <w:i/>
          <w:lang w:val="en-GB"/>
        </w:rPr>
        <w:t>should seek a reputable institution</w:t>
      </w:r>
      <w:r w:rsidR="00D31AB4" w:rsidRPr="001C099E">
        <w:rPr>
          <w:rFonts w:ascii="Times New Roman" w:hAnsi="Times New Roman" w:cs="Times New Roman"/>
          <w:lang w:val="en-GB"/>
        </w:rPr>
        <w:t>”</w:t>
      </w:r>
      <w:r w:rsidR="00F50DEA" w:rsidRPr="001C099E">
        <w:rPr>
          <w:rFonts w:ascii="Times New Roman" w:hAnsi="Times New Roman" w:cs="Times New Roman"/>
          <w:lang w:val="en-GB"/>
        </w:rPr>
        <w:t xml:space="preserve"> as </w:t>
      </w:r>
      <w:r w:rsidR="00D31AB4" w:rsidRPr="001C099E">
        <w:rPr>
          <w:rFonts w:ascii="Times New Roman" w:hAnsi="Times New Roman" w:cs="Times New Roman"/>
          <w:lang w:val="en-GB"/>
        </w:rPr>
        <w:t>“</w:t>
      </w:r>
      <w:r w:rsidR="00D31AB4" w:rsidRPr="001C099E">
        <w:rPr>
          <w:rFonts w:ascii="Times New Roman" w:hAnsi="Times New Roman" w:cs="Times New Roman"/>
          <w:i/>
          <w:lang w:val="en-GB"/>
        </w:rPr>
        <w:t>major arbitral institutions can administer arbitrations around the world</w:t>
      </w:r>
      <w:r w:rsidR="00D31AB4" w:rsidRPr="001C099E">
        <w:rPr>
          <w:rFonts w:ascii="Times New Roman" w:hAnsi="Times New Roman" w:cs="Times New Roman"/>
          <w:lang w:val="en-GB"/>
        </w:rPr>
        <w:t xml:space="preserve">”. In that sense, Gary Borne </w:t>
      </w:r>
      <w:r w:rsidR="00FA2B14" w:rsidRPr="001C099E">
        <w:rPr>
          <w:rFonts w:ascii="Times New Roman" w:hAnsi="Times New Roman" w:cs="Times New Roman"/>
          <w:lang w:val="en-GB"/>
        </w:rPr>
        <w:t xml:space="preserve">notes Parties often rely on </w:t>
      </w:r>
      <w:r w:rsidR="00D31AB4" w:rsidRPr="001C099E">
        <w:rPr>
          <w:rFonts w:ascii="Times New Roman" w:hAnsi="Times New Roman" w:cs="Times New Roman"/>
          <w:lang w:val="en-GB"/>
        </w:rPr>
        <w:t xml:space="preserve">few arbitral institutions to avoid uncertainty that comes from inexperienced ones. </w:t>
      </w:r>
    </w:p>
    <w:p w14:paraId="07EF5CA0" w14:textId="172A1213" w:rsidR="00FA2B14" w:rsidRPr="001C099E" w:rsidRDefault="00D31AB4" w:rsidP="00D31AB4">
      <w:pPr>
        <w:spacing w:line="360" w:lineRule="auto"/>
        <w:jc w:val="both"/>
        <w:rPr>
          <w:rFonts w:ascii="Times New Roman" w:hAnsi="Times New Roman" w:cs="Times New Roman"/>
          <w:lang w:val="en-GB"/>
        </w:rPr>
      </w:pPr>
      <w:r w:rsidRPr="001C099E">
        <w:rPr>
          <w:rFonts w:ascii="Times New Roman" w:hAnsi="Times New Roman" w:cs="Times New Roman"/>
          <w:lang w:val="en-GB"/>
        </w:rPr>
        <w:t>Established in 2000, MAFIA “</w:t>
      </w:r>
      <w:r w:rsidRPr="001C099E">
        <w:rPr>
          <w:rFonts w:ascii="Times New Roman" w:hAnsi="Times New Roman" w:cs="Times New Roman"/>
          <w:i/>
          <w:lang w:val="en-GB"/>
        </w:rPr>
        <w:t>has arbitration rules in force as of 2011, which are essentially the 2010 UNCITRAL Arbitration Rules with some amendments</w:t>
      </w:r>
      <w:r w:rsidRPr="001C099E">
        <w:rPr>
          <w:rFonts w:ascii="Times New Roman" w:hAnsi="Times New Roman" w:cs="Times New Roman"/>
          <w:lang w:val="en-GB"/>
        </w:rPr>
        <w:t>”</w:t>
      </w:r>
      <w:r w:rsidR="002271D5" w:rsidRPr="001C099E">
        <w:rPr>
          <w:rFonts w:ascii="Times New Roman" w:hAnsi="Times New Roman" w:cs="Times New Roman"/>
          <w:lang w:val="en-GB"/>
        </w:rPr>
        <w:t xml:space="preserve">. Despite the apparent reliability </w:t>
      </w:r>
      <w:r w:rsidR="00F50DEA" w:rsidRPr="001C099E">
        <w:rPr>
          <w:rFonts w:ascii="Times New Roman" w:hAnsi="Times New Roman" w:cs="Times New Roman"/>
          <w:lang w:val="en-GB"/>
        </w:rPr>
        <w:t>of MAFIA</w:t>
      </w:r>
      <w:r w:rsidRPr="001C099E">
        <w:rPr>
          <w:rFonts w:ascii="Times New Roman" w:hAnsi="Times New Roman" w:cs="Times New Roman"/>
          <w:lang w:val="en-GB"/>
        </w:rPr>
        <w:t xml:space="preserve">, several inconvenient can arise from that choice. Firstly, </w:t>
      </w:r>
      <w:r w:rsidR="00FA2B14" w:rsidRPr="001C099E">
        <w:rPr>
          <w:rFonts w:ascii="Times New Roman" w:hAnsi="Times New Roman" w:cs="Times New Roman"/>
          <w:lang w:val="en-GB"/>
        </w:rPr>
        <w:t>if</w:t>
      </w:r>
      <w:r w:rsidRPr="001C099E">
        <w:rPr>
          <w:rFonts w:ascii="Times New Roman" w:hAnsi="Times New Roman" w:cs="Times New Roman"/>
          <w:lang w:val="en-GB"/>
        </w:rPr>
        <w:t xml:space="preserve"> </w:t>
      </w:r>
      <w:r w:rsidR="00F50DEA" w:rsidRPr="001C099E">
        <w:rPr>
          <w:rFonts w:ascii="Times New Roman" w:hAnsi="Times New Roman" w:cs="Times New Roman"/>
          <w:lang w:val="en-GB"/>
        </w:rPr>
        <w:t xml:space="preserve">the amendments made to the UNCITRAL </w:t>
      </w:r>
      <w:r w:rsidRPr="001C099E">
        <w:rPr>
          <w:rFonts w:ascii="Times New Roman" w:hAnsi="Times New Roman" w:cs="Times New Roman"/>
          <w:lang w:val="en-GB"/>
        </w:rPr>
        <w:t xml:space="preserve">Arbitration Rules do not seem to </w:t>
      </w:r>
      <w:r w:rsidR="00FA2B14" w:rsidRPr="001C099E">
        <w:rPr>
          <w:rFonts w:ascii="Times New Roman" w:hAnsi="Times New Roman" w:cs="Times New Roman"/>
          <w:lang w:val="en-GB"/>
        </w:rPr>
        <w:t xml:space="preserve">impact </w:t>
      </w:r>
      <w:r w:rsidR="002271D5" w:rsidRPr="001C099E">
        <w:rPr>
          <w:rFonts w:ascii="Times New Roman" w:hAnsi="Times New Roman" w:cs="Times New Roman"/>
          <w:lang w:val="en-GB"/>
        </w:rPr>
        <w:t xml:space="preserve">the overall set of </w:t>
      </w:r>
      <w:r w:rsidR="00FA2B14" w:rsidRPr="001C099E">
        <w:rPr>
          <w:rFonts w:ascii="Times New Roman" w:hAnsi="Times New Roman" w:cs="Times New Roman"/>
          <w:lang w:val="en-GB"/>
        </w:rPr>
        <w:t>rules</w:t>
      </w:r>
      <w:r w:rsidRPr="001C099E">
        <w:rPr>
          <w:rFonts w:ascii="Times New Roman" w:hAnsi="Times New Roman" w:cs="Times New Roman"/>
          <w:lang w:val="en-GB"/>
        </w:rPr>
        <w:t xml:space="preserve">, it could be useful to examine more closely these changes. More importantly, it appears from the facts and the recent </w:t>
      </w:r>
      <w:r w:rsidR="00F50DEA" w:rsidRPr="001C099E">
        <w:rPr>
          <w:rFonts w:ascii="Times New Roman" w:hAnsi="Times New Roman" w:cs="Times New Roman"/>
          <w:lang w:val="en-GB"/>
        </w:rPr>
        <w:t>creation</w:t>
      </w:r>
      <w:r w:rsidRPr="001C099E">
        <w:rPr>
          <w:rFonts w:ascii="Times New Roman" w:hAnsi="Times New Roman" w:cs="Times New Roman"/>
          <w:lang w:val="en-GB"/>
        </w:rPr>
        <w:t xml:space="preserve"> of MAFIA, that this institution does not have an established track record of administering international cases and still</w:t>
      </w:r>
      <w:r w:rsidR="002271D5" w:rsidRPr="001C099E">
        <w:rPr>
          <w:rFonts w:ascii="Times New Roman" w:hAnsi="Times New Roman" w:cs="Times New Roman"/>
          <w:lang w:val="en-GB"/>
        </w:rPr>
        <w:t xml:space="preserve"> lack experience and recognition</w:t>
      </w:r>
      <w:r w:rsidRPr="001C099E">
        <w:rPr>
          <w:rFonts w:ascii="Times New Roman" w:hAnsi="Times New Roman" w:cs="Times New Roman"/>
          <w:lang w:val="en-GB"/>
        </w:rPr>
        <w:t>. Finally, the in</w:t>
      </w:r>
      <w:r w:rsidR="00FA2B14" w:rsidRPr="001C099E">
        <w:rPr>
          <w:rFonts w:ascii="Times New Roman" w:hAnsi="Times New Roman" w:cs="Times New Roman"/>
          <w:lang w:val="en-GB"/>
        </w:rPr>
        <w:t>formation at our disposal reads:</w:t>
      </w:r>
      <w:r w:rsidRPr="001C099E">
        <w:rPr>
          <w:rFonts w:ascii="Times New Roman" w:hAnsi="Times New Roman" w:cs="Times New Roman"/>
          <w:lang w:val="en-GB"/>
        </w:rPr>
        <w:t xml:space="preserve"> “</w:t>
      </w:r>
      <w:r w:rsidRPr="001C099E">
        <w:rPr>
          <w:rFonts w:ascii="Times New Roman" w:hAnsi="Times New Roman" w:cs="Times New Roman"/>
          <w:i/>
          <w:lang w:val="en-GB"/>
        </w:rPr>
        <w:t>Modelania established its own arbitration institution called MAFIA</w:t>
      </w:r>
      <w:r w:rsidR="00F50DEA" w:rsidRPr="001C099E">
        <w:rPr>
          <w:rFonts w:ascii="Times New Roman" w:hAnsi="Times New Roman" w:cs="Times New Roman"/>
          <w:lang w:val="en-GB"/>
        </w:rPr>
        <w:t>”. Thus, o</w:t>
      </w:r>
      <w:r w:rsidRPr="001C099E">
        <w:rPr>
          <w:rFonts w:ascii="Times New Roman" w:hAnsi="Times New Roman" w:cs="Times New Roman"/>
          <w:lang w:val="en-GB"/>
        </w:rPr>
        <w:t xml:space="preserve">ne could be reticent to choose </w:t>
      </w:r>
      <w:r w:rsidR="00FA2B14" w:rsidRPr="001C099E">
        <w:rPr>
          <w:rFonts w:ascii="Times New Roman" w:hAnsi="Times New Roman" w:cs="Times New Roman"/>
          <w:lang w:val="en-GB"/>
        </w:rPr>
        <w:t>this institution as it</w:t>
      </w:r>
      <w:r w:rsidR="002271D5" w:rsidRPr="001C099E">
        <w:rPr>
          <w:rFonts w:ascii="Times New Roman" w:hAnsi="Times New Roman" w:cs="Times New Roman"/>
          <w:lang w:val="en-GB"/>
        </w:rPr>
        <w:t xml:space="preserve"> could lack autonomy </w:t>
      </w:r>
      <w:r w:rsidR="00F50DEA" w:rsidRPr="001C099E">
        <w:rPr>
          <w:rFonts w:ascii="Times New Roman" w:hAnsi="Times New Roman" w:cs="Times New Roman"/>
          <w:lang w:val="en-GB"/>
        </w:rPr>
        <w:t xml:space="preserve">and independence </w:t>
      </w:r>
      <w:r w:rsidR="00FA2B14" w:rsidRPr="001C099E">
        <w:rPr>
          <w:rFonts w:ascii="Times New Roman" w:hAnsi="Times New Roman" w:cs="Times New Roman"/>
          <w:lang w:val="en-GB"/>
        </w:rPr>
        <w:t>from</w:t>
      </w:r>
      <w:r w:rsidR="002271D5" w:rsidRPr="001C099E">
        <w:rPr>
          <w:rFonts w:ascii="Times New Roman" w:hAnsi="Times New Roman" w:cs="Times New Roman"/>
          <w:lang w:val="en-GB"/>
        </w:rPr>
        <w:t xml:space="preserve"> the state of Modelania</w:t>
      </w:r>
      <w:r w:rsidRPr="001C099E">
        <w:rPr>
          <w:rFonts w:ascii="Times New Roman" w:hAnsi="Times New Roman" w:cs="Times New Roman"/>
          <w:lang w:val="en-GB"/>
        </w:rPr>
        <w:t xml:space="preserve">. </w:t>
      </w:r>
    </w:p>
    <w:p w14:paraId="541FCE8B" w14:textId="4AB42384" w:rsidR="0035271A" w:rsidRPr="001C099E" w:rsidRDefault="002271D5" w:rsidP="00D31AB4">
      <w:pPr>
        <w:spacing w:line="360" w:lineRule="auto"/>
        <w:jc w:val="both"/>
        <w:rPr>
          <w:rFonts w:ascii="Times" w:hAnsi="Times" w:cs="Times"/>
          <w:lang w:val="en-GB"/>
        </w:rPr>
      </w:pPr>
      <w:r w:rsidRPr="001C099E">
        <w:rPr>
          <w:rFonts w:ascii="Times New Roman" w:hAnsi="Times New Roman" w:cs="Times New Roman"/>
          <w:lang w:val="en-GB"/>
        </w:rPr>
        <w:t xml:space="preserve">In this light, I would rather recommend </w:t>
      </w:r>
      <w:r w:rsidR="00D31AB4" w:rsidRPr="001C099E">
        <w:rPr>
          <w:rFonts w:ascii="Times New Roman" w:hAnsi="Times New Roman" w:cs="Times New Roman"/>
          <w:lang w:val="en-GB"/>
        </w:rPr>
        <w:t xml:space="preserve">the </w:t>
      </w:r>
      <w:r w:rsidRPr="001C099E">
        <w:rPr>
          <w:rFonts w:ascii="Times" w:hAnsi="Times" w:cs="Times"/>
          <w:lang w:val="en-GB"/>
        </w:rPr>
        <w:t>ICC</w:t>
      </w:r>
      <w:r w:rsidR="00D31AB4" w:rsidRPr="001C099E">
        <w:rPr>
          <w:rFonts w:ascii="Times" w:hAnsi="Times" w:cs="Times"/>
          <w:lang w:val="en-GB"/>
        </w:rPr>
        <w:t xml:space="preserve"> International Court o</w:t>
      </w:r>
      <w:r w:rsidR="001D0B3D" w:rsidRPr="001C099E">
        <w:rPr>
          <w:rFonts w:ascii="Times" w:hAnsi="Times" w:cs="Times"/>
          <w:lang w:val="en-GB"/>
        </w:rPr>
        <w:t>f Arbitration (“ICC”). T</w:t>
      </w:r>
      <w:r w:rsidR="00D31AB4" w:rsidRPr="001C099E">
        <w:rPr>
          <w:rFonts w:ascii="Times" w:hAnsi="Times" w:cs="Times"/>
          <w:lang w:val="en-GB"/>
        </w:rPr>
        <w:t>he ICC remains the world’s leading international commercial arbitration institution</w:t>
      </w:r>
      <w:r w:rsidRPr="001C099E">
        <w:rPr>
          <w:rFonts w:ascii="Times" w:hAnsi="Times" w:cs="Times"/>
          <w:lang w:val="en-GB"/>
        </w:rPr>
        <w:t xml:space="preserve"> and has </w:t>
      </w:r>
      <w:r w:rsidR="00D31AB4" w:rsidRPr="001C099E">
        <w:rPr>
          <w:rFonts w:ascii="Times" w:hAnsi="Times" w:cs="Times"/>
          <w:lang w:val="en-GB"/>
        </w:rPr>
        <w:t xml:space="preserve">extensive experience in administering arbitration seated anywhere in the world. Among the other leading institutions, one can </w:t>
      </w:r>
      <w:r w:rsidR="001D0B3D" w:rsidRPr="001C099E">
        <w:rPr>
          <w:rFonts w:ascii="Times" w:hAnsi="Times" w:cs="Times"/>
          <w:lang w:val="en-GB"/>
        </w:rPr>
        <w:t>refer to</w:t>
      </w:r>
      <w:r w:rsidR="00D31AB4" w:rsidRPr="001C099E">
        <w:rPr>
          <w:rFonts w:ascii="Times" w:hAnsi="Times" w:cs="Times"/>
          <w:lang w:val="en-GB"/>
        </w:rPr>
        <w:t xml:space="preserve"> the London Court of International Arbitration (“LCIA”), second most pop</w:t>
      </w:r>
      <w:r w:rsidRPr="001C099E">
        <w:rPr>
          <w:rFonts w:ascii="Times" w:hAnsi="Times" w:cs="Times"/>
          <w:lang w:val="en-GB"/>
        </w:rPr>
        <w:t>ular European institution</w:t>
      </w:r>
      <w:r w:rsidR="00D31AB4" w:rsidRPr="001C099E">
        <w:rPr>
          <w:rFonts w:ascii="Times" w:hAnsi="Times" w:cs="Times"/>
          <w:lang w:val="en-GB"/>
        </w:rPr>
        <w:t>, or</w:t>
      </w:r>
      <w:r w:rsidR="00AE3D36" w:rsidRPr="001C099E">
        <w:rPr>
          <w:rFonts w:ascii="Times" w:hAnsi="Times" w:cs="Times"/>
          <w:lang w:val="en-GB"/>
        </w:rPr>
        <w:t>,</w:t>
      </w:r>
      <w:r w:rsidR="00D31AB4" w:rsidRPr="001C099E">
        <w:rPr>
          <w:rFonts w:ascii="Times" w:hAnsi="Times" w:cs="Times"/>
          <w:lang w:val="en-GB"/>
        </w:rPr>
        <w:t xml:space="preserve"> the American Arbitration Association (“AAA”). F</w:t>
      </w:r>
      <w:r w:rsidR="001D0B3D" w:rsidRPr="001C099E">
        <w:rPr>
          <w:rFonts w:ascii="Times" w:hAnsi="Times" w:cs="Times"/>
          <w:lang w:val="en-GB"/>
        </w:rPr>
        <w:t>inally</w:t>
      </w:r>
      <w:r w:rsidR="00D31AB4" w:rsidRPr="001C099E">
        <w:rPr>
          <w:rFonts w:ascii="Times" w:hAnsi="Times" w:cs="Times"/>
          <w:lang w:val="en-GB"/>
        </w:rPr>
        <w:t xml:space="preserve">, given that the Canadian company is negotiating with a Turkish governmental authority and that Modelania ratified in 2000 the </w:t>
      </w:r>
      <w:r w:rsidR="00AE3D36" w:rsidRPr="001C099E">
        <w:rPr>
          <w:rFonts w:ascii="Times" w:hAnsi="Times" w:cs="Times"/>
          <w:lang w:val="en-GB"/>
        </w:rPr>
        <w:t>Convention on the Settlement of Investment Disputes between States and Nationals of Other States</w:t>
      </w:r>
      <w:r w:rsidR="00D31AB4" w:rsidRPr="001C099E">
        <w:rPr>
          <w:rFonts w:ascii="Times" w:hAnsi="Times" w:cs="Times"/>
          <w:lang w:val="en-GB"/>
        </w:rPr>
        <w:t xml:space="preserve">, it could also be advised to the Parties to opt for the International Center for the Settlement of Investment Disputes (“ICSID”). </w:t>
      </w:r>
      <w:r w:rsidRPr="001C099E">
        <w:rPr>
          <w:rFonts w:ascii="Times" w:hAnsi="Times" w:cs="Times"/>
          <w:lang w:val="en-GB"/>
        </w:rPr>
        <w:t xml:space="preserve">ICSID is an autonomous </w:t>
      </w:r>
      <w:r w:rsidR="00D31AB4" w:rsidRPr="001C099E">
        <w:rPr>
          <w:rFonts w:ascii="Times" w:hAnsi="Times" w:cs="Times"/>
          <w:lang w:val="en-GB"/>
        </w:rPr>
        <w:t xml:space="preserve">institution considered to be the leading institution </w:t>
      </w:r>
      <w:r w:rsidR="00AE3D36" w:rsidRPr="001C099E">
        <w:rPr>
          <w:rFonts w:ascii="Times" w:hAnsi="Times" w:cs="Times"/>
          <w:lang w:val="en-GB"/>
        </w:rPr>
        <w:t>in</w:t>
      </w:r>
      <w:r w:rsidR="00D31AB4" w:rsidRPr="001C099E">
        <w:rPr>
          <w:rFonts w:ascii="Times" w:hAnsi="Times" w:cs="Times"/>
          <w:lang w:val="en-GB"/>
        </w:rPr>
        <w:t xml:space="preserve"> investor-State dispute settlement. Thus, a further examination of the facts would help us choosing the arbitral institution that best fits the Parties needs and expectations. </w:t>
      </w:r>
    </w:p>
    <w:p w14:paraId="088BF65C" w14:textId="77777777" w:rsidR="001D0B3D" w:rsidRPr="001C099E" w:rsidRDefault="001D0B3D" w:rsidP="00D31AB4">
      <w:pPr>
        <w:spacing w:line="360" w:lineRule="auto"/>
        <w:jc w:val="both"/>
        <w:rPr>
          <w:rFonts w:ascii="Times New Roman" w:hAnsi="Times New Roman" w:cs="Times New Roman"/>
          <w:lang w:val="en-GB"/>
        </w:rPr>
      </w:pPr>
    </w:p>
    <w:p w14:paraId="0E8783F4" w14:textId="77777777" w:rsidR="0035271A" w:rsidRPr="001C099E" w:rsidRDefault="0035271A" w:rsidP="0035271A">
      <w:pPr>
        <w:pStyle w:val="ListParagraph"/>
        <w:numPr>
          <w:ilvl w:val="0"/>
          <w:numId w:val="1"/>
        </w:numPr>
        <w:spacing w:line="360" w:lineRule="auto"/>
        <w:ind w:left="851" w:hanging="567"/>
        <w:rPr>
          <w:rFonts w:ascii="Times" w:hAnsi="Times" w:cs="Times"/>
          <w:b/>
          <w:lang w:val="en-GB"/>
        </w:rPr>
      </w:pPr>
      <w:r w:rsidRPr="001C099E">
        <w:rPr>
          <w:rFonts w:ascii="Times" w:hAnsi="Times" w:cs="Times"/>
          <w:b/>
          <w:lang w:val="en-GB"/>
        </w:rPr>
        <w:t>Whether it is possible to opt out of all recourse against the award in Modelania and, if so/if not, what recourse there will be against the award,</w:t>
      </w:r>
    </w:p>
    <w:p w14:paraId="7FDDE36E" w14:textId="3C074081" w:rsidR="0035271A" w:rsidRPr="001C099E" w:rsidRDefault="0035271A" w:rsidP="0035271A">
      <w:pPr>
        <w:spacing w:line="360" w:lineRule="auto"/>
        <w:jc w:val="both"/>
        <w:rPr>
          <w:rFonts w:ascii="Times New Roman" w:hAnsi="Times New Roman" w:cs="Times New Roman"/>
          <w:lang w:val="en-GB"/>
        </w:rPr>
      </w:pPr>
      <w:r w:rsidRPr="001C099E">
        <w:rPr>
          <w:rFonts w:ascii="Times New Roman" w:hAnsi="Times New Roman" w:cs="Times New Roman"/>
          <w:lang w:val="en-GB"/>
        </w:rPr>
        <w:t xml:space="preserve">According to </w:t>
      </w:r>
      <w:r w:rsidR="001D0B3D" w:rsidRPr="001C099E">
        <w:rPr>
          <w:rFonts w:ascii="Times New Roman" w:hAnsi="Times New Roman" w:cs="Times New Roman"/>
          <w:lang w:val="en-GB"/>
        </w:rPr>
        <w:t xml:space="preserve">point 7(a) of </w:t>
      </w:r>
      <w:r w:rsidRPr="001C099E">
        <w:rPr>
          <w:rFonts w:ascii="Times New Roman" w:hAnsi="Times New Roman" w:cs="Times New Roman"/>
          <w:lang w:val="en-GB"/>
        </w:rPr>
        <w:t xml:space="preserve">the </w:t>
      </w:r>
      <w:r w:rsidRPr="001C099E">
        <w:rPr>
          <w:rFonts w:ascii="Times New Roman" w:hAnsi="Times New Roman" w:cs="Times New Roman"/>
          <w:bCs/>
          <w:lang w:val="en-GB"/>
        </w:rPr>
        <w:t>Explanatory Note by the UNCITRAL secretariat, the term “</w:t>
      </w:r>
      <w:r w:rsidRPr="001C099E">
        <w:rPr>
          <w:rFonts w:ascii="Times New Roman" w:hAnsi="Times New Roman" w:cs="Times New Roman"/>
          <w:lang w:val="en-GB"/>
        </w:rPr>
        <w:t>recourse” shall be understood as “</w:t>
      </w:r>
      <w:r w:rsidRPr="001C099E">
        <w:rPr>
          <w:rFonts w:ascii="Times New Roman" w:hAnsi="Times New Roman" w:cs="Times New Roman"/>
          <w:i/>
          <w:lang w:val="en-GB"/>
        </w:rPr>
        <w:t>the means through which a party may actively “attack” the award</w:t>
      </w:r>
      <w:r w:rsidRPr="001C099E">
        <w:rPr>
          <w:rFonts w:ascii="Times New Roman" w:hAnsi="Times New Roman" w:cs="Times New Roman"/>
          <w:lang w:val="en-GB"/>
        </w:rPr>
        <w:t xml:space="preserve">”. </w:t>
      </w:r>
    </w:p>
    <w:p w14:paraId="19A7B39E" w14:textId="7BC34EE6" w:rsidR="00D31AB4" w:rsidRPr="001C099E" w:rsidRDefault="0035271A" w:rsidP="006706D6">
      <w:pPr>
        <w:spacing w:line="360" w:lineRule="auto"/>
        <w:jc w:val="both"/>
        <w:rPr>
          <w:rFonts w:ascii="Times New Roman" w:hAnsi="Times New Roman" w:cs="Times New Roman"/>
          <w:lang w:val="en-GB"/>
        </w:rPr>
      </w:pPr>
      <w:r w:rsidRPr="001C099E">
        <w:rPr>
          <w:rFonts w:ascii="Times New Roman" w:hAnsi="Times New Roman" w:cs="Times New Roman"/>
          <w:lang w:val="en-GB"/>
        </w:rPr>
        <w:t>In principle, arbitration leads to a final award without appeal. In some countries such as Israel or New Zealand, it is possib</w:t>
      </w:r>
      <w:r w:rsidR="001D0B3D" w:rsidRPr="001C099E">
        <w:rPr>
          <w:rFonts w:ascii="Times New Roman" w:hAnsi="Times New Roman" w:cs="Times New Roman"/>
          <w:lang w:val="en-GB"/>
        </w:rPr>
        <w:t xml:space="preserve">le to opt into an appeal to </w:t>
      </w:r>
      <w:r w:rsidRPr="001C099E">
        <w:rPr>
          <w:rFonts w:ascii="Times New Roman" w:hAnsi="Times New Roman" w:cs="Times New Roman"/>
          <w:lang w:val="en-GB"/>
        </w:rPr>
        <w:t>national courts in second instance. Similarly, according to Section 17 of the Arbitration Act, Modelania allows Parties to agree “</w:t>
      </w:r>
      <w:r w:rsidRPr="001C099E">
        <w:rPr>
          <w:rFonts w:ascii="Times New Roman" w:hAnsi="Times New Roman" w:cs="Times New Roman"/>
          <w:i/>
          <w:iCs/>
          <w:lang w:val="en-GB"/>
        </w:rPr>
        <w:t>that the award shall be subject to appeal in case there is a fundamental mistake in applying the law</w:t>
      </w:r>
      <w:r w:rsidRPr="001C099E">
        <w:rPr>
          <w:rFonts w:ascii="Times New Roman" w:hAnsi="Times New Roman" w:cs="Times New Roman"/>
          <w:iCs/>
          <w:lang w:val="en-GB"/>
        </w:rPr>
        <w:t xml:space="preserve">”. </w:t>
      </w:r>
      <w:r w:rsidR="000760E1" w:rsidRPr="001C099E">
        <w:rPr>
          <w:rFonts w:ascii="Times New Roman" w:hAnsi="Times New Roman" w:cs="Times New Roman"/>
          <w:iCs/>
          <w:lang w:val="en-GB"/>
        </w:rPr>
        <w:t>T</w:t>
      </w:r>
      <w:r w:rsidRPr="001C099E">
        <w:rPr>
          <w:rFonts w:ascii="Times New Roman" w:hAnsi="Times New Roman" w:cs="Times New Roman"/>
          <w:iCs/>
          <w:lang w:val="en-GB"/>
        </w:rPr>
        <w:t>he use of the word “</w:t>
      </w:r>
      <w:r w:rsidRPr="001C099E">
        <w:rPr>
          <w:rFonts w:ascii="Times New Roman" w:hAnsi="Times New Roman" w:cs="Times New Roman"/>
          <w:i/>
          <w:iCs/>
          <w:lang w:val="en-GB"/>
        </w:rPr>
        <w:t>may</w:t>
      </w:r>
      <w:r w:rsidRPr="001C099E">
        <w:rPr>
          <w:rFonts w:ascii="Times New Roman" w:hAnsi="Times New Roman" w:cs="Times New Roman"/>
          <w:iCs/>
          <w:lang w:val="en-GB"/>
        </w:rPr>
        <w:t xml:space="preserve">” </w:t>
      </w:r>
      <w:r w:rsidR="00D3514A" w:rsidRPr="001C099E">
        <w:rPr>
          <w:rFonts w:ascii="Times New Roman" w:hAnsi="Times New Roman" w:cs="Times New Roman"/>
          <w:iCs/>
          <w:lang w:val="en-GB"/>
        </w:rPr>
        <w:t xml:space="preserve">in Section 17(b) </w:t>
      </w:r>
      <w:r w:rsidR="000760E1" w:rsidRPr="001C099E">
        <w:rPr>
          <w:rFonts w:ascii="Times New Roman" w:hAnsi="Times New Roman" w:cs="Times New Roman"/>
          <w:iCs/>
          <w:lang w:val="en-GB"/>
        </w:rPr>
        <w:t xml:space="preserve">also </w:t>
      </w:r>
      <w:r w:rsidR="00D3514A" w:rsidRPr="001C099E">
        <w:rPr>
          <w:rFonts w:ascii="Times New Roman" w:hAnsi="Times New Roman" w:cs="Times New Roman"/>
          <w:iCs/>
          <w:lang w:val="en-GB"/>
        </w:rPr>
        <w:t xml:space="preserve">allows </w:t>
      </w:r>
      <w:r w:rsidRPr="001C099E">
        <w:rPr>
          <w:rFonts w:ascii="Times New Roman" w:hAnsi="Times New Roman" w:cs="Times New Roman"/>
          <w:iCs/>
          <w:lang w:val="en-GB"/>
        </w:rPr>
        <w:t xml:space="preserve">Parties to agree the award shall not be subject to appeal. In such an event however, </w:t>
      </w:r>
      <w:r w:rsidRPr="001C099E">
        <w:rPr>
          <w:rFonts w:ascii="Times New Roman" w:hAnsi="Times New Roman" w:cs="Times New Roman"/>
          <w:lang w:val="en-GB"/>
        </w:rPr>
        <w:t>as exposed by Lew, Mistelis and Kro ̈ll, “</w:t>
      </w:r>
      <w:r w:rsidRPr="001C099E">
        <w:rPr>
          <w:rFonts w:ascii="Times New Roman" w:hAnsi="Times New Roman" w:cs="Times New Roman"/>
          <w:i/>
          <w:lang w:val="en-GB"/>
        </w:rPr>
        <w:t>[i]n principle, court control over an arbitration award in challenge proceedings can never be excluded</w:t>
      </w:r>
      <w:r w:rsidR="000760E1" w:rsidRPr="001C099E">
        <w:rPr>
          <w:rFonts w:ascii="Times New Roman" w:hAnsi="Times New Roman" w:cs="Times New Roman"/>
          <w:lang w:val="en-GB"/>
        </w:rPr>
        <w:t xml:space="preserve">”. Indeed, </w:t>
      </w:r>
      <w:r w:rsidR="00AE3D36" w:rsidRPr="001C099E">
        <w:rPr>
          <w:rFonts w:ascii="Times New Roman" w:hAnsi="Times New Roman" w:cs="Times New Roman"/>
          <w:bCs/>
          <w:lang w:val="en-GB"/>
        </w:rPr>
        <w:t>Article 34 of the ML</w:t>
      </w:r>
      <w:r w:rsidRPr="001C099E">
        <w:rPr>
          <w:rFonts w:ascii="Times New Roman" w:hAnsi="Times New Roman" w:cs="Times New Roman"/>
          <w:bCs/>
          <w:lang w:val="en-GB"/>
        </w:rPr>
        <w:t xml:space="preserve"> </w:t>
      </w:r>
      <w:r w:rsidR="000760E1" w:rsidRPr="001C099E">
        <w:rPr>
          <w:rFonts w:ascii="Times New Roman" w:hAnsi="Times New Roman" w:cs="Times New Roman"/>
          <w:lang w:val="en-GB"/>
        </w:rPr>
        <w:t>provides</w:t>
      </w:r>
      <w:r w:rsidRPr="001C099E">
        <w:rPr>
          <w:rFonts w:ascii="Times New Roman" w:hAnsi="Times New Roman" w:cs="Times New Roman"/>
          <w:lang w:val="en-GB"/>
        </w:rPr>
        <w:t xml:space="preserve"> </w:t>
      </w:r>
      <w:r w:rsidR="00AE3D36" w:rsidRPr="001C099E">
        <w:rPr>
          <w:rFonts w:ascii="Times New Roman" w:hAnsi="Times New Roman" w:cs="Times New Roman"/>
          <w:lang w:val="en-GB"/>
        </w:rPr>
        <w:t xml:space="preserve">for </w:t>
      </w:r>
      <w:r w:rsidR="00AE3D36" w:rsidRPr="001C099E">
        <w:rPr>
          <w:rFonts w:ascii="Times New Roman" w:hAnsi="Times New Roman" w:cs="Times New Roman"/>
          <w:iCs/>
          <w:lang w:val="en-GB"/>
        </w:rPr>
        <w:t>“a</w:t>
      </w:r>
      <w:r w:rsidR="00AE3D36" w:rsidRPr="001C099E">
        <w:rPr>
          <w:rFonts w:ascii="Times New Roman" w:hAnsi="Times New Roman" w:cs="Times New Roman"/>
          <w:i/>
          <w:iCs/>
          <w:lang w:val="en-GB"/>
        </w:rPr>
        <w:t>pplication for setting aside as exclusive recourse against arbitral award</w:t>
      </w:r>
      <w:r w:rsidR="00AE3D36" w:rsidRPr="001C099E">
        <w:rPr>
          <w:rFonts w:ascii="Times New Roman" w:hAnsi="Times New Roman" w:cs="Times New Roman"/>
          <w:iCs/>
          <w:lang w:val="en-GB"/>
        </w:rPr>
        <w:t>”</w:t>
      </w:r>
      <w:r w:rsidR="00AE3D36" w:rsidRPr="001C099E">
        <w:rPr>
          <w:rFonts w:ascii="Times New Roman" w:hAnsi="Times New Roman" w:cs="Times New Roman"/>
          <w:lang w:val="en-GB"/>
        </w:rPr>
        <w:t xml:space="preserve"> </w:t>
      </w:r>
      <w:r w:rsidRPr="001C099E">
        <w:rPr>
          <w:rFonts w:ascii="Times New Roman" w:hAnsi="Times New Roman" w:cs="Times New Roman"/>
          <w:lang w:val="en-GB"/>
        </w:rPr>
        <w:t xml:space="preserve">to the exclusion of any other recourse regulated in any procedural law of the State in question. </w:t>
      </w:r>
      <w:r w:rsidR="00AE3D36" w:rsidRPr="001C099E">
        <w:rPr>
          <w:rFonts w:ascii="Times New Roman" w:hAnsi="Times New Roman" w:cs="Times New Roman"/>
          <w:lang w:val="en-GB"/>
        </w:rPr>
        <w:t>A</w:t>
      </w:r>
      <w:r w:rsidR="000760E1" w:rsidRPr="001C099E">
        <w:rPr>
          <w:rFonts w:ascii="Times New Roman" w:hAnsi="Times New Roman" w:cs="Times New Roman"/>
          <w:lang w:val="en-GB"/>
        </w:rPr>
        <w:t>s</w:t>
      </w:r>
      <w:r w:rsidRPr="001C099E">
        <w:rPr>
          <w:rFonts w:ascii="Times New Roman" w:hAnsi="Times New Roman" w:cs="Times New Roman"/>
          <w:lang w:val="en-GB"/>
        </w:rPr>
        <w:t xml:space="preserve"> explain by </w:t>
      </w:r>
      <w:r w:rsidRPr="001C099E">
        <w:rPr>
          <w:rFonts w:ascii="Times" w:hAnsi="Times" w:cs="Times"/>
          <w:lang w:val="en-GB"/>
        </w:rPr>
        <w:t>S. Greenberg, C. Kee, R. Weeramantry</w:t>
      </w:r>
      <w:r w:rsidRPr="001C099E">
        <w:rPr>
          <w:rFonts w:ascii="Times New Roman" w:hAnsi="Times New Roman" w:cs="Times New Roman"/>
          <w:lang w:val="en-GB"/>
        </w:rPr>
        <w:t xml:space="preserve">, even though Article 34 of the </w:t>
      </w:r>
      <w:r w:rsidR="00AE3D36" w:rsidRPr="001C099E">
        <w:rPr>
          <w:rFonts w:ascii="Times New Roman" w:hAnsi="Times New Roman" w:cs="Times New Roman"/>
          <w:lang w:val="en-GB"/>
        </w:rPr>
        <w:t>ML</w:t>
      </w:r>
      <w:r w:rsidRPr="001C099E">
        <w:rPr>
          <w:rFonts w:ascii="Times New Roman" w:hAnsi="Times New Roman" w:cs="Times New Roman"/>
          <w:lang w:val="en-GB"/>
        </w:rPr>
        <w:t xml:space="preserve"> is “</w:t>
      </w:r>
      <w:r w:rsidRPr="001C099E">
        <w:rPr>
          <w:rFonts w:ascii="Times New Roman" w:hAnsi="Times New Roman" w:cs="Times New Roman"/>
          <w:i/>
          <w:lang w:val="en-GB"/>
        </w:rPr>
        <w:t>considered mandatory</w:t>
      </w:r>
      <w:r w:rsidRPr="001C099E">
        <w:rPr>
          <w:rFonts w:ascii="Times New Roman" w:hAnsi="Times New Roman" w:cs="Times New Roman"/>
          <w:lang w:val="en-GB"/>
        </w:rPr>
        <w:t>”, “</w:t>
      </w:r>
      <w:r w:rsidRPr="001C099E">
        <w:rPr>
          <w:rFonts w:ascii="Times New Roman" w:hAnsi="Times New Roman" w:cs="Times New Roman"/>
          <w:i/>
          <w:lang w:val="en-GB"/>
        </w:rPr>
        <w:t>some jurisdictions do […] allow parties to limit the power of courts to set aside awards</w:t>
      </w:r>
      <w:r w:rsidRPr="001C099E">
        <w:rPr>
          <w:rFonts w:ascii="Times New Roman" w:hAnsi="Times New Roman" w:cs="Times New Roman"/>
          <w:lang w:val="en-GB"/>
        </w:rPr>
        <w:t xml:space="preserve">”. Indeed, as provided by the </w:t>
      </w:r>
      <w:r w:rsidRPr="001C099E">
        <w:rPr>
          <w:rFonts w:ascii="Times New Roman" w:hAnsi="Times New Roman" w:cs="Times New Roman"/>
          <w:i/>
          <w:iCs/>
          <w:lang w:val="en-GB"/>
        </w:rPr>
        <w:t xml:space="preserve">UNCITRAL 2012 Digest of Case Law on the Model Law on International </w:t>
      </w:r>
      <w:r w:rsidR="00D3514A" w:rsidRPr="001C099E">
        <w:rPr>
          <w:rFonts w:ascii="Times New Roman" w:hAnsi="Times New Roman" w:cs="Times New Roman"/>
          <w:i/>
          <w:lang w:val="en-GB"/>
        </w:rPr>
        <w:t>Commercial Arbitration</w:t>
      </w:r>
      <w:r w:rsidR="00D3514A" w:rsidRPr="001C099E">
        <w:rPr>
          <w:rFonts w:ascii="Times New Roman" w:hAnsi="Times New Roman" w:cs="Times New Roman"/>
          <w:lang w:val="en-GB"/>
        </w:rPr>
        <w:t xml:space="preserve">, </w:t>
      </w:r>
      <w:r w:rsidRPr="001C099E">
        <w:rPr>
          <w:rFonts w:ascii="Times New Roman" w:hAnsi="Times New Roman" w:cs="Times New Roman"/>
          <w:lang w:val="en-GB"/>
        </w:rPr>
        <w:t>divergent court decisions have been rendered regarding “</w:t>
      </w:r>
      <w:r w:rsidRPr="001C099E">
        <w:rPr>
          <w:rFonts w:ascii="Times New Roman" w:hAnsi="Times New Roman" w:cs="Times New Roman"/>
          <w:i/>
          <w:lang w:val="en-GB"/>
        </w:rPr>
        <w:t>the determination of the non-mandatory character of certain provisions</w:t>
      </w:r>
      <w:r w:rsidRPr="001C099E">
        <w:rPr>
          <w:rFonts w:ascii="Times New Roman" w:hAnsi="Times New Roman" w:cs="Times New Roman"/>
          <w:lang w:val="en-GB"/>
        </w:rPr>
        <w:t xml:space="preserve">”, </w:t>
      </w:r>
      <w:r w:rsidR="00AE3D36" w:rsidRPr="001C099E">
        <w:rPr>
          <w:rFonts w:ascii="Times New Roman" w:hAnsi="Times New Roman" w:cs="Times New Roman"/>
          <w:lang w:val="en-GB"/>
        </w:rPr>
        <w:t>and in particular regarding “</w:t>
      </w:r>
      <w:r w:rsidRPr="001C099E">
        <w:rPr>
          <w:rFonts w:ascii="Times New Roman" w:hAnsi="Times New Roman" w:cs="Times New Roman"/>
          <w:i/>
          <w:lang w:val="en-GB"/>
        </w:rPr>
        <w:t>the possible exclusions or limitations of the right to apply for the setting aside of an award</w:t>
      </w:r>
      <w:r w:rsidRPr="001C099E">
        <w:rPr>
          <w:rFonts w:ascii="Times New Roman" w:hAnsi="Times New Roman" w:cs="Times New Roman"/>
          <w:lang w:val="en-GB"/>
        </w:rPr>
        <w:t>”. For instance, a Canadian Court</w:t>
      </w:r>
      <w:r w:rsidRPr="001C099E">
        <w:rPr>
          <w:rStyle w:val="FootnoteReference"/>
          <w:rFonts w:ascii="Times New Roman" w:hAnsi="Times New Roman" w:cs="Times New Roman"/>
          <w:lang w:val="en-GB"/>
        </w:rPr>
        <w:footnoteReference w:id="4"/>
      </w:r>
      <w:r w:rsidRPr="001C099E">
        <w:rPr>
          <w:rFonts w:ascii="Times New Roman" w:hAnsi="Times New Roman" w:cs="Times New Roman"/>
          <w:lang w:val="en-GB"/>
        </w:rPr>
        <w:t xml:space="preserve"> </w:t>
      </w:r>
      <w:r w:rsidRPr="001C099E">
        <w:rPr>
          <w:rFonts w:ascii="Times New Roman" w:hAnsi="Times New Roman"/>
          <w:lang w:val="en-GB"/>
        </w:rPr>
        <w:t>held article 34</w:t>
      </w:r>
      <w:r w:rsidR="00D3514A" w:rsidRPr="001C099E">
        <w:rPr>
          <w:rFonts w:ascii="Times New Roman" w:hAnsi="Times New Roman"/>
          <w:lang w:val="en-GB"/>
        </w:rPr>
        <w:t xml:space="preserve"> is mandatory</w:t>
      </w:r>
      <w:r w:rsidRPr="001C099E">
        <w:rPr>
          <w:rFonts w:ascii="Times New Roman" w:hAnsi="Times New Roman"/>
          <w:lang w:val="en-GB"/>
        </w:rPr>
        <w:t>, while a court in New Zealand</w:t>
      </w:r>
      <w:r w:rsidRPr="001C099E">
        <w:rPr>
          <w:rStyle w:val="FootnoteReference"/>
          <w:rFonts w:ascii="Times New Roman" w:hAnsi="Times New Roman"/>
          <w:lang w:val="en-GB"/>
        </w:rPr>
        <w:footnoteReference w:id="5"/>
      </w:r>
      <w:r w:rsidRPr="001C099E">
        <w:rPr>
          <w:rFonts w:ascii="Times New Roman" w:hAnsi="Times New Roman"/>
          <w:lang w:val="en-GB"/>
        </w:rPr>
        <w:t xml:space="preserve"> held a right to apply for a review of a violation of the rules of natural justice could not be excluded. </w:t>
      </w:r>
      <w:r w:rsidRPr="001C099E">
        <w:rPr>
          <w:rFonts w:ascii="Times New Roman" w:hAnsi="Times New Roman" w:cs="Times New Roman"/>
          <w:lang w:val="en-GB"/>
        </w:rPr>
        <w:t>Th</w:t>
      </w:r>
      <w:r w:rsidR="00AE3D36" w:rsidRPr="001C099E">
        <w:rPr>
          <w:rFonts w:ascii="Times New Roman" w:hAnsi="Times New Roman" w:cs="Times New Roman"/>
          <w:lang w:val="en-GB"/>
        </w:rPr>
        <w:t>us</w:t>
      </w:r>
      <w:r w:rsidRPr="001C099E">
        <w:rPr>
          <w:rFonts w:ascii="Times New Roman" w:hAnsi="Times New Roman" w:cs="Times New Roman"/>
          <w:lang w:val="en-GB"/>
        </w:rPr>
        <w:t xml:space="preserve">, the possibility to opt out of the recourse provided by Article 34 of the Model Law depends of the </w:t>
      </w:r>
      <w:r w:rsidRPr="001C099E">
        <w:rPr>
          <w:rFonts w:ascii="Times New Roman" w:hAnsi="Times New Roman" w:cs="Times New Roman"/>
          <w:i/>
          <w:lang w:val="en-GB"/>
        </w:rPr>
        <w:t>lex arbitri</w:t>
      </w:r>
      <w:r w:rsidRPr="001C099E">
        <w:rPr>
          <w:rFonts w:ascii="Times New Roman" w:hAnsi="Times New Roman" w:cs="Times New Roman"/>
          <w:lang w:val="en-GB"/>
        </w:rPr>
        <w:t xml:space="preserve"> of Modelania. </w:t>
      </w:r>
      <w:r w:rsidR="00D3514A" w:rsidRPr="001C099E">
        <w:rPr>
          <w:rFonts w:ascii="Times New Roman" w:hAnsi="Times New Roman" w:cs="Times New Roman"/>
          <w:lang w:val="en-GB"/>
        </w:rPr>
        <w:t>If</w:t>
      </w:r>
      <w:r w:rsidR="00A34B14" w:rsidRPr="001C099E">
        <w:rPr>
          <w:rFonts w:ascii="Times New Roman" w:hAnsi="Times New Roman" w:cs="Times New Roman"/>
          <w:lang w:val="en-GB"/>
        </w:rPr>
        <w:t xml:space="preserve"> Article 34 is </w:t>
      </w:r>
      <w:r w:rsidR="00D3514A" w:rsidRPr="001C099E">
        <w:rPr>
          <w:rFonts w:ascii="Times New Roman" w:hAnsi="Times New Roman" w:cs="Times New Roman"/>
          <w:lang w:val="en-GB"/>
        </w:rPr>
        <w:t>considered mandatory</w:t>
      </w:r>
      <w:r w:rsidRPr="001C099E">
        <w:rPr>
          <w:rFonts w:ascii="Times New Roman" w:hAnsi="Times New Roman" w:cs="Times New Roman"/>
          <w:lang w:val="en-GB"/>
        </w:rPr>
        <w:t xml:space="preserve">, the Parties will not be able to opt out, if it is </w:t>
      </w:r>
      <w:r w:rsidR="00A34B14" w:rsidRPr="001C099E">
        <w:rPr>
          <w:rFonts w:ascii="Times New Roman" w:hAnsi="Times New Roman" w:cs="Times New Roman"/>
          <w:lang w:val="en-GB"/>
        </w:rPr>
        <w:t>not</w:t>
      </w:r>
      <w:r w:rsidRPr="001C099E">
        <w:rPr>
          <w:rFonts w:ascii="Times New Roman" w:hAnsi="Times New Roman" w:cs="Times New Roman"/>
          <w:lang w:val="en-GB"/>
        </w:rPr>
        <w:t xml:space="preserve">, they will be able to opt out of all recourse against the award. </w:t>
      </w:r>
    </w:p>
    <w:p w14:paraId="6A4D7221" w14:textId="77777777" w:rsidR="0035271A" w:rsidRPr="001C099E" w:rsidRDefault="0035271A" w:rsidP="00DF438D">
      <w:pPr>
        <w:spacing w:line="360" w:lineRule="auto"/>
        <w:jc w:val="both"/>
        <w:rPr>
          <w:rFonts w:ascii="Times New Roman" w:hAnsi="Times New Roman" w:cs="Times New Roman"/>
          <w:b/>
          <w:lang w:val="en-GB"/>
        </w:rPr>
      </w:pPr>
    </w:p>
    <w:p w14:paraId="382048A3" w14:textId="77777777" w:rsidR="0035271A" w:rsidRPr="001C099E" w:rsidRDefault="0035271A" w:rsidP="0035271A">
      <w:pPr>
        <w:pStyle w:val="ListParagraph"/>
        <w:numPr>
          <w:ilvl w:val="0"/>
          <w:numId w:val="1"/>
        </w:numPr>
        <w:spacing w:line="360" w:lineRule="auto"/>
        <w:ind w:left="851" w:hanging="567"/>
        <w:rPr>
          <w:rFonts w:ascii="Times New Roman" w:hAnsi="Times New Roman" w:cs="Times New Roman"/>
          <w:b/>
          <w:lang w:val="en-GB"/>
        </w:rPr>
      </w:pPr>
      <w:r w:rsidRPr="001C099E">
        <w:rPr>
          <w:rFonts w:ascii="Times New Roman" w:hAnsi="Times New Roman" w:cs="Times New Roman"/>
          <w:b/>
          <w:lang w:val="en-GB"/>
        </w:rPr>
        <w:t>What would be a suitable alternative seat of arbitration for this deal and what advantages might such place have over Modelville,</w:t>
      </w:r>
    </w:p>
    <w:p w14:paraId="226A8BA3" w14:textId="65756240" w:rsidR="0035271A" w:rsidRPr="001C099E" w:rsidRDefault="0035271A" w:rsidP="001D0B3D">
      <w:pPr>
        <w:spacing w:line="360" w:lineRule="auto"/>
        <w:jc w:val="both"/>
        <w:rPr>
          <w:rFonts w:ascii="Times New Roman" w:hAnsi="Times New Roman" w:cs="Times New Roman"/>
          <w:lang w:val="en-GB"/>
        </w:rPr>
      </w:pPr>
      <w:r w:rsidRPr="001C099E">
        <w:rPr>
          <w:rFonts w:ascii="Times New Roman" w:hAnsi="Times New Roman" w:cs="Times New Roman"/>
          <w:lang w:val="en-GB"/>
        </w:rPr>
        <w:t>As exposed previously, the IBA Guideline 4</w:t>
      </w:r>
      <w:r w:rsidR="00FD5B56" w:rsidRPr="001C099E">
        <w:rPr>
          <w:rFonts w:ascii="Times New Roman" w:hAnsi="Times New Roman" w:cs="Times New Roman"/>
          <w:lang w:val="en-GB"/>
        </w:rPr>
        <w:t xml:space="preserve"> </w:t>
      </w:r>
      <w:r w:rsidR="00120657" w:rsidRPr="001C099E">
        <w:rPr>
          <w:rFonts w:ascii="Times New Roman" w:hAnsi="Times New Roman" w:cs="Times New Roman"/>
          <w:lang w:val="en-GB"/>
        </w:rPr>
        <w:t xml:space="preserve">(22) </w:t>
      </w:r>
      <w:r w:rsidR="00FD5B56" w:rsidRPr="001C099E">
        <w:rPr>
          <w:rFonts w:ascii="Times New Roman" w:hAnsi="Times New Roman" w:cs="Times New Roman"/>
          <w:lang w:val="en-GB"/>
        </w:rPr>
        <w:t>provide for three criteria</w:t>
      </w:r>
      <w:r w:rsidRPr="001C099E">
        <w:rPr>
          <w:rFonts w:ascii="Times New Roman" w:hAnsi="Times New Roman" w:cs="Times New Roman"/>
          <w:lang w:val="en-GB"/>
        </w:rPr>
        <w:t xml:space="preserve"> to be considered when selecting the seat of arbitration.</w:t>
      </w:r>
      <w:r w:rsidR="00120657" w:rsidRPr="001C099E">
        <w:rPr>
          <w:rFonts w:ascii="Times New Roman" w:hAnsi="Times New Roman" w:cs="Times New Roman"/>
          <w:lang w:val="en-GB"/>
        </w:rPr>
        <w:t xml:space="preserve"> </w:t>
      </w:r>
      <w:r w:rsidR="00C030BE" w:rsidRPr="001C099E">
        <w:rPr>
          <w:rFonts w:ascii="Times New Roman" w:hAnsi="Times New Roman" w:cs="Times New Roman"/>
          <w:lang w:val="en-GB"/>
        </w:rPr>
        <w:t>W</w:t>
      </w:r>
      <w:r w:rsidR="0006585F" w:rsidRPr="001C099E">
        <w:rPr>
          <w:rFonts w:ascii="Times New Roman" w:hAnsi="Times New Roman" w:cs="Times New Roman"/>
          <w:lang w:val="en-GB"/>
        </w:rPr>
        <w:t xml:space="preserve">ith regards to the important legal consequences of the </w:t>
      </w:r>
      <w:r w:rsidR="0006585F" w:rsidRPr="001C099E">
        <w:rPr>
          <w:rFonts w:ascii="Times New Roman" w:hAnsi="Times New Roman" w:cs="Times New Roman"/>
          <w:i/>
          <w:lang w:val="en-GB"/>
        </w:rPr>
        <w:t>lex arbitri</w:t>
      </w:r>
      <w:r w:rsidR="0006585F" w:rsidRPr="001C099E">
        <w:rPr>
          <w:rFonts w:ascii="Times New Roman" w:hAnsi="Times New Roman" w:cs="Times New Roman"/>
          <w:lang w:val="en-GB"/>
        </w:rPr>
        <w:t xml:space="preserve"> such as the enforceability of the award, it is </w:t>
      </w:r>
      <w:r w:rsidR="00FD5B56" w:rsidRPr="001C099E">
        <w:rPr>
          <w:rFonts w:ascii="Times New Roman" w:hAnsi="Times New Roman" w:cs="Times New Roman"/>
          <w:lang w:val="en-GB"/>
        </w:rPr>
        <w:t>crucial</w:t>
      </w:r>
      <w:r w:rsidR="0006585F" w:rsidRPr="001C099E">
        <w:rPr>
          <w:rFonts w:ascii="Times New Roman" w:hAnsi="Times New Roman" w:cs="Times New Roman"/>
          <w:lang w:val="en-GB"/>
        </w:rPr>
        <w:t xml:space="preserve"> for the seat of arbitration to be located in a jurisdiction </w:t>
      </w:r>
      <w:r w:rsidR="00120657" w:rsidRPr="001C099E">
        <w:rPr>
          <w:rFonts w:ascii="Times New Roman" w:hAnsi="Times New Roman" w:cs="Times New Roman"/>
          <w:lang w:val="en-GB"/>
        </w:rPr>
        <w:t xml:space="preserve">gathering the criteria </w:t>
      </w:r>
      <w:r w:rsidR="00C030BE" w:rsidRPr="001C099E">
        <w:rPr>
          <w:rFonts w:ascii="Times New Roman" w:hAnsi="Times New Roman" w:cs="Times New Roman"/>
          <w:lang w:val="en-GB"/>
        </w:rPr>
        <w:t>of</w:t>
      </w:r>
      <w:r w:rsidR="00120657" w:rsidRPr="001C099E">
        <w:rPr>
          <w:rFonts w:ascii="Times New Roman" w:hAnsi="Times New Roman" w:cs="Times New Roman"/>
          <w:lang w:val="en-GB"/>
        </w:rPr>
        <w:t xml:space="preserve"> </w:t>
      </w:r>
      <w:r w:rsidR="0006585F" w:rsidRPr="001C099E">
        <w:rPr>
          <w:rFonts w:ascii="Times New Roman" w:hAnsi="Times New Roman" w:cs="Times New Roman"/>
          <w:lang w:val="en-GB"/>
        </w:rPr>
        <w:t>Guideline 4</w:t>
      </w:r>
      <w:r w:rsidR="00120657" w:rsidRPr="001C099E">
        <w:rPr>
          <w:rFonts w:ascii="Times New Roman" w:hAnsi="Times New Roman" w:cs="Times New Roman"/>
          <w:lang w:val="en-GB"/>
        </w:rPr>
        <w:t xml:space="preserve"> (22)</w:t>
      </w:r>
      <w:r w:rsidR="0006585F" w:rsidRPr="001C099E">
        <w:rPr>
          <w:rFonts w:ascii="Times New Roman" w:hAnsi="Times New Roman" w:cs="Times New Roman"/>
          <w:lang w:val="en-GB"/>
        </w:rPr>
        <w:t xml:space="preserve">. </w:t>
      </w:r>
      <w:r w:rsidRPr="001C099E">
        <w:rPr>
          <w:rFonts w:ascii="Times New Roman" w:hAnsi="Times New Roman" w:cs="Times New Roman"/>
          <w:lang w:val="en-GB"/>
        </w:rPr>
        <w:t>Thus, any place of</w:t>
      </w:r>
      <w:r w:rsidR="00AE3D36" w:rsidRPr="001C099E">
        <w:rPr>
          <w:rFonts w:ascii="Times New Roman" w:hAnsi="Times New Roman" w:cs="Times New Roman"/>
          <w:lang w:val="en-GB"/>
        </w:rPr>
        <w:t xml:space="preserve"> arbitration that fulfills the</w:t>
      </w:r>
      <w:r w:rsidRPr="001C099E">
        <w:rPr>
          <w:rFonts w:ascii="Times New Roman" w:hAnsi="Times New Roman" w:cs="Times New Roman"/>
          <w:lang w:val="en-GB"/>
        </w:rPr>
        <w:t xml:space="preserve"> criteria </w:t>
      </w:r>
      <w:r w:rsidR="00AE3D36" w:rsidRPr="001C099E">
        <w:rPr>
          <w:rFonts w:ascii="Times New Roman" w:hAnsi="Times New Roman" w:cs="Times New Roman"/>
          <w:lang w:val="en-GB"/>
        </w:rPr>
        <w:t xml:space="preserve">provided for in Guideline 4 </w:t>
      </w:r>
      <w:r w:rsidRPr="001C099E">
        <w:rPr>
          <w:rFonts w:ascii="Times New Roman" w:hAnsi="Times New Roman" w:cs="Times New Roman"/>
          <w:lang w:val="en-GB"/>
        </w:rPr>
        <w:t xml:space="preserve">is a suitable alternative seat of arbitration for this deal. </w:t>
      </w:r>
      <w:r w:rsidR="00EE0D0F" w:rsidRPr="001C099E">
        <w:rPr>
          <w:rFonts w:ascii="Times New Roman" w:hAnsi="Times New Roman" w:cs="Times New Roman"/>
          <w:lang w:val="en-GB"/>
        </w:rPr>
        <w:t>In selecting the seat</w:t>
      </w:r>
      <w:r w:rsidR="00120657" w:rsidRPr="001C099E">
        <w:rPr>
          <w:rFonts w:ascii="Times New Roman" w:hAnsi="Times New Roman" w:cs="Times New Roman"/>
          <w:lang w:val="en-GB"/>
        </w:rPr>
        <w:t xml:space="preserve">, Parties should also take into </w:t>
      </w:r>
      <w:r w:rsidR="00EE0D0F" w:rsidRPr="001C099E">
        <w:rPr>
          <w:rFonts w:ascii="Times New Roman" w:hAnsi="Times New Roman" w:cs="Times New Roman"/>
          <w:lang w:val="en-GB"/>
        </w:rPr>
        <w:t>geographic and infrastructure convenience</w:t>
      </w:r>
      <w:r w:rsidR="00C030BE" w:rsidRPr="001C099E">
        <w:rPr>
          <w:rFonts w:ascii="Times New Roman" w:hAnsi="Times New Roman" w:cs="Times New Roman"/>
          <w:lang w:val="en-GB"/>
        </w:rPr>
        <w:t>,</w:t>
      </w:r>
      <w:r w:rsidR="00EE0D0F" w:rsidRPr="001C099E">
        <w:rPr>
          <w:rFonts w:ascii="Times New Roman" w:hAnsi="Times New Roman" w:cs="Times New Roman"/>
          <w:lang w:val="en-GB"/>
        </w:rPr>
        <w:t xml:space="preserve"> as well as</w:t>
      </w:r>
      <w:r w:rsidR="00C030BE" w:rsidRPr="001C099E">
        <w:rPr>
          <w:rFonts w:ascii="Times New Roman" w:hAnsi="Times New Roman" w:cs="Times New Roman"/>
          <w:lang w:val="en-GB"/>
        </w:rPr>
        <w:t>,</w:t>
      </w:r>
      <w:r w:rsidR="00EE0D0F" w:rsidRPr="001C099E">
        <w:rPr>
          <w:rFonts w:ascii="Times New Roman" w:hAnsi="Times New Roman" w:cs="Times New Roman"/>
          <w:lang w:val="en-GB"/>
        </w:rPr>
        <w:t xml:space="preserve"> neutrality from the Parties.</w:t>
      </w:r>
      <w:r w:rsidR="00120657" w:rsidRPr="001C099E">
        <w:rPr>
          <w:rFonts w:ascii="Times New Roman" w:hAnsi="Times New Roman" w:cs="Times New Roman"/>
          <w:lang w:val="en-GB"/>
        </w:rPr>
        <w:t xml:space="preserve"> </w:t>
      </w:r>
      <w:r w:rsidRPr="001C099E">
        <w:rPr>
          <w:rFonts w:ascii="Times New Roman" w:hAnsi="Times New Roman" w:cs="Times New Roman"/>
          <w:lang w:val="en-GB"/>
        </w:rPr>
        <w:t xml:space="preserve">In this regard, it is generally acknowledged that the “classic, safe and popular” seats of arbitration are: Paris, London, Geneva, Zurick, Singapore, Hong Kong, New York and Vienna. </w:t>
      </w:r>
    </w:p>
    <w:p w14:paraId="7D425DB1" w14:textId="77777777" w:rsidR="00AE3D36" w:rsidRPr="001C099E" w:rsidRDefault="00AE3D36" w:rsidP="001D0B3D">
      <w:pPr>
        <w:spacing w:line="360" w:lineRule="auto"/>
        <w:jc w:val="both"/>
        <w:rPr>
          <w:rFonts w:ascii="Times New Roman" w:hAnsi="Times New Roman" w:cs="Times New Roman"/>
          <w:lang w:val="en-GB"/>
        </w:rPr>
      </w:pPr>
    </w:p>
    <w:p w14:paraId="6C7BB664" w14:textId="77777777" w:rsidR="0035271A" w:rsidRPr="001C099E" w:rsidRDefault="0035271A" w:rsidP="0035271A">
      <w:pPr>
        <w:pStyle w:val="ListParagraph"/>
        <w:numPr>
          <w:ilvl w:val="0"/>
          <w:numId w:val="1"/>
        </w:numPr>
        <w:spacing w:line="360" w:lineRule="auto"/>
        <w:ind w:left="851" w:hanging="567"/>
        <w:rPr>
          <w:rFonts w:ascii="Times New Roman" w:hAnsi="Times New Roman" w:cs="Times New Roman"/>
          <w:b/>
          <w:lang w:val="en-GB"/>
        </w:rPr>
      </w:pPr>
      <w:r w:rsidRPr="001C099E">
        <w:rPr>
          <w:rFonts w:ascii="Times New Roman" w:hAnsi="Times New Roman" w:cs="Times New Roman"/>
          <w:b/>
          <w:lang w:val="en-GB"/>
        </w:rPr>
        <w:t>Any tips you have for what the arbitration clause for this specific deal might include,</w:t>
      </w:r>
    </w:p>
    <w:p w14:paraId="611113C9" w14:textId="2B74764C" w:rsidR="0035271A" w:rsidRPr="001C099E" w:rsidRDefault="0035271A" w:rsidP="002D3CEE">
      <w:pPr>
        <w:spacing w:line="360" w:lineRule="auto"/>
        <w:jc w:val="both"/>
        <w:rPr>
          <w:rFonts w:ascii="Times" w:hAnsi="Times" w:cs="Times"/>
          <w:lang w:val="en-GB"/>
        </w:rPr>
      </w:pPr>
      <w:r w:rsidRPr="001C099E">
        <w:rPr>
          <w:rFonts w:ascii="Times New Roman" w:hAnsi="Times New Roman" w:cs="Times New Roman"/>
          <w:lang w:val="en-GB"/>
        </w:rPr>
        <w:t>The arbitration clause is at the c</w:t>
      </w:r>
      <w:r w:rsidR="0064729A" w:rsidRPr="001C099E">
        <w:rPr>
          <w:rFonts w:ascii="Times New Roman" w:hAnsi="Times New Roman" w:cs="Times New Roman"/>
          <w:lang w:val="en-GB"/>
        </w:rPr>
        <w:t>ore of the dispute settlement:</w:t>
      </w:r>
      <w:r w:rsidRPr="001C099E">
        <w:rPr>
          <w:rFonts w:ascii="Times New Roman" w:hAnsi="Times New Roman" w:cs="Times New Roman"/>
          <w:lang w:val="en-GB"/>
        </w:rPr>
        <w:t xml:space="preserve"> it conveys the Parties willingness to arbitrate, but also contains aspects of the process. In this regard, the IBA Guidelines </w:t>
      </w:r>
      <w:r w:rsidRPr="001C099E">
        <w:rPr>
          <w:rFonts w:ascii="Times" w:hAnsi="Times" w:cs="Times"/>
          <w:lang w:val="en-GB"/>
        </w:rPr>
        <w:t>are designed to help drafting effective arbitration clauses ensuring the Parties have tackled the essential elements and highlight the pitfalls to avoid. Parties should refer to the model clauses drafted by arbitral institutions as well as UNCITRAL.</w:t>
      </w:r>
      <w:r w:rsidR="0064729A" w:rsidRPr="001C099E">
        <w:rPr>
          <w:rFonts w:ascii="Times" w:hAnsi="Times" w:cs="Times"/>
          <w:lang w:val="en-GB"/>
        </w:rPr>
        <w:t xml:space="preserve"> In line with</w:t>
      </w:r>
      <w:r w:rsidRPr="001C099E">
        <w:rPr>
          <w:rFonts w:ascii="Times" w:hAnsi="Times" w:cs="Times"/>
          <w:lang w:val="en-GB"/>
        </w:rPr>
        <w:t xml:space="preserve"> to the previous comments, </w:t>
      </w:r>
      <w:r w:rsidR="0064729A" w:rsidRPr="001C099E">
        <w:rPr>
          <w:rFonts w:ascii="Times" w:hAnsi="Times" w:cs="Times"/>
          <w:lang w:val="en-GB"/>
        </w:rPr>
        <w:t xml:space="preserve">in the present case </w:t>
      </w:r>
      <w:r w:rsidRPr="001C099E">
        <w:rPr>
          <w:rFonts w:ascii="Times" w:hAnsi="Times" w:cs="Times"/>
          <w:lang w:val="en-GB"/>
        </w:rPr>
        <w:t>the parties could insert the following clause: “</w:t>
      </w:r>
      <w:r w:rsidRPr="001C099E">
        <w:rPr>
          <w:rFonts w:ascii="Times" w:hAnsi="Times" w:cs="Times"/>
          <w:i/>
          <w:lang w:val="en-GB"/>
        </w:rPr>
        <w:t xml:space="preserve">All disputes arising out of or in connection with the present contract shall be finally resolved under </w:t>
      </w:r>
      <w:r w:rsidRPr="001C099E">
        <w:rPr>
          <w:rFonts w:ascii="Times" w:hAnsi="Times" w:cs="Times"/>
          <w:lang w:val="en-GB"/>
        </w:rPr>
        <w:t xml:space="preserve">[the ICC Rules] </w:t>
      </w:r>
      <w:r w:rsidRPr="001C099E">
        <w:rPr>
          <w:rFonts w:ascii="Times" w:hAnsi="Times" w:cs="Times"/>
          <w:i/>
          <w:lang w:val="en-GB"/>
        </w:rPr>
        <w:t>by one or more arbitrators appointed in accordance with the said rules. The place of arbitration shall be</w:t>
      </w:r>
      <w:r w:rsidRPr="001C099E">
        <w:rPr>
          <w:rFonts w:ascii="Times" w:hAnsi="Times" w:cs="Times"/>
          <w:lang w:val="en-GB"/>
        </w:rPr>
        <w:t xml:space="preserve"> [Paris, France]. </w:t>
      </w:r>
      <w:r w:rsidRPr="001C099E">
        <w:rPr>
          <w:rFonts w:ascii="Times" w:hAnsi="Times" w:cs="Times"/>
          <w:i/>
          <w:lang w:val="en-GB"/>
        </w:rPr>
        <w:t xml:space="preserve">The number of arbitrators shall be </w:t>
      </w:r>
      <w:r w:rsidRPr="001C099E">
        <w:rPr>
          <w:rFonts w:ascii="Times" w:hAnsi="Times" w:cs="Times"/>
          <w:lang w:val="en-GB"/>
        </w:rPr>
        <w:t>[one/three].</w:t>
      </w:r>
      <w:r w:rsidRPr="001C099E">
        <w:rPr>
          <w:rFonts w:ascii="Times" w:hAnsi="Times" w:cs="Times"/>
          <w:i/>
          <w:lang w:val="en-GB"/>
        </w:rPr>
        <w:t xml:space="preserve"> The language of the arbitration shall be </w:t>
      </w:r>
      <w:r w:rsidRPr="001C099E">
        <w:rPr>
          <w:rFonts w:ascii="Times" w:hAnsi="Times" w:cs="Times"/>
          <w:lang w:val="en-GB"/>
        </w:rPr>
        <w:t>[English].”</w:t>
      </w:r>
    </w:p>
    <w:p w14:paraId="6730F0CA" w14:textId="77777777" w:rsidR="0035271A" w:rsidRPr="001C099E" w:rsidRDefault="0035271A" w:rsidP="0035271A">
      <w:pPr>
        <w:spacing w:line="360" w:lineRule="auto"/>
        <w:ind w:left="567"/>
        <w:rPr>
          <w:rFonts w:ascii="Times New Roman" w:hAnsi="Times New Roman" w:cs="Times New Roman"/>
          <w:b/>
          <w:lang w:val="en-GB"/>
        </w:rPr>
      </w:pPr>
    </w:p>
    <w:p w14:paraId="5B926F5D" w14:textId="77777777" w:rsidR="0035271A" w:rsidRPr="001C099E" w:rsidRDefault="0035271A" w:rsidP="0035271A">
      <w:pPr>
        <w:pStyle w:val="ListParagraph"/>
        <w:numPr>
          <w:ilvl w:val="0"/>
          <w:numId w:val="1"/>
        </w:numPr>
        <w:spacing w:line="360" w:lineRule="auto"/>
        <w:ind w:left="851" w:hanging="567"/>
        <w:rPr>
          <w:rFonts w:ascii="Times New Roman" w:hAnsi="Times New Roman" w:cs="Times New Roman"/>
          <w:b/>
          <w:lang w:val="en-GB"/>
        </w:rPr>
      </w:pPr>
      <w:r w:rsidRPr="001C099E">
        <w:rPr>
          <w:rFonts w:ascii="Times New Roman" w:hAnsi="Times New Roman" w:cs="Times New Roman"/>
          <w:b/>
          <w:lang w:val="en-GB"/>
        </w:rPr>
        <w:t>Any other comments or advice you have arising out of the facts provided.</w:t>
      </w:r>
    </w:p>
    <w:p w14:paraId="70363344" w14:textId="2628FFA4" w:rsidR="006706D6" w:rsidRPr="001C099E" w:rsidRDefault="003B174D" w:rsidP="0035271A">
      <w:pPr>
        <w:spacing w:line="360" w:lineRule="auto"/>
        <w:jc w:val="both"/>
        <w:rPr>
          <w:rFonts w:ascii="Times" w:hAnsi="Times" w:cs="Times"/>
          <w:lang w:val="en-GB"/>
        </w:rPr>
      </w:pPr>
      <w:r w:rsidRPr="001C099E">
        <w:rPr>
          <w:rFonts w:ascii="Times New Roman" w:hAnsi="Times New Roman" w:cs="Times New Roman"/>
          <w:lang w:val="en-GB"/>
        </w:rPr>
        <w:t>The</w:t>
      </w:r>
      <w:r w:rsidR="0035271A" w:rsidRPr="001C099E">
        <w:rPr>
          <w:rFonts w:ascii="Times New Roman" w:hAnsi="Times New Roman" w:cs="Times New Roman"/>
          <w:lang w:val="en-GB"/>
        </w:rPr>
        <w:t xml:space="preserve"> Canadian company being negotiating with a Turkish governmental authority specifically set up for the project in question, one could advise to examine further the role of the State and the possibility to attract it in the negotiation as a Party to the arbitration agreement.</w:t>
      </w:r>
    </w:p>
    <w:p w14:paraId="792DC873" w14:textId="77777777" w:rsidR="00396E52" w:rsidRPr="001C099E" w:rsidRDefault="00396E52">
      <w:pPr>
        <w:rPr>
          <w:lang w:val="en-GB"/>
        </w:rPr>
      </w:pPr>
    </w:p>
    <w:p w14:paraId="0D7D2BD1" w14:textId="77777777" w:rsidR="0035271A" w:rsidRPr="001C099E" w:rsidRDefault="0035271A" w:rsidP="0035271A">
      <w:pPr>
        <w:spacing w:line="360" w:lineRule="auto"/>
        <w:jc w:val="both"/>
        <w:rPr>
          <w:rFonts w:ascii="Times" w:hAnsi="Times" w:cs="Times"/>
          <w:lang w:val="en-GB"/>
        </w:rPr>
      </w:pPr>
      <w:r w:rsidRPr="001C099E">
        <w:rPr>
          <w:rFonts w:ascii="Times" w:hAnsi="Times" w:cs="Times"/>
          <w:b/>
          <w:u w:val="single"/>
          <w:lang w:val="en-GB"/>
        </w:rPr>
        <w:t>Question 3</w:t>
      </w:r>
      <w:r w:rsidRPr="001C099E">
        <w:rPr>
          <w:rFonts w:ascii="Times" w:hAnsi="Times" w:cs="Times"/>
          <w:lang w:val="en-GB"/>
        </w:rPr>
        <w:t xml:space="preserve">: </w:t>
      </w:r>
    </w:p>
    <w:p w14:paraId="29BE01A8" w14:textId="71566896" w:rsidR="006049F8" w:rsidRPr="001C099E" w:rsidRDefault="003B174D" w:rsidP="0035271A">
      <w:pPr>
        <w:spacing w:line="360" w:lineRule="auto"/>
        <w:jc w:val="both"/>
        <w:rPr>
          <w:rFonts w:ascii="Times" w:hAnsi="Times" w:cs="Times"/>
          <w:lang w:val="en-GB"/>
        </w:rPr>
      </w:pPr>
      <w:r w:rsidRPr="001C099E">
        <w:rPr>
          <w:rFonts w:ascii="Times" w:hAnsi="Times" w:cs="Times"/>
          <w:lang w:val="en-GB"/>
        </w:rPr>
        <w:t>This</w:t>
      </w:r>
      <w:r w:rsidR="0035271A" w:rsidRPr="001C099E">
        <w:rPr>
          <w:rFonts w:ascii="Times" w:hAnsi="Times" w:cs="Times"/>
          <w:lang w:val="en-GB"/>
        </w:rPr>
        <w:t xml:space="preserve"> arbitration is administered under</w:t>
      </w:r>
      <w:r w:rsidR="001A52C0" w:rsidRPr="001C099E">
        <w:rPr>
          <w:rFonts w:ascii="Times" w:hAnsi="Times" w:cs="Times"/>
          <w:lang w:val="en-GB"/>
        </w:rPr>
        <w:t xml:space="preserve"> the ICC Rules</w:t>
      </w:r>
      <w:r w:rsidRPr="001C099E">
        <w:rPr>
          <w:rFonts w:ascii="Times" w:hAnsi="Times" w:cs="Times"/>
          <w:lang w:val="en-GB"/>
        </w:rPr>
        <w:t xml:space="preserve"> and</w:t>
      </w:r>
      <w:r w:rsidR="006049F8" w:rsidRPr="001C099E">
        <w:rPr>
          <w:rFonts w:ascii="Times" w:hAnsi="Times" w:cs="Times"/>
          <w:lang w:val="en-GB"/>
        </w:rPr>
        <w:t xml:space="preserve"> </w:t>
      </w:r>
      <w:r w:rsidR="0035271A" w:rsidRPr="001C099E">
        <w:rPr>
          <w:rFonts w:ascii="Times" w:hAnsi="Times" w:cs="Times"/>
          <w:lang w:val="en-GB"/>
        </w:rPr>
        <w:t xml:space="preserve">Parties have </w:t>
      </w:r>
      <w:r w:rsidR="006049F8" w:rsidRPr="001C099E">
        <w:rPr>
          <w:rFonts w:ascii="Times" w:hAnsi="Times" w:cs="Times"/>
          <w:lang w:val="en-GB"/>
        </w:rPr>
        <w:t>not agreed</w:t>
      </w:r>
      <w:r w:rsidR="0035271A" w:rsidRPr="001C099E">
        <w:rPr>
          <w:rFonts w:ascii="Times" w:hAnsi="Times" w:cs="Times"/>
          <w:lang w:val="en-GB"/>
        </w:rPr>
        <w:t xml:space="preserve"> on the language of </w:t>
      </w:r>
      <w:r w:rsidR="006049F8" w:rsidRPr="001C099E">
        <w:rPr>
          <w:rFonts w:ascii="Times" w:hAnsi="Times" w:cs="Times"/>
          <w:lang w:val="en-GB"/>
        </w:rPr>
        <w:t>arbitration</w:t>
      </w:r>
      <w:r w:rsidR="0035271A" w:rsidRPr="001C099E">
        <w:rPr>
          <w:rFonts w:ascii="Times" w:hAnsi="Times" w:cs="Times"/>
          <w:lang w:val="en-GB"/>
        </w:rPr>
        <w:t xml:space="preserve">. </w:t>
      </w:r>
      <w:r w:rsidR="006049F8" w:rsidRPr="001C099E">
        <w:rPr>
          <w:rFonts w:ascii="Times" w:hAnsi="Times" w:cs="Times"/>
          <w:lang w:val="en-GB"/>
        </w:rPr>
        <w:t xml:space="preserve">Under </w:t>
      </w:r>
      <w:r w:rsidR="006049F8" w:rsidRPr="001C099E">
        <w:rPr>
          <w:rFonts w:ascii="Times New Roman" w:hAnsi="Times New Roman" w:cs="Times New Roman"/>
          <w:lang w:val="en-GB"/>
        </w:rPr>
        <w:t>Article 20 of the ICC Rules, “</w:t>
      </w:r>
      <w:r w:rsidR="006049F8" w:rsidRPr="001C099E">
        <w:rPr>
          <w:rFonts w:ascii="Times New Roman" w:hAnsi="Times New Roman" w:cs="Times New Roman"/>
          <w:i/>
          <w:lang w:val="en-GB"/>
        </w:rPr>
        <w:t>in the absence of an agreement by the parties, the arbitral tribunal shall determine the language or languages of the arbitration, due regard being given to all relevant circumstances, including the language of the contract</w:t>
      </w:r>
      <w:r w:rsidR="006049F8" w:rsidRPr="001C099E">
        <w:rPr>
          <w:rFonts w:ascii="Times New Roman" w:hAnsi="Times New Roman" w:cs="Times New Roman"/>
          <w:lang w:val="en-GB"/>
        </w:rPr>
        <w:t>”. The Arbitral Tribunal is thus empowered to rule on the question of language.</w:t>
      </w:r>
    </w:p>
    <w:p w14:paraId="4F6274D8" w14:textId="77777777" w:rsidR="001C099E" w:rsidRPr="001C099E" w:rsidRDefault="003B174D" w:rsidP="0064729A">
      <w:pPr>
        <w:spacing w:line="360" w:lineRule="auto"/>
        <w:jc w:val="both"/>
        <w:rPr>
          <w:rFonts w:ascii="Times New Roman" w:hAnsi="Times New Roman" w:cs="Times New Roman"/>
          <w:lang w:val="en-GB"/>
        </w:rPr>
      </w:pPr>
      <w:r w:rsidRPr="001C099E">
        <w:rPr>
          <w:rFonts w:ascii="Times New Roman" w:hAnsi="Times New Roman" w:cs="Times New Roman"/>
          <w:lang w:val="en-GB"/>
        </w:rPr>
        <w:t>Claimant requests English to be the language of the arbitration, whereas Respondent insists on Arabic referring to Article 25 of the Arbitration Law</w:t>
      </w:r>
      <w:r w:rsidR="00DF438D" w:rsidRPr="001C099E">
        <w:rPr>
          <w:rFonts w:ascii="Times New Roman" w:hAnsi="Times New Roman" w:cs="Times New Roman"/>
          <w:lang w:val="en-GB"/>
        </w:rPr>
        <w:t xml:space="preserve"> of the</w:t>
      </w:r>
      <w:r w:rsidRPr="001C099E">
        <w:rPr>
          <w:rFonts w:ascii="Times New Roman" w:hAnsi="Times New Roman" w:cs="Times New Roman"/>
          <w:lang w:val="en-GB"/>
        </w:rPr>
        <w:t xml:space="preserve"> fictitious country. Under Article 20 of the ICC Rules, when deciding on the language, the Arbitral Tribunal shall examine “</w:t>
      </w:r>
      <w:r w:rsidRPr="001C099E">
        <w:rPr>
          <w:rFonts w:ascii="Times New Roman" w:hAnsi="Times New Roman" w:cs="Times New Roman"/>
          <w:i/>
          <w:lang w:val="en-GB"/>
        </w:rPr>
        <w:t>all relevant circumstances, including the language of the contract</w:t>
      </w:r>
      <w:r w:rsidRPr="001C099E">
        <w:rPr>
          <w:rFonts w:ascii="Times New Roman" w:hAnsi="Times New Roman" w:cs="Times New Roman"/>
          <w:lang w:val="en-GB"/>
        </w:rPr>
        <w:t>”. Gary Borne highlights “</w:t>
      </w:r>
      <w:r w:rsidRPr="001C099E">
        <w:rPr>
          <w:rFonts w:ascii="Times New Roman" w:hAnsi="Times New Roman" w:cs="Times New Roman"/>
          <w:i/>
          <w:lang w:val="en-GB"/>
        </w:rPr>
        <w:t>it is possible that national law in the arbitral seat would impose language requirements on the award. If this is the case, the award would be exposed to annulment or non recognition if it were not in the required language</w:t>
      </w:r>
      <w:r w:rsidRPr="001C099E">
        <w:rPr>
          <w:rFonts w:ascii="Times New Roman" w:hAnsi="Times New Roman" w:cs="Times New Roman"/>
          <w:lang w:val="en-GB"/>
        </w:rPr>
        <w:t xml:space="preserve">”. In this regard, under Article 25 of the Arbitration Law: </w:t>
      </w:r>
      <w:r w:rsidRPr="001C099E">
        <w:rPr>
          <w:rFonts w:ascii="Times New Roman" w:hAnsi="Times New Roman" w:cs="Times New Roman"/>
          <w:iCs/>
          <w:lang w:val="en-GB"/>
        </w:rPr>
        <w:t>“</w:t>
      </w:r>
      <w:r w:rsidRPr="001C099E">
        <w:rPr>
          <w:rFonts w:ascii="Times New Roman" w:hAnsi="Times New Roman" w:cs="Times New Roman"/>
          <w:i/>
          <w:iCs/>
          <w:lang w:val="en-GB"/>
        </w:rPr>
        <w:t>unless otherwise agreed between the parties to the dispute, the award shall be in the Arabic language; otherwise, the award, shall at the time of filing, be accompanied by a legalized translation thereof</w:t>
      </w:r>
      <w:r w:rsidRPr="001C099E">
        <w:rPr>
          <w:rFonts w:ascii="Times New Roman" w:hAnsi="Times New Roman" w:cs="Times New Roman"/>
          <w:iCs/>
          <w:lang w:val="en-GB"/>
        </w:rPr>
        <w:t>”.</w:t>
      </w:r>
      <w:r w:rsidR="00DF438D" w:rsidRPr="001C099E">
        <w:rPr>
          <w:rFonts w:ascii="Times New Roman" w:hAnsi="Times New Roman" w:cs="Times New Roman"/>
          <w:iCs/>
          <w:lang w:val="en-GB"/>
        </w:rPr>
        <w:t xml:space="preserve"> </w:t>
      </w:r>
      <w:r w:rsidR="001A52C0" w:rsidRPr="001C099E">
        <w:rPr>
          <w:rFonts w:ascii="Times New Roman" w:hAnsi="Times New Roman" w:cs="Times New Roman"/>
          <w:iCs/>
          <w:lang w:val="en-GB"/>
        </w:rPr>
        <w:t xml:space="preserve">Nevertheless, </w:t>
      </w:r>
      <w:r w:rsidRPr="001C099E">
        <w:rPr>
          <w:rFonts w:ascii="Times New Roman" w:hAnsi="Times New Roman" w:cs="Times New Roman"/>
          <w:lang w:val="en-GB"/>
        </w:rPr>
        <w:t xml:space="preserve">the </w:t>
      </w:r>
      <w:r w:rsidR="00DF438D" w:rsidRPr="001C099E">
        <w:rPr>
          <w:rFonts w:ascii="Times New Roman" w:hAnsi="Times New Roman" w:cs="Times New Roman"/>
          <w:lang w:val="en-GB"/>
        </w:rPr>
        <w:t>facts at our disposal</w:t>
      </w:r>
      <w:r w:rsidRPr="001C099E">
        <w:rPr>
          <w:rFonts w:ascii="Times New Roman" w:hAnsi="Times New Roman" w:cs="Times New Roman"/>
          <w:lang w:val="en-GB"/>
        </w:rPr>
        <w:t xml:space="preserve"> </w:t>
      </w:r>
      <w:r w:rsidR="00DF438D" w:rsidRPr="001C099E">
        <w:rPr>
          <w:rFonts w:ascii="Times New Roman" w:hAnsi="Times New Roman" w:cs="Times New Roman"/>
          <w:lang w:val="en-GB"/>
        </w:rPr>
        <w:t>do not inform us of</w:t>
      </w:r>
      <w:r w:rsidR="001C099E" w:rsidRPr="001C099E">
        <w:rPr>
          <w:rFonts w:ascii="Times New Roman" w:hAnsi="Times New Roman" w:cs="Times New Roman"/>
          <w:lang w:val="en-GB"/>
        </w:rPr>
        <w:t xml:space="preserve"> (i)</w:t>
      </w:r>
      <w:r w:rsidR="001A52C0" w:rsidRPr="001C099E">
        <w:rPr>
          <w:rFonts w:ascii="Times New Roman" w:hAnsi="Times New Roman" w:cs="Times New Roman"/>
          <w:lang w:val="en-GB"/>
        </w:rPr>
        <w:t xml:space="preserve"> the seat of arbitration, (ii) </w:t>
      </w:r>
      <w:r w:rsidR="001C099E" w:rsidRPr="001C099E">
        <w:rPr>
          <w:rFonts w:ascii="Times New Roman" w:hAnsi="Times New Roman" w:cs="Times New Roman"/>
          <w:lang w:val="en-GB"/>
        </w:rPr>
        <w:t xml:space="preserve">or </w:t>
      </w:r>
      <w:r w:rsidR="001A52C0" w:rsidRPr="001C099E">
        <w:rPr>
          <w:rFonts w:ascii="Times New Roman" w:hAnsi="Times New Roman" w:cs="Times New Roman"/>
          <w:lang w:val="en-GB"/>
        </w:rPr>
        <w:t xml:space="preserve">the place of enforcement, (iii) nor does </w:t>
      </w:r>
      <w:r w:rsidR="001C099E" w:rsidRPr="001C099E">
        <w:rPr>
          <w:rFonts w:ascii="Times New Roman" w:hAnsi="Times New Roman" w:cs="Times New Roman"/>
          <w:lang w:val="en-GB"/>
        </w:rPr>
        <w:t xml:space="preserve">it specify </w:t>
      </w:r>
      <w:r w:rsidR="001A52C0" w:rsidRPr="001C099E">
        <w:rPr>
          <w:rFonts w:ascii="Times New Roman" w:hAnsi="Times New Roman" w:cs="Times New Roman"/>
          <w:lang w:val="en-GB"/>
        </w:rPr>
        <w:t xml:space="preserve">whether the fictitious country is Modelania. </w:t>
      </w:r>
    </w:p>
    <w:p w14:paraId="0D3A37D9" w14:textId="1251DE00" w:rsidR="0035271A" w:rsidRPr="00575552" w:rsidRDefault="0035271A" w:rsidP="0064729A">
      <w:pPr>
        <w:spacing w:line="360" w:lineRule="auto"/>
        <w:jc w:val="both"/>
        <w:rPr>
          <w:rFonts w:ascii="Times New Roman" w:hAnsi="Times New Roman" w:cs="Times New Roman"/>
          <w:iCs/>
          <w:lang w:val="en-GB"/>
        </w:rPr>
      </w:pPr>
      <w:r w:rsidRPr="001C099E">
        <w:rPr>
          <w:rFonts w:ascii="Times New Roman" w:hAnsi="Times New Roman" w:cs="Times New Roman"/>
          <w:lang w:val="en-GB"/>
        </w:rPr>
        <w:t xml:space="preserve">If we presuppose that Article 25 of the Arbitration Law of fictitious country is </w:t>
      </w:r>
      <w:r w:rsidR="006049F8" w:rsidRPr="001C099E">
        <w:rPr>
          <w:rFonts w:ascii="Times New Roman" w:hAnsi="Times New Roman" w:cs="Times New Roman"/>
          <w:lang w:val="en-GB"/>
        </w:rPr>
        <w:t xml:space="preserve">a mandatory provision of </w:t>
      </w:r>
      <w:r w:rsidRPr="001C099E">
        <w:rPr>
          <w:rFonts w:ascii="Times New Roman" w:hAnsi="Times New Roman" w:cs="Times New Roman"/>
          <w:lang w:val="en-GB"/>
        </w:rPr>
        <w:t xml:space="preserve">the </w:t>
      </w:r>
      <w:r w:rsidR="006049F8" w:rsidRPr="001C099E">
        <w:rPr>
          <w:rFonts w:ascii="Times New Roman" w:hAnsi="Times New Roman" w:cs="Times New Roman"/>
          <w:i/>
          <w:lang w:val="en-GB"/>
        </w:rPr>
        <w:t>lex arbitri</w:t>
      </w:r>
      <w:r w:rsidRPr="001C099E">
        <w:rPr>
          <w:rFonts w:ascii="Times New Roman" w:hAnsi="Times New Roman" w:cs="Times New Roman"/>
          <w:lang w:val="en-GB"/>
        </w:rPr>
        <w:t xml:space="preserve">, or, of the place where the award is to be enforced, then, the award shall be in Arabic or </w:t>
      </w:r>
      <w:r w:rsidRPr="001C099E">
        <w:rPr>
          <w:rFonts w:ascii="Times New Roman" w:hAnsi="Times New Roman" w:cs="Times New Roman"/>
          <w:iCs/>
          <w:lang w:val="en-GB"/>
        </w:rPr>
        <w:t>“</w:t>
      </w:r>
      <w:r w:rsidRPr="001C099E">
        <w:rPr>
          <w:rFonts w:ascii="Times New Roman" w:hAnsi="Times New Roman" w:cs="Times New Roman"/>
          <w:i/>
          <w:iCs/>
          <w:lang w:val="en-GB"/>
        </w:rPr>
        <w:t>at the time of filing, be accompanied by a legalized translation thereof</w:t>
      </w:r>
      <w:r w:rsidRPr="001C099E">
        <w:rPr>
          <w:rFonts w:ascii="Times New Roman" w:hAnsi="Times New Roman" w:cs="Times New Roman"/>
          <w:iCs/>
          <w:lang w:val="en-GB"/>
        </w:rPr>
        <w:t>”</w:t>
      </w:r>
      <w:r w:rsidRPr="001C099E">
        <w:rPr>
          <w:rFonts w:ascii="Times New Roman" w:hAnsi="Times New Roman" w:cs="Times New Roman"/>
          <w:lang w:val="en-GB"/>
        </w:rPr>
        <w:t xml:space="preserve">. </w:t>
      </w:r>
      <w:r w:rsidR="00575552">
        <w:rPr>
          <w:rFonts w:ascii="Times New Roman" w:hAnsi="Times New Roman" w:cs="Times New Roman"/>
          <w:lang w:val="en-GB"/>
        </w:rPr>
        <w:t>Therefore, g</w:t>
      </w:r>
      <w:r w:rsidRPr="001C099E">
        <w:rPr>
          <w:rFonts w:ascii="Times New Roman" w:hAnsi="Times New Roman" w:cs="Times New Roman"/>
          <w:lang w:val="en-GB"/>
        </w:rPr>
        <w:t xml:space="preserve">iven that English is the language of the contract, the Arbitral Tribunal may rule it </w:t>
      </w:r>
      <w:r w:rsidRPr="00575552">
        <w:rPr>
          <w:rFonts w:ascii="Times New Roman" w:hAnsi="Times New Roman" w:cs="Times New Roman"/>
          <w:iCs/>
          <w:lang w:val="en-GB"/>
        </w:rPr>
        <w:t xml:space="preserve">shall apply to the present arbitration with regards to Article 20 of the ICC Rules. </w:t>
      </w:r>
      <w:r w:rsidR="00575552" w:rsidRPr="00575552">
        <w:rPr>
          <w:rFonts w:ascii="Times New Roman" w:hAnsi="Times New Roman" w:cs="Times New Roman"/>
          <w:iCs/>
          <w:lang w:val="en-GB"/>
        </w:rPr>
        <w:t>Moreover, as noted by G. Borne “the language of the arbitration, which will impliedly extend to the arbitral award</w:t>
      </w:r>
      <w:r w:rsidR="00575552">
        <w:rPr>
          <w:rFonts w:ascii="Times New Roman" w:hAnsi="Times New Roman" w:cs="Times New Roman"/>
          <w:iCs/>
          <w:lang w:val="en-GB"/>
        </w:rPr>
        <w:t xml:space="preserve">”. </w:t>
      </w:r>
      <w:bookmarkStart w:id="0" w:name="_GoBack"/>
      <w:bookmarkEnd w:id="0"/>
      <w:r w:rsidR="00575552" w:rsidRPr="00575552">
        <w:rPr>
          <w:rFonts w:ascii="Times New Roman" w:hAnsi="Times New Roman" w:cs="Times New Roman"/>
          <w:iCs/>
          <w:lang w:val="en-GB"/>
        </w:rPr>
        <w:t xml:space="preserve">However, </w:t>
      </w:r>
      <w:r w:rsidR="00575552" w:rsidRPr="00575552">
        <w:rPr>
          <w:rFonts w:ascii="Times New Roman" w:hAnsi="Times New Roman" w:cs="Times New Roman"/>
          <w:iCs/>
          <w:lang w:val="en-GB"/>
        </w:rPr>
        <w:t>as explained by E. Gaillard, P. Fouchard et B. Goldman, “i</w:t>
      </w:r>
      <w:r w:rsidR="00575552" w:rsidRPr="00575552">
        <w:rPr>
          <w:rFonts w:ascii="Times New Roman" w:hAnsi="Times New Roman" w:cs="Times New Roman"/>
          <w:iCs/>
          <w:lang w:val="en-GB"/>
        </w:rPr>
        <w:t>f and when enforcement is sought, the award may have to be translated into the language of the country where it is to be enforced</w:t>
      </w:r>
      <w:r w:rsidR="00575552" w:rsidRPr="00575552">
        <w:rPr>
          <w:rFonts w:ascii="Times New Roman" w:hAnsi="Times New Roman" w:cs="Times New Roman"/>
          <w:iCs/>
          <w:lang w:val="en-GB"/>
        </w:rPr>
        <w:t xml:space="preserve">”. Thus, </w:t>
      </w:r>
      <w:r w:rsidRPr="00575552">
        <w:rPr>
          <w:rFonts w:ascii="Times New Roman" w:hAnsi="Times New Roman" w:cs="Times New Roman"/>
          <w:iCs/>
          <w:lang w:val="en-GB"/>
        </w:rPr>
        <w:t>to ensure the enforceability of the award</w:t>
      </w:r>
      <w:r w:rsidR="00575552" w:rsidRPr="00575552">
        <w:rPr>
          <w:rFonts w:ascii="Times New Roman" w:hAnsi="Times New Roman" w:cs="Times New Roman"/>
          <w:iCs/>
          <w:lang w:val="en-GB"/>
        </w:rPr>
        <w:t xml:space="preserve"> in the present case</w:t>
      </w:r>
      <w:r w:rsidRPr="00575552">
        <w:rPr>
          <w:rFonts w:ascii="Times New Roman" w:hAnsi="Times New Roman" w:cs="Times New Roman"/>
          <w:iCs/>
          <w:lang w:val="en-GB"/>
        </w:rPr>
        <w:t>, the Arbitral</w:t>
      </w:r>
      <w:r w:rsidRPr="001C099E">
        <w:rPr>
          <w:rFonts w:ascii="Times New Roman" w:hAnsi="Times New Roman" w:cs="Times New Roman"/>
          <w:lang w:val="en-GB"/>
        </w:rPr>
        <w:t xml:space="preserve"> Tribunal and the Parties shall remind, at the time of filing, that the award should be accompanied by a </w:t>
      </w:r>
      <w:r w:rsidRPr="00575552">
        <w:rPr>
          <w:rFonts w:ascii="Times New Roman" w:hAnsi="Times New Roman" w:cs="Times New Roman"/>
          <w:lang w:val="en-GB"/>
        </w:rPr>
        <w:t>“legalized</w:t>
      </w:r>
      <w:r w:rsidRPr="001C099E">
        <w:rPr>
          <w:rFonts w:ascii="Times New Roman" w:hAnsi="Times New Roman" w:cs="Times New Roman"/>
          <w:i/>
          <w:iCs/>
          <w:lang w:val="en-GB"/>
        </w:rPr>
        <w:t xml:space="preserve"> translation</w:t>
      </w:r>
      <w:r w:rsidRPr="001C099E">
        <w:rPr>
          <w:rFonts w:ascii="Times New Roman" w:hAnsi="Times New Roman" w:cs="Times New Roman"/>
          <w:iCs/>
          <w:lang w:val="en-GB"/>
        </w:rPr>
        <w:t xml:space="preserve">”. </w:t>
      </w:r>
    </w:p>
    <w:sectPr w:rsidR="0035271A" w:rsidRPr="00575552" w:rsidSect="0035271A">
      <w:pgSz w:w="11900" w:h="16840"/>
      <w:pgMar w:top="1077" w:right="1021" w:bottom="1077" w:left="102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3C111" w14:textId="77777777" w:rsidR="001C099E" w:rsidRDefault="001C099E" w:rsidP="00EA5966">
      <w:r>
        <w:separator/>
      </w:r>
    </w:p>
  </w:endnote>
  <w:endnote w:type="continuationSeparator" w:id="0">
    <w:p w14:paraId="4080CE57" w14:textId="77777777" w:rsidR="001C099E" w:rsidRDefault="001C099E" w:rsidP="00EA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FE1A8" w14:textId="77777777" w:rsidR="001C099E" w:rsidRDefault="001C099E" w:rsidP="00EA5966">
      <w:r>
        <w:separator/>
      </w:r>
    </w:p>
  </w:footnote>
  <w:footnote w:type="continuationSeparator" w:id="0">
    <w:p w14:paraId="39BD096A" w14:textId="77777777" w:rsidR="001C099E" w:rsidRDefault="001C099E" w:rsidP="00EA5966">
      <w:r>
        <w:continuationSeparator/>
      </w:r>
    </w:p>
  </w:footnote>
  <w:footnote w:id="1">
    <w:p w14:paraId="2E98986C" w14:textId="77777777" w:rsidR="001C099E" w:rsidRPr="008934AD" w:rsidRDefault="001C099E" w:rsidP="00EA5966">
      <w:pPr>
        <w:pStyle w:val="NoSpacing"/>
        <w:rPr>
          <w:rFonts w:ascii="Times New Roman" w:hAnsi="Times New Roman" w:cs="Times New Roman"/>
          <w:sz w:val="16"/>
          <w:szCs w:val="16"/>
          <w:lang w:val="en-GB"/>
        </w:rPr>
      </w:pPr>
      <w:r w:rsidRPr="008934AD">
        <w:rPr>
          <w:rStyle w:val="FootnoteReference"/>
          <w:rFonts w:ascii="Times New Roman" w:hAnsi="Times New Roman" w:cs="Times New Roman"/>
          <w:sz w:val="16"/>
          <w:szCs w:val="16"/>
        </w:rPr>
        <w:footnoteRef/>
      </w:r>
      <w:r w:rsidRPr="008934AD">
        <w:rPr>
          <w:rFonts w:ascii="Times New Roman" w:hAnsi="Times New Roman" w:cs="Times New Roman"/>
          <w:sz w:val="16"/>
          <w:szCs w:val="16"/>
        </w:rPr>
        <w:t xml:space="preserve"> </w:t>
      </w:r>
      <w:r w:rsidRPr="008934AD">
        <w:rPr>
          <w:rFonts w:ascii="Times New Roman" w:hAnsi="Times New Roman" w:cs="Times New Roman"/>
          <w:sz w:val="16"/>
          <w:szCs w:val="16"/>
          <w:lang w:val="en-GB"/>
        </w:rPr>
        <w:t>IBA Guidelines for Drafting International Arbitration Clauses</w:t>
      </w:r>
      <w:r>
        <w:rPr>
          <w:rFonts w:ascii="Times New Roman" w:hAnsi="Times New Roman" w:cs="Times New Roman"/>
          <w:sz w:val="16"/>
          <w:szCs w:val="16"/>
          <w:lang w:val="en-GB"/>
        </w:rPr>
        <w:t xml:space="preserve">, adopted by </w:t>
      </w:r>
      <w:r w:rsidRPr="008934AD">
        <w:rPr>
          <w:rFonts w:ascii="Times New Roman" w:hAnsi="Times New Roman" w:cs="Times New Roman"/>
          <w:sz w:val="16"/>
          <w:szCs w:val="16"/>
          <w:lang w:val="en-GB"/>
        </w:rPr>
        <w:t>resolution of the International Bar Association Council,  7 October 2010.</w:t>
      </w:r>
    </w:p>
  </w:footnote>
  <w:footnote w:id="2">
    <w:p w14:paraId="2F1C2C65" w14:textId="77777777" w:rsidR="001C099E" w:rsidRPr="008934AD" w:rsidRDefault="001C099E" w:rsidP="00EA5966">
      <w:pPr>
        <w:pStyle w:val="NoSpacing"/>
        <w:rPr>
          <w:rFonts w:ascii="Times New Roman" w:hAnsi="Times New Roman" w:cs="Times New Roman"/>
          <w:sz w:val="16"/>
          <w:szCs w:val="16"/>
          <w:lang w:val="en-GB"/>
        </w:rPr>
      </w:pPr>
      <w:r w:rsidRPr="008934AD">
        <w:rPr>
          <w:rStyle w:val="FootnoteReference"/>
          <w:rFonts w:ascii="Times New Roman" w:hAnsi="Times New Roman" w:cs="Times New Roman"/>
          <w:sz w:val="16"/>
          <w:szCs w:val="16"/>
        </w:rPr>
        <w:footnoteRef/>
      </w:r>
      <w:r w:rsidRPr="008934AD">
        <w:rPr>
          <w:rFonts w:ascii="Times New Roman" w:hAnsi="Times New Roman" w:cs="Times New Roman"/>
          <w:sz w:val="16"/>
          <w:szCs w:val="16"/>
          <w:lang w:val="en-GB"/>
        </w:rPr>
        <w:t xml:space="preserve"> Simon Greenberg, Christopher Kee, Romesh Weeramantry, </w:t>
      </w:r>
      <w:r w:rsidRPr="00BB3E4B">
        <w:rPr>
          <w:rFonts w:ascii="Times New Roman" w:hAnsi="Times New Roman" w:cs="Times New Roman"/>
          <w:sz w:val="16"/>
          <w:szCs w:val="16"/>
          <w:lang w:val="en-GB"/>
        </w:rPr>
        <w:t>International Commercial Arbitration: An Asia Pacific Perspective</w:t>
      </w:r>
      <w:r w:rsidRPr="008934AD">
        <w:rPr>
          <w:rFonts w:ascii="Times New Roman" w:hAnsi="Times New Roman" w:cs="Times New Roman"/>
          <w:sz w:val="16"/>
          <w:szCs w:val="16"/>
          <w:lang w:val="en-GB"/>
        </w:rPr>
        <w:t>, Cambridge 2010.</w:t>
      </w:r>
    </w:p>
  </w:footnote>
  <w:footnote w:id="3">
    <w:p w14:paraId="66DFEB44" w14:textId="77777777" w:rsidR="001C099E" w:rsidRPr="00BB3E4B" w:rsidRDefault="001C099E" w:rsidP="00EA5966">
      <w:pPr>
        <w:pStyle w:val="NoSpacing"/>
        <w:rPr>
          <w:rFonts w:ascii="Times New Roman" w:hAnsi="Times New Roman" w:cs="Times New Roman"/>
          <w:sz w:val="16"/>
          <w:szCs w:val="16"/>
          <w:lang w:val="en-GB"/>
        </w:rPr>
      </w:pPr>
      <w:r w:rsidRPr="00BB3E4B">
        <w:rPr>
          <w:rStyle w:val="FootnoteReference"/>
          <w:rFonts w:ascii="Times New Roman" w:hAnsi="Times New Roman" w:cs="Times New Roman"/>
          <w:sz w:val="16"/>
          <w:szCs w:val="16"/>
        </w:rPr>
        <w:footnoteRef/>
      </w:r>
      <w:r w:rsidRPr="00BB3E4B">
        <w:rPr>
          <w:rStyle w:val="FootnoteReference"/>
          <w:rFonts w:ascii="Times New Roman" w:hAnsi="Times New Roman" w:cs="Times New Roman"/>
          <w:sz w:val="16"/>
          <w:szCs w:val="16"/>
        </w:rPr>
        <w:t xml:space="preserve"> </w:t>
      </w:r>
      <w:r w:rsidRPr="00BB3E4B">
        <w:rPr>
          <w:rFonts w:ascii="Times New Roman" w:hAnsi="Times New Roman" w:cs="Times New Roman"/>
          <w:sz w:val="16"/>
          <w:szCs w:val="16"/>
          <w:lang w:val="en-GB"/>
        </w:rPr>
        <w:t>This distinction can also be found in article 18(2) of the ICC Rules as well as in article 20(2) of the Model Law.</w:t>
      </w:r>
    </w:p>
  </w:footnote>
  <w:footnote w:id="4">
    <w:p w14:paraId="110846E5" w14:textId="77777777" w:rsidR="001C099E" w:rsidRPr="00754F57" w:rsidRDefault="001C099E" w:rsidP="0035271A">
      <w:pPr>
        <w:pStyle w:val="NoSpacing"/>
        <w:rPr>
          <w:rFonts w:ascii="Times New Roman" w:hAnsi="Times New Roman" w:cs="Times New Roman"/>
          <w:sz w:val="16"/>
          <w:szCs w:val="16"/>
          <w:lang w:val="en-GB"/>
        </w:rPr>
      </w:pPr>
      <w:r w:rsidRPr="00754F57">
        <w:rPr>
          <w:rFonts w:ascii="Times New Roman" w:hAnsi="Times New Roman" w:cs="Times New Roman"/>
          <w:sz w:val="16"/>
          <w:szCs w:val="16"/>
          <w:lang w:val="en-GB"/>
        </w:rPr>
        <w:footnoteRef/>
      </w:r>
      <w:r w:rsidRPr="00754F57">
        <w:rPr>
          <w:rFonts w:ascii="Times New Roman" w:hAnsi="Times New Roman" w:cs="Times New Roman"/>
          <w:sz w:val="16"/>
          <w:szCs w:val="16"/>
          <w:lang w:val="en-GB"/>
        </w:rPr>
        <w:t xml:space="preserve"> Noble China Inc. v. Lei Kat Cheong, Ontario Court of Justice, Canada, 4 November 1998</w:t>
      </w:r>
    </w:p>
  </w:footnote>
  <w:footnote w:id="5">
    <w:p w14:paraId="05947D9C" w14:textId="77777777" w:rsidR="001C099E" w:rsidRPr="00754F57" w:rsidRDefault="001C099E" w:rsidP="0035271A">
      <w:pPr>
        <w:pStyle w:val="NoSpacing"/>
        <w:rPr>
          <w:rFonts w:ascii="Times New Roman" w:hAnsi="Times New Roman" w:cs="Times New Roman"/>
          <w:sz w:val="16"/>
          <w:szCs w:val="16"/>
          <w:lang w:val="en-GB"/>
        </w:rPr>
      </w:pPr>
      <w:r w:rsidRPr="00754F57">
        <w:rPr>
          <w:rFonts w:ascii="Times New Roman" w:hAnsi="Times New Roman" w:cs="Times New Roman"/>
          <w:sz w:val="16"/>
          <w:szCs w:val="16"/>
          <w:lang w:val="en-GB"/>
        </w:rPr>
        <w:footnoteRef/>
      </w:r>
      <w:r w:rsidRPr="00754F57">
        <w:rPr>
          <w:rFonts w:ascii="Times New Roman" w:hAnsi="Times New Roman" w:cs="Times New Roman"/>
          <w:sz w:val="16"/>
          <w:szCs w:val="16"/>
          <w:lang w:val="en-GB"/>
        </w:rPr>
        <w:t xml:space="preserve"> Methanex Motunui Ltd. v. Spellman, Court of Appeal, Wellington, New Zealand, 17 June 2004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318C8"/>
    <w:multiLevelType w:val="hybridMultilevel"/>
    <w:tmpl w:val="4B0464C6"/>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B76CC9"/>
    <w:multiLevelType w:val="hybridMultilevel"/>
    <w:tmpl w:val="4B0464C6"/>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43111E"/>
    <w:multiLevelType w:val="hybridMultilevel"/>
    <w:tmpl w:val="4B0464C6"/>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F141DD"/>
    <w:multiLevelType w:val="hybridMultilevel"/>
    <w:tmpl w:val="CC44D810"/>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117E76"/>
    <w:multiLevelType w:val="hybridMultilevel"/>
    <w:tmpl w:val="CC44D810"/>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75B"/>
    <w:rsid w:val="00036A05"/>
    <w:rsid w:val="0006585F"/>
    <w:rsid w:val="000760E1"/>
    <w:rsid w:val="00120657"/>
    <w:rsid w:val="00173817"/>
    <w:rsid w:val="001A52C0"/>
    <w:rsid w:val="001C099E"/>
    <w:rsid w:val="001D0B3D"/>
    <w:rsid w:val="002271D5"/>
    <w:rsid w:val="0025472F"/>
    <w:rsid w:val="002D3CEE"/>
    <w:rsid w:val="0031675B"/>
    <w:rsid w:val="0035271A"/>
    <w:rsid w:val="00396E52"/>
    <w:rsid w:val="003B174D"/>
    <w:rsid w:val="00575552"/>
    <w:rsid w:val="006049F8"/>
    <w:rsid w:val="0064729A"/>
    <w:rsid w:val="006706D6"/>
    <w:rsid w:val="00685BEC"/>
    <w:rsid w:val="00A34B14"/>
    <w:rsid w:val="00AE3D36"/>
    <w:rsid w:val="00C030BE"/>
    <w:rsid w:val="00D31AB4"/>
    <w:rsid w:val="00D3514A"/>
    <w:rsid w:val="00DF438D"/>
    <w:rsid w:val="00EA5966"/>
    <w:rsid w:val="00EE0D0F"/>
    <w:rsid w:val="00F43D6D"/>
    <w:rsid w:val="00F50DEA"/>
    <w:rsid w:val="00FA2B14"/>
    <w:rsid w:val="00FD5B5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BE2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9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EA5966"/>
    <w:rPr>
      <w:vertAlign w:val="superscript"/>
    </w:rPr>
  </w:style>
  <w:style w:type="paragraph" w:styleId="NoSpacing">
    <w:name w:val="No Spacing"/>
    <w:uiPriority w:val="1"/>
    <w:qFormat/>
    <w:rsid w:val="00EA5966"/>
  </w:style>
  <w:style w:type="paragraph" w:styleId="ListParagraph">
    <w:name w:val="List Paragraph"/>
    <w:basedOn w:val="Normal"/>
    <w:uiPriority w:val="34"/>
    <w:qFormat/>
    <w:rsid w:val="00EA5966"/>
    <w:pPr>
      <w:ind w:left="720"/>
      <w:contextualSpacing/>
    </w:pPr>
  </w:style>
  <w:style w:type="paragraph" w:styleId="FootnoteText">
    <w:name w:val="footnote text"/>
    <w:basedOn w:val="Normal"/>
    <w:link w:val="FootnoteTextChar"/>
    <w:uiPriority w:val="99"/>
    <w:unhideWhenUsed/>
    <w:rsid w:val="00685BEC"/>
  </w:style>
  <w:style w:type="character" w:customStyle="1" w:styleId="FootnoteTextChar">
    <w:name w:val="Footnote Text Char"/>
    <w:basedOn w:val="DefaultParagraphFont"/>
    <w:link w:val="FootnoteText"/>
    <w:uiPriority w:val="99"/>
    <w:rsid w:val="00685B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9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EA5966"/>
    <w:rPr>
      <w:vertAlign w:val="superscript"/>
    </w:rPr>
  </w:style>
  <w:style w:type="paragraph" w:styleId="NoSpacing">
    <w:name w:val="No Spacing"/>
    <w:uiPriority w:val="1"/>
    <w:qFormat/>
    <w:rsid w:val="00EA5966"/>
  </w:style>
  <w:style w:type="paragraph" w:styleId="ListParagraph">
    <w:name w:val="List Paragraph"/>
    <w:basedOn w:val="Normal"/>
    <w:uiPriority w:val="34"/>
    <w:qFormat/>
    <w:rsid w:val="00EA5966"/>
    <w:pPr>
      <w:ind w:left="720"/>
      <w:contextualSpacing/>
    </w:pPr>
  </w:style>
  <w:style w:type="paragraph" w:styleId="FootnoteText">
    <w:name w:val="footnote text"/>
    <w:basedOn w:val="Normal"/>
    <w:link w:val="FootnoteTextChar"/>
    <w:uiPriority w:val="99"/>
    <w:unhideWhenUsed/>
    <w:rsid w:val="00685BEC"/>
  </w:style>
  <w:style w:type="character" w:customStyle="1" w:styleId="FootnoteTextChar">
    <w:name w:val="Footnote Text Char"/>
    <w:basedOn w:val="DefaultParagraphFont"/>
    <w:link w:val="FootnoteText"/>
    <w:uiPriority w:val="99"/>
    <w:rsid w:val="00685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039F4-B420-5C4B-A527-F567F7B62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2341</Words>
  <Characters>13350</Characters>
  <Application>Microsoft Macintosh Word</Application>
  <DocSecurity>0</DocSecurity>
  <Lines>111</Lines>
  <Paragraphs>31</Paragraphs>
  <ScaleCrop>false</ScaleCrop>
  <Company/>
  <LinksUpToDate>false</LinksUpToDate>
  <CharactersWithSpaces>15660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13</cp:revision>
  <dcterms:created xsi:type="dcterms:W3CDTF">2014-11-15T09:59:00Z</dcterms:created>
  <dcterms:modified xsi:type="dcterms:W3CDTF">2014-11-15T15:02:00Z</dcterms:modified>
</cp:coreProperties>
</file>