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EDFC9" w14:textId="77777777" w:rsidR="00396E52" w:rsidRPr="003D4593" w:rsidRDefault="00F67C98" w:rsidP="003D4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Cass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Civ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>. 1, 19 novembre 2002, Banque Worms</w:t>
      </w:r>
    </w:p>
    <w:p w14:paraId="4E1C1F4D" w14:textId="77777777" w:rsidR="00F67C98" w:rsidRPr="003D4593" w:rsidRDefault="00F67C98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E99B6D" w14:textId="77777777" w:rsidR="00F67C98" w:rsidRPr="003D4593" w:rsidRDefault="00F67C98" w:rsidP="003D4593">
      <w:p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Faits : </w:t>
      </w:r>
    </w:p>
    <w:p w14:paraId="47FC5EE4" w14:textId="77777777" w:rsidR="00F67C98" w:rsidRPr="003D4593" w:rsidRDefault="00F67C98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Procédure de redressement judiciaire ouverte contre époux</w:t>
      </w:r>
    </w:p>
    <w:p w14:paraId="37D136CE" w14:textId="77777777" w:rsidR="00F67C98" w:rsidRPr="003D4593" w:rsidRDefault="00F67C98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24 avril 1993 : Pas  de procédure d’exequatur sur biens en Belgique et en Espagne</w:t>
      </w:r>
    </w:p>
    <w:p w14:paraId="70305ED7" w14:textId="77777777" w:rsidR="00F67C98" w:rsidRPr="003D4593" w:rsidRDefault="00F67C98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10 juin 1993 : plan de cession partielle arrêté par jugement </w:t>
      </w:r>
    </w:p>
    <w:p w14:paraId="0AB34E6D" w14:textId="77777777" w:rsidR="00F67C98" w:rsidRPr="003D4593" w:rsidRDefault="00F67C98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Banque Worms a poursuivi la vente d’un immeuble situé en Espagne appartenant aux époux</w:t>
      </w:r>
    </w:p>
    <w:p w14:paraId="1BD469DE" w14:textId="77777777" w:rsidR="00F67C98" w:rsidRPr="003D4593" w:rsidRDefault="00F67C98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EEE1AF4" w14:textId="77777777" w:rsidR="00F67C98" w:rsidRPr="003D4593" w:rsidRDefault="00F67C98" w:rsidP="003D4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L’arrêt attaqué a ordonné à la banque de renoncer à cette poursuite et de justifier, sous astreinte son désistement</w:t>
      </w:r>
    </w:p>
    <w:p w14:paraId="4F8CCA0C" w14:textId="77777777" w:rsidR="00F67C98" w:rsidRPr="003D4593" w:rsidRDefault="00F67C98" w:rsidP="003D459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Question : l’absence de procédure d’exéquatur sur les biens situés dans l’Union Européenne, de débiteurs soumis à une procédure de redressement judiciaire, permet-elle à un créancier à titre chirographaire de poursuivre la vente des biens ?</w:t>
      </w:r>
    </w:p>
    <w:p w14:paraId="67300C2B" w14:textId="77777777" w:rsidR="00F67C98" w:rsidRPr="003D4593" w:rsidRDefault="00F67C98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4FB758" w14:textId="77777777" w:rsidR="00F67C98" w:rsidRPr="003D4593" w:rsidRDefault="00F67C98" w:rsidP="003D4593">
      <w:p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Attendu de principe : </w:t>
      </w:r>
    </w:p>
    <w:p w14:paraId="4239901F" w14:textId="77777777" w:rsidR="00F67C98" w:rsidRPr="003D4593" w:rsidRDefault="00F67C98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1</w:t>
      </w:r>
      <w:r w:rsidRPr="003D4593">
        <w:rPr>
          <w:rFonts w:ascii="Times New Roman" w:hAnsi="Times New Roman" w:cs="Times New Roman"/>
          <w:sz w:val="20"/>
          <w:szCs w:val="20"/>
          <w:vertAlign w:val="superscript"/>
        </w:rPr>
        <w:t>er</w:t>
      </w:r>
      <w:r w:rsidRPr="003D4593">
        <w:rPr>
          <w:rFonts w:ascii="Times New Roman" w:hAnsi="Times New Roman" w:cs="Times New Roman"/>
          <w:sz w:val="20"/>
          <w:szCs w:val="20"/>
        </w:rPr>
        <w:t xml:space="preserve"> moyen : juge français compétent</w:t>
      </w:r>
    </w:p>
    <w:p w14:paraId="355AD758" w14:textId="77777777" w:rsidR="00F67C98" w:rsidRPr="003D4593" w:rsidRDefault="00B06380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4</w:t>
      </w:r>
      <w:r w:rsidR="00F67C98" w:rsidRPr="003D4593">
        <w:rPr>
          <w:rFonts w:ascii="Times New Roman" w:hAnsi="Times New Roman" w:cs="Times New Roman"/>
          <w:sz w:val="20"/>
          <w:szCs w:val="20"/>
          <w:vertAlign w:val="superscript"/>
        </w:rPr>
        <w:t>ème</w:t>
      </w:r>
      <w:r w:rsidR="00F67C98" w:rsidRPr="003D4593">
        <w:rPr>
          <w:rFonts w:ascii="Times New Roman" w:hAnsi="Times New Roman" w:cs="Times New Roman"/>
          <w:sz w:val="20"/>
          <w:szCs w:val="20"/>
        </w:rPr>
        <w:t xml:space="preserve"> moyen : </w:t>
      </w:r>
    </w:p>
    <w:p w14:paraId="79041BE3" w14:textId="77777777" w:rsidR="00B06380" w:rsidRPr="003D4593" w:rsidRDefault="00B06380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2</w:t>
      </w:r>
      <w:r w:rsidRPr="003D4593">
        <w:rPr>
          <w:rFonts w:ascii="Times New Roman" w:hAnsi="Times New Roman" w:cs="Times New Roman"/>
          <w:sz w:val="20"/>
          <w:szCs w:val="20"/>
          <w:vertAlign w:val="superscript"/>
        </w:rPr>
        <w:t>ème</w:t>
      </w:r>
      <w:r w:rsidRPr="003D4593">
        <w:rPr>
          <w:rFonts w:ascii="Times New Roman" w:hAnsi="Times New Roman" w:cs="Times New Roman"/>
          <w:sz w:val="20"/>
          <w:szCs w:val="20"/>
        </w:rPr>
        <w:t xml:space="preserve"> et 3</w:t>
      </w:r>
      <w:r w:rsidRPr="003D4593">
        <w:rPr>
          <w:rFonts w:ascii="Times New Roman" w:hAnsi="Times New Roman" w:cs="Times New Roman"/>
          <w:sz w:val="20"/>
          <w:szCs w:val="20"/>
          <w:vertAlign w:val="superscript"/>
        </w:rPr>
        <w:t>ème</w:t>
      </w:r>
      <w:r w:rsidRPr="003D4593">
        <w:rPr>
          <w:rFonts w:ascii="Times New Roman" w:hAnsi="Times New Roman" w:cs="Times New Roman"/>
          <w:sz w:val="20"/>
          <w:szCs w:val="20"/>
        </w:rPr>
        <w:t xml:space="preserve"> moyens réunis : principe d’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universlité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et égalité des créanciers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chirograpjaires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 :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sinterdiction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des poursuites individuelles et soumission des créanciers aux obligations du plan de redressement</w:t>
      </w:r>
    </w:p>
    <w:p w14:paraId="2DAEDA43" w14:textId="77777777" w:rsidR="00B06380" w:rsidRPr="003D4593" w:rsidRDefault="00B06380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immeuble litigieux inclus dans les bien résiduels</w:t>
      </w:r>
    </w:p>
    <w:p w14:paraId="27F80D7D" w14:textId="77777777" w:rsidR="00B06380" w:rsidRPr="003D4593" w:rsidRDefault="00B06380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2A4362" w14:textId="77777777" w:rsidR="00B06380" w:rsidRPr="003D4593" w:rsidRDefault="00B06380" w:rsidP="003D4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consécration du principe d’universalité de la faillite internationale d’un débiteur ayant son siège commercial en France</w:t>
      </w:r>
    </w:p>
    <w:p w14:paraId="5A67F1AC" w14:textId="77777777" w:rsidR="00B06380" w:rsidRPr="003D4593" w:rsidRDefault="00B06380" w:rsidP="003D459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Avec l’entrée en vigueur de 1346/2000 cette JP se trouve limitée aux actifs situés à l’extérieur de l’UE si la procédure ouverte relève du champ d’application du règlement 1346/2000</w:t>
      </w:r>
    </w:p>
    <w:p w14:paraId="60AF430D" w14:textId="77777777" w:rsidR="00B06380" w:rsidRPr="003D4593" w:rsidRDefault="00B06380" w:rsidP="003D459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EAC3552" w14:textId="77777777" w:rsidR="00B06380" w:rsidRPr="003D4593" w:rsidRDefault="00B06380" w:rsidP="003D459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6F865E55" w14:textId="77777777" w:rsidR="00F67C98" w:rsidRPr="003D4593" w:rsidRDefault="00F67C98" w:rsidP="003D4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Cass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>. Com., 21 mars 2006, Sté Khalifa Airways</w:t>
      </w:r>
    </w:p>
    <w:p w14:paraId="10DDD107" w14:textId="77777777" w:rsidR="00AA3528" w:rsidRPr="003D4593" w:rsidRDefault="00AA3528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A8AD9F" w14:textId="77777777" w:rsidR="00AA3528" w:rsidRPr="003D4593" w:rsidRDefault="00AA3528" w:rsidP="003D4593">
      <w:p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Faits :</w:t>
      </w:r>
    </w:p>
    <w:p w14:paraId="6A196974" w14:textId="77777777" w:rsidR="00AA3528" w:rsidRPr="003D4593" w:rsidRDefault="00AA3528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Sté Khalifa Airways : siège social Algérie et plusieurs établissements situés en France</w:t>
      </w:r>
    </w:p>
    <w:p w14:paraId="6BEF65EC" w14:textId="77777777" w:rsidR="00AA3528" w:rsidRPr="003D4593" w:rsidRDefault="00AA3528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260652" w14:textId="77777777" w:rsidR="00AA3528" w:rsidRPr="003D4593" w:rsidRDefault="00AA3528" w:rsidP="003D4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La procédure collective à l’égard d’un établissement d’une société situé en France mais n’ayant pas son siège en France a-t-elle un effet universel ? </w:t>
      </w:r>
    </w:p>
    <w:p w14:paraId="7FCD4DBA" w14:textId="77777777" w:rsidR="00AA3528" w:rsidRPr="003D4593" w:rsidRDefault="00AA3528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22BE5E4" w14:textId="77777777" w:rsidR="00D03187" w:rsidRPr="003D4593" w:rsidRDefault="00D03187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le tribunal territorialement compétent pour connaître de la procédure de redressement ou de liquidation judiciaire est celui dans le ressort duquel le débiteur </w:t>
      </w:r>
      <w:proofErr w:type="gramStart"/>
      <w:r w:rsidRPr="003D459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3D4593">
        <w:rPr>
          <w:rFonts w:ascii="Times New Roman" w:hAnsi="Times New Roman" w:cs="Times New Roman"/>
          <w:sz w:val="20"/>
          <w:szCs w:val="20"/>
        </w:rPr>
        <w:t xml:space="preserve"> le siège de son entreprise ou, à défaut de siège en territoire français, le centre principal de ses intérêts en France</w:t>
      </w:r>
    </w:p>
    <w:p w14:paraId="691EFF1E" w14:textId="77777777" w:rsidR="00D03187" w:rsidRPr="003D4593" w:rsidRDefault="00D03187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et redressement prononcé en France produit ses effets partout</w:t>
      </w:r>
    </w:p>
    <w:p w14:paraId="652E10F1" w14:textId="77777777" w:rsidR="00D03187" w:rsidRPr="003D4593" w:rsidRDefault="00D03187" w:rsidP="003D459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34CE5BD" w14:textId="77777777" w:rsidR="00AA3528" w:rsidRPr="003D4593" w:rsidRDefault="00AA3528" w:rsidP="003D4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Si le centre des intérêts principaux du débiteur est situé à l’extérieur du champ d’application territorial du règlement 1346/2000, la procédure collective ouverte à l’égard d’un établissement du débiteur situé en France a également un effet universel</w:t>
      </w:r>
    </w:p>
    <w:p w14:paraId="281644A0" w14:textId="77777777" w:rsidR="00AA3528" w:rsidRPr="003D4593" w:rsidRDefault="00AA3528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53741B" w14:textId="77777777" w:rsidR="00AA3528" w:rsidRPr="003D4593" w:rsidRDefault="00AA3528" w:rsidP="003D4593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</w:p>
    <w:p w14:paraId="119A22AD" w14:textId="77777777" w:rsidR="00F67C98" w:rsidRPr="003D4593" w:rsidRDefault="00F67C98" w:rsidP="003D4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Cass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Civ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>. 25 février 1986, Kléber</w:t>
      </w:r>
    </w:p>
    <w:bookmarkEnd w:id="0"/>
    <w:p w14:paraId="61310BDB" w14:textId="77777777" w:rsidR="00D03187" w:rsidRPr="003D4593" w:rsidRDefault="00D03187" w:rsidP="003D459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1A0B590" w14:textId="77777777" w:rsidR="00D03187" w:rsidRPr="003D4593" w:rsidRDefault="00D03187" w:rsidP="003D4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CCass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a considéré que la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res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sitae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doit se combiner avec celle de la faillite</w:t>
      </w:r>
    </w:p>
    <w:p w14:paraId="7D622974" w14:textId="77777777" w:rsidR="00D03187" w:rsidRPr="003D4593" w:rsidRDefault="00D03187" w:rsidP="003D459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Ainsi en matière de sûretés réelles, la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contractus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et la loi de la situation</w:t>
      </w:r>
      <w:r w:rsidR="0090380C">
        <w:rPr>
          <w:rFonts w:ascii="Times New Roman" w:hAnsi="Times New Roman" w:cs="Times New Roman"/>
          <w:sz w:val="20"/>
          <w:szCs w:val="20"/>
        </w:rPr>
        <w:t xml:space="preserve"> (loi du siège de la chose)</w:t>
      </w:r>
      <w:r w:rsidRPr="003D4593">
        <w:rPr>
          <w:rFonts w:ascii="Times New Roman" w:hAnsi="Times New Roman" w:cs="Times New Roman"/>
          <w:sz w:val="20"/>
          <w:szCs w:val="20"/>
        </w:rPr>
        <w:t xml:space="preserve"> cohabitent avec la loi de la faillite qui ne détermine que les conditions d’opposabilité de la sûreté et le rang des créances</w:t>
      </w:r>
    </w:p>
    <w:p w14:paraId="39DD46AB" w14:textId="77777777" w:rsidR="00AA3528" w:rsidRDefault="00AA3528" w:rsidP="003D459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8ECEDF4" w14:textId="77777777" w:rsidR="003D4593" w:rsidRPr="003D4593" w:rsidRDefault="003D4593" w:rsidP="003D459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4718FB2" w14:textId="77777777" w:rsidR="00F67C98" w:rsidRPr="003D4593" w:rsidRDefault="00F67C98" w:rsidP="003D4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Cass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>. Com., 11 avril 1995, BCCI</w:t>
      </w:r>
    </w:p>
    <w:p w14:paraId="03A2626E" w14:textId="77777777" w:rsidR="00BE6A57" w:rsidRPr="003D4593" w:rsidRDefault="00BE6A57" w:rsidP="003D459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7A6C35F" w14:textId="77777777" w:rsidR="00BE6A57" w:rsidRPr="003D4593" w:rsidRDefault="00E36260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Société de droit étranger </w:t>
      </w:r>
    </w:p>
    <w:p w14:paraId="23A1C9D6" w14:textId="77777777" w:rsidR="00E36260" w:rsidRPr="003D4593" w:rsidRDefault="00E36260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A créé des succursales à Paris, Marseille, Cannes et Monaco</w:t>
      </w:r>
    </w:p>
    <w:p w14:paraId="10C8E4AC" w14:textId="7C92B49F" w:rsidR="00E36260" w:rsidRPr="003D4593" w:rsidRDefault="00E36260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18 juillet 1991 : dépôt d’une </w:t>
      </w:r>
      <w:r w:rsidR="00F043CF" w:rsidRPr="003D4593">
        <w:rPr>
          <w:rFonts w:ascii="Times New Roman" w:hAnsi="Times New Roman" w:cs="Times New Roman"/>
          <w:sz w:val="20"/>
          <w:szCs w:val="20"/>
        </w:rPr>
        <w:t>déclaration</w:t>
      </w:r>
      <w:r w:rsidRPr="003D4593">
        <w:rPr>
          <w:rFonts w:ascii="Times New Roman" w:hAnsi="Times New Roman" w:cs="Times New Roman"/>
          <w:sz w:val="20"/>
          <w:szCs w:val="20"/>
        </w:rPr>
        <w:t xml:space="preserve"> de cessation des paiements au greffe du TC de Paris</w:t>
      </w:r>
    </w:p>
    <w:p w14:paraId="05F94A5E" w14:textId="77777777" w:rsidR="00E36260" w:rsidRPr="003D4593" w:rsidRDefault="00E36260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22 juillet 1991 : Tribunal Grand Caïman a ouvert une procédure de liquidation provisionnelle à l’égard de la même société</w:t>
      </w:r>
    </w:p>
    <w:p w14:paraId="47A6AE3F" w14:textId="77777777" w:rsidR="002757A5" w:rsidRPr="003D4593" w:rsidRDefault="002757A5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23 juillet 1991 : TC de Paris « se saisissant d’office en tant que de besoin » a prononcé le redressement judiciaire</w:t>
      </w:r>
    </w:p>
    <w:p w14:paraId="60778645" w14:textId="77777777" w:rsidR="002757A5" w:rsidRPr="003D4593" w:rsidRDefault="002757A5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66E7AC" w14:textId="77777777" w:rsidR="002D214C" w:rsidRPr="003D4593" w:rsidRDefault="002D214C" w:rsidP="003D459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14:paraId="5AD28CD2" w14:textId="77777777" w:rsidR="002D214C" w:rsidRPr="003D4593" w:rsidRDefault="002D214C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Question la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juridicton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française peut-elle ouvrir une procédure de redressement judiciaire ?</w:t>
      </w:r>
    </w:p>
    <w:p w14:paraId="5A713E3D" w14:textId="77777777" w:rsidR="002D214C" w:rsidRPr="003D4593" w:rsidRDefault="002D214C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l'ouverture à l'étranger d'une procédure collective à l'égard d'un débiteur ne met obstacle au prononcé en France du redressement judiciaire de ce même débiteur que si la décision étrangère doit y être reconnue de plein droit en vertu d'un traité ou a déjà reçu l'exequatur ; qu'ayant constaté que le jugement de liquidation provisionnelle rendu par le tribunal de Grand Caïman ne remplissait aucune de ces deux conditions, la cour d'appel en a déduit à bon droit et sans préjudice de l'appréciation relative à la qualité pour agir en France des liquidateurs désignés à l'étranger, que l'existence de ce jugement n'interdisait pas à la juridiction française d'ouvrir une procédure de redressement judiciaire à l'égard de la BCCI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Overseas</w:t>
      </w:r>
      <w:proofErr w:type="spellEnd"/>
    </w:p>
    <w:p w14:paraId="456D7DDB" w14:textId="77777777" w:rsidR="002D214C" w:rsidRPr="003D4593" w:rsidRDefault="002D214C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Le principal établissement</w:t>
      </w:r>
      <w:r w:rsidR="003D4593" w:rsidRPr="003D4593">
        <w:rPr>
          <w:rFonts w:ascii="Times New Roman" w:hAnsi="Times New Roman" w:cs="Times New Roman"/>
          <w:sz w:val="20"/>
          <w:szCs w:val="20"/>
        </w:rPr>
        <w:t> : définition</w:t>
      </w:r>
    </w:p>
    <w:p w14:paraId="14821048" w14:textId="77777777" w:rsidR="002D214C" w:rsidRPr="003D4593" w:rsidRDefault="002D214C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le principal établissement du débiteur, au sens de ce texte, désigne le principal de ses établissements secondaires situés en France ; qu'ayant retenu que, parmi les succursales de la BCCI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Overseas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>, celle de Paris constituait son principal établissement pour le territoire français et la Principauté de Monaco, eu égard à son importance par rapport aux bureaux de Marseille, Cannes et Monaco, la cour d'appel a fait l'exacte application de la règle ci-dessus</w:t>
      </w:r>
    </w:p>
    <w:p w14:paraId="5CB745D7" w14:textId="77777777" w:rsidR="003D4593" w:rsidRPr="003D4593" w:rsidRDefault="003D4593" w:rsidP="003D4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l’administrateur peut-il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pornoncer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la cessation des paiements ? </w:t>
      </w:r>
    </w:p>
    <w:p w14:paraId="7DFF1EF8" w14:textId="77777777" w:rsidR="002D214C" w:rsidRPr="003D4593" w:rsidRDefault="002D214C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la désignation par la commission bancaire d'un administrateur provisoire, dans les cas prévus par l'article 44, alinéa 2, de la loi du 24 janvier 1984, transfère à celui-ci tous les pouvoirs d'administration, de direction et de représentation de la personne morale, dont celui de déclarer la cessation des paiements ; qu'ayant constaté, par motifs propres et adoptés, que la cessation des paiements de la BCCI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Overseas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avait été déclarée par l'administrateur provisoire de celle-ci, désigné le 4 juillet 1991 par la commission bancaire, ce dont il résulte que le Tribunal était valablement saisi</w:t>
      </w:r>
    </w:p>
    <w:p w14:paraId="3F541671" w14:textId="77777777" w:rsidR="002D214C" w:rsidRPr="003D4593" w:rsidRDefault="002D214C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EDBAC1" w14:textId="77777777" w:rsidR="00BE6A57" w:rsidRPr="003D4593" w:rsidRDefault="00BE6A57" w:rsidP="003D4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Procédure collective peut être ouverte en France à l’égard de débiteurs ayant leur siège social à l’étranger mais qui disposent en France d’un bureau de représentation</w:t>
      </w:r>
    </w:p>
    <w:p w14:paraId="16223F74" w14:textId="77777777" w:rsidR="00BE6A57" w:rsidRPr="003D4593" w:rsidRDefault="00BE6A57" w:rsidP="003D4593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AE9079A" w14:textId="77777777" w:rsidR="003D4593" w:rsidRPr="003D4593" w:rsidRDefault="003D4593" w:rsidP="003D4593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8D57D35" w14:textId="77777777" w:rsidR="00F67C98" w:rsidRPr="003D4593" w:rsidRDefault="00F67C98" w:rsidP="003D4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Cass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Civ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 xml:space="preserve">. 1, 17 octobre 2000, Sté </w:t>
      </w: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Barney’s</w:t>
      </w:r>
      <w:proofErr w:type="spellEnd"/>
      <w:r w:rsidRPr="003D459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3D4593">
        <w:rPr>
          <w:rFonts w:ascii="Times New Roman" w:hAnsi="Times New Roman" w:cs="Times New Roman"/>
          <w:b/>
          <w:sz w:val="20"/>
          <w:szCs w:val="20"/>
        </w:rPr>
        <w:t>Inc</w:t>
      </w:r>
      <w:proofErr w:type="spellEnd"/>
    </w:p>
    <w:p w14:paraId="5131210F" w14:textId="77777777" w:rsidR="00F67C98" w:rsidRPr="003D4593" w:rsidRDefault="00F67C98" w:rsidP="003D45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CE2F3D" w14:textId="77777777" w:rsidR="003D4593" w:rsidRPr="003D4593" w:rsidRDefault="003D4593" w:rsidP="003D45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>Constitue une décision pouvant recevoir exequatur toute intervention du juge qui produit des effets à l'égard des personnes ou sur les biens, droits ou obligations</w:t>
      </w:r>
    </w:p>
    <w:p w14:paraId="54F71B7D" w14:textId="77777777" w:rsidR="003D4593" w:rsidRPr="003D4593" w:rsidRDefault="003D4593" w:rsidP="003D459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6E66C91" w14:textId="77777777" w:rsidR="003D4593" w:rsidRPr="003D4593" w:rsidRDefault="003D4593" w:rsidP="003D4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Une ordonnance rendue par un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tribnal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des faillites ouvrant l’application du Chapitre 11 de la loi américaine sur la faillite est-elle susceptible d’exequatur ?</w:t>
      </w:r>
    </w:p>
    <w:p w14:paraId="70DFCE90" w14:textId="77777777" w:rsidR="003D4593" w:rsidRPr="003D4593" w:rsidRDefault="003D4593" w:rsidP="003D45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4593">
        <w:rPr>
          <w:rFonts w:ascii="Times New Roman" w:hAnsi="Times New Roman" w:cs="Times New Roman"/>
          <w:sz w:val="20"/>
          <w:szCs w:val="20"/>
        </w:rPr>
        <w:t xml:space="preserve">l'intervention du juge sur la déclaration de cessation des paiements de la société </w:t>
      </w:r>
      <w:proofErr w:type="spellStart"/>
      <w:r w:rsidRPr="003D4593">
        <w:rPr>
          <w:rFonts w:ascii="Times New Roman" w:hAnsi="Times New Roman" w:cs="Times New Roman"/>
          <w:sz w:val="20"/>
          <w:szCs w:val="20"/>
        </w:rPr>
        <w:t>Barney's</w:t>
      </w:r>
      <w:proofErr w:type="spellEnd"/>
      <w:r w:rsidRPr="003D4593">
        <w:rPr>
          <w:rFonts w:ascii="Times New Roman" w:hAnsi="Times New Roman" w:cs="Times New Roman"/>
          <w:sz w:val="20"/>
          <w:szCs w:val="20"/>
        </w:rPr>
        <w:t xml:space="preserve"> Inc. avait pour effet de suspendre toute poursuite des créanciers: oui exequatur</w:t>
      </w:r>
    </w:p>
    <w:p w14:paraId="55046CFD" w14:textId="77777777" w:rsidR="003D4593" w:rsidRPr="003D4593" w:rsidRDefault="003D4593" w:rsidP="003D459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5D5F75C" w14:textId="77777777" w:rsidR="00BE6A57" w:rsidRPr="003D4593" w:rsidRDefault="00BE6A57" w:rsidP="003D459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BE6A57" w:rsidRPr="003D4593" w:rsidSect="00F67C9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A6A"/>
    <w:multiLevelType w:val="hybridMultilevel"/>
    <w:tmpl w:val="7150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96840"/>
    <w:multiLevelType w:val="hybridMultilevel"/>
    <w:tmpl w:val="C8144914"/>
    <w:lvl w:ilvl="0" w:tplc="4B94EF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860B3"/>
    <w:multiLevelType w:val="hybridMultilevel"/>
    <w:tmpl w:val="129E9502"/>
    <w:lvl w:ilvl="0" w:tplc="4B94EF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45657"/>
    <w:multiLevelType w:val="hybridMultilevel"/>
    <w:tmpl w:val="87CE8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83"/>
    <w:rsid w:val="0025472F"/>
    <w:rsid w:val="002757A5"/>
    <w:rsid w:val="002D214C"/>
    <w:rsid w:val="00396E52"/>
    <w:rsid w:val="003D4593"/>
    <w:rsid w:val="008D3983"/>
    <w:rsid w:val="0090380C"/>
    <w:rsid w:val="00AA3528"/>
    <w:rsid w:val="00B06380"/>
    <w:rsid w:val="00B824BD"/>
    <w:rsid w:val="00BE6A57"/>
    <w:rsid w:val="00D03187"/>
    <w:rsid w:val="00E36260"/>
    <w:rsid w:val="00F043CF"/>
    <w:rsid w:val="00F6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1CC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677C65-DB97-614B-B2B9-C84101BC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859</Words>
  <Characters>4898</Characters>
  <Application>Microsoft Macintosh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dcterms:created xsi:type="dcterms:W3CDTF">2014-09-24T06:39:00Z</dcterms:created>
  <dcterms:modified xsi:type="dcterms:W3CDTF">2014-09-24T12:24:00Z</dcterms:modified>
</cp:coreProperties>
</file>