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FCBCA1" w14:textId="77777777" w:rsidR="00835CEE" w:rsidRDefault="001C6145" w:rsidP="001C6145">
      <w:pPr>
        <w:jc w:val="center"/>
        <w:rPr>
          <w:b/>
          <w:u w:val="single"/>
        </w:rPr>
      </w:pPr>
      <w:r>
        <w:rPr>
          <w:b/>
          <w:u w:val="single"/>
        </w:rPr>
        <w:t>Plan Cas Pratique – Faillites Internationales</w:t>
      </w:r>
    </w:p>
    <w:p w14:paraId="27DD2775" w14:textId="77777777" w:rsidR="001C6145" w:rsidRDefault="001C6145" w:rsidP="001C6145">
      <w:pPr>
        <w:jc w:val="center"/>
        <w:rPr>
          <w:b/>
          <w:u w:val="single"/>
        </w:rPr>
      </w:pPr>
    </w:p>
    <w:p w14:paraId="6A3F8B78" w14:textId="77777777" w:rsidR="001C6145" w:rsidRDefault="001C6145" w:rsidP="001C6145">
      <w:pPr>
        <w:rPr>
          <w:sz w:val="22"/>
          <w:szCs w:val="22"/>
        </w:rPr>
      </w:pPr>
    </w:p>
    <w:p w14:paraId="22D65DE0" w14:textId="77777777" w:rsidR="00C11FA0" w:rsidRDefault="00C11FA0" w:rsidP="00213214">
      <w:pPr>
        <w:jc w:val="both"/>
        <w:rPr>
          <w:sz w:val="22"/>
          <w:szCs w:val="22"/>
        </w:rPr>
      </w:pPr>
    </w:p>
    <w:p w14:paraId="14DC27B4" w14:textId="77777777" w:rsidR="00C11FA0" w:rsidRDefault="00C11FA0" w:rsidP="00213214">
      <w:pPr>
        <w:jc w:val="both"/>
        <w:rPr>
          <w:sz w:val="22"/>
          <w:szCs w:val="22"/>
        </w:rPr>
      </w:pPr>
    </w:p>
    <w:p w14:paraId="5CEBE940" w14:textId="77777777" w:rsidR="00C11FA0" w:rsidRPr="00C11FA0" w:rsidRDefault="00C11FA0" w:rsidP="00213214">
      <w:pPr>
        <w:pStyle w:val="ListParagraph"/>
        <w:numPr>
          <w:ilvl w:val="0"/>
          <w:numId w:val="1"/>
        </w:numPr>
        <w:jc w:val="both"/>
        <w:rPr>
          <w:sz w:val="22"/>
          <w:szCs w:val="22"/>
        </w:rPr>
      </w:pPr>
      <w:r w:rsidRPr="00C11FA0">
        <w:rPr>
          <w:sz w:val="22"/>
          <w:szCs w:val="22"/>
        </w:rPr>
        <w:t>La procédure arbitrale en cours à Paris</w:t>
      </w:r>
      <w:r>
        <w:rPr>
          <w:sz w:val="22"/>
          <w:szCs w:val="22"/>
        </w:rPr>
        <w:t xml:space="preserve"> p</w:t>
      </w:r>
      <w:r w:rsidRPr="00C11FA0">
        <w:rPr>
          <w:sz w:val="22"/>
          <w:szCs w:val="22"/>
        </w:rPr>
        <w:t>eut-elle continuer alors que la société Polska a été placée en procédure collective en Pologne ?</w:t>
      </w:r>
    </w:p>
    <w:p w14:paraId="0932E9F8" w14:textId="77777777" w:rsidR="001A5EDE" w:rsidRDefault="001A5EDE" w:rsidP="00213214">
      <w:pPr>
        <w:jc w:val="both"/>
        <w:rPr>
          <w:sz w:val="22"/>
          <w:szCs w:val="22"/>
          <w:u w:val="single"/>
        </w:rPr>
      </w:pPr>
    </w:p>
    <w:p w14:paraId="272D1CC9" w14:textId="77777777" w:rsidR="001A5EDE" w:rsidRDefault="001A5EDE" w:rsidP="00213214">
      <w:pPr>
        <w:jc w:val="both"/>
        <w:rPr>
          <w:sz w:val="22"/>
          <w:szCs w:val="22"/>
        </w:rPr>
      </w:pPr>
    </w:p>
    <w:p w14:paraId="08B60DB6" w14:textId="66E5D175" w:rsidR="001A5EDE" w:rsidRDefault="001A5EDE" w:rsidP="00213214">
      <w:pPr>
        <w:pStyle w:val="ListParagraph"/>
        <w:numPr>
          <w:ilvl w:val="0"/>
          <w:numId w:val="3"/>
        </w:numPr>
        <w:jc w:val="both"/>
        <w:rPr>
          <w:sz w:val="22"/>
          <w:szCs w:val="22"/>
        </w:rPr>
      </w:pPr>
      <w:r>
        <w:rPr>
          <w:sz w:val="22"/>
          <w:szCs w:val="22"/>
        </w:rPr>
        <w:t xml:space="preserve">Le Règlement 1346/2000 s’applique-t-il ? </w:t>
      </w:r>
    </w:p>
    <w:p w14:paraId="61A08A48" w14:textId="79BD6329" w:rsidR="001A5EDE" w:rsidRDefault="00213214" w:rsidP="00213214">
      <w:pPr>
        <w:pStyle w:val="ListParagraph"/>
        <w:numPr>
          <w:ilvl w:val="1"/>
          <w:numId w:val="3"/>
        </w:numPr>
        <w:jc w:val="both"/>
        <w:rPr>
          <w:sz w:val="22"/>
          <w:szCs w:val="22"/>
        </w:rPr>
      </w:pPr>
      <w:r>
        <w:rPr>
          <w:sz w:val="22"/>
          <w:szCs w:val="22"/>
        </w:rPr>
        <w:t xml:space="preserve">Oui car procédure dans un Etat membre, pas de critère d’internationalité de la faillite conditionnant l’application du Règlement. </w:t>
      </w:r>
    </w:p>
    <w:p w14:paraId="17A86AA2" w14:textId="77777777" w:rsidR="007932EA" w:rsidRPr="007932EA" w:rsidRDefault="007932EA" w:rsidP="007932EA">
      <w:pPr>
        <w:jc w:val="both"/>
        <w:rPr>
          <w:sz w:val="22"/>
          <w:szCs w:val="22"/>
        </w:rPr>
      </w:pPr>
    </w:p>
    <w:p w14:paraId="510F3018" w14:textId="6B432F42" w:rsidR="006C2AF9" w:rsidRPr="006C2AF9" w:rsidRDefault="007932EA" w:rsidP="006C2AF9">
      <w:pPr>
        <w:pStyle w:val="ListParagraph"/>
        <w:numPr>
          <w:ilvl w:val="0"/>
          <w:numId w:val="3"/>
        </w:numPr>
        <w:jc w:val="both"/>
        <w:rPr>
          <w:sz w:val="22"/>
          <w:szCs w:val="22"/>
        </w:rPr>
      </w:pPr>
      <w:r>
        <w:rPr>
          <w:sz w:val="22"/>
          <w:szCs w:val="22"/>
        </w:rPr>
        <w:t xml:space="preserve">Caractère universel du Règlement qui dispose que </w:t>
      </w:r>
      <w:r w:rsidRPr="007C6628">
        <w:rPr>
          <w:sz w:val="22"/>
          <w:szCs w:val="22"/>
          <w:u w:val="single"/>
        </w:rPr>
        <w:t>la loi de la procédure d’ouverture</w:t>
      </w:r>
      <w:r>
        <w:rPr>
          <w:sz w:val="22"/>
          <w:szCs w:val="22"/>
        </w:rPr>
        <w:t xml:space="preserve"> a vocation à régir </w:t>
      </w:r>
      <w:r w:rsidR="006C2AF9">
        <w:rPr>
          <w:sz w:val="22"/>
          <w:szCs w:val="22"/>
        </w:rPr>
        <w:t>l</w:t>
      </w:r>
      <w:r w:rsidR="006C2AF9" w:rsidRPr="006C2AF9">
        <w:rPr>
          <w:sz w:val="22"/>
          <w:szCs w:val="22"/>
        </w:rPr>
        <w:t>es effets de la procédure d’insolvabilité sur les poursuites individuelles, à l’e</w:t>
      </w:r>
      <w:r w:rsidR="007C6628">
        <w:rPr>
          <w:sz w:val="22"/>
          <w:szCs w:val="22"/>
        </w:rPr>
        <w:t xml:space="preserve">xception des instances en cours. </w:t>
      </w:r>
      <w:r w:rsidR="006C2AF9" w:rsidRPr="006C2AF9">
        <w:rPr>
          <w:sz w:val="22"/>
          <w:szCs w:val="22"/>
        </w:rPr>
        <w:t xml:space="preserve"> </w:t>
      </w:r>
    </w:p>
    <w:p w14:paraId="0A22A1DC" w14:textId="77777777" w:rsidR="00213214" w:rsidRDefault="00213214" w:rsidP="00213214">
      <w:pPr>
        <w:jc w:val="both"/>
        <w:rPr>
          <w:sz w:val="22"/>
          <w:szCs w:val="22"/>
        </w:rPr>
      </w:pPr>
    </w:p>
    <w:p w14:paraId="4624A31C" w14:textId="5C8CA385" w:rsidR="007C6628" w:rsidRPr="00CF71BF" w:rsidRDefault="007C6628" w:rsidP="007C6628">
      <w:pPr>
        <w:pStyle w:val="ListParagraph"/>
        <w:numPr>
          <w:ilvl w:val="0"/>
          <w:numId w:val="7"/>
        </w:numPr>
        <w:jc w:val="both"/>
        <w:rPr>
          <w:color w:val="FF0000"/>
          <w:sz w:val="22"/>
          <w:szCs w:val="22"/>
        </w:rPr>
      </w:pPr>
      <w:r w:rsidRPr="00CF71BF">
        <w:rPr>
          <w:color w:val="FF0000"/>
          <w:sz w:val="22"/>
          <w:szCs w:val="22"/>
        </w:rPr>
        <w:t xml:space="preserve">Il en ressort la question de l’application de l’article 147 de la loi polonaise qui clôture les procédures arbitrables en cours à la date de déclaration d’insolvabilité à l’éventuelle suspension de la procédure arbitrale en cours à Paris. </w:t>
      </w:r>
    </w:p>
    <w:p w14:paraId="11D9BA62" w14:textId="77777777" w:rsidR="007C6628" w:rsidRDefault="007C6628" w:rsidP="007C6628">
      <w:pPr>
        <w:jc w:val="both"/>
        <w:rPr>
          <w:sz w:val="22"/>
          <w:szCs w:val="22"/>
        </w:rPr>
      </w:pPr>
    </w:p>
    <w:p w14:paraId="1A6A1782" w14:textId="1D3F1022" w:rsidR="007C6628" w:rsidRDefault="007C6628" w:rsidP="007C6628">
      <w:pPr>
        <w:pStyle w:val="ListParagraph"/>
        <w:numPr>
          <w:ilvl w:val="0"/>
          <w:numId w:val="7"/>
        </w:numPr>
        <w:jc w:val="both"/>
        <w:rPr>
          <w:sz w:val="22"/>
          <w:szCs w:val="22"/>
        </w:rPr>
      </w:pPr>
      <w:r w:rsidRPr="007C6628">
        <w:rPr>
          <w:sz w:val="22"/>
          <w:szCs w:val="22"/>
        </w:rPr>
        <w:t xml:space="preserve">Question de </w:t>
      </w:r>
      <w:r>
        <w:rPr>
          <w:sz w:val="22"/>
          <w:szCs w:val="22"/>
        </w:rPr>
        <w:t xml:space="preserve">savoir si la procédure arbitrale est une </w:t>
      </w:r>
      <w:r>
        <w:rPr>
          <w:i/>
          <w:sz w:val="22"/>
          <w:szCs w:val="22"/>
        </w:rPr>
        <w:t>instance en cours</w:t>
      </w:r>
      <w:r>
        <w:rPr>
          <w:sz w:val="22"/>
          <w:szCs w:val="22"/>
        </w:rPr>
        <w:t xml:space="preserve"> au sens du Règlement européen. </w:t>
      </w:r>
    </w:p>
    <w:p w14:paraId="135576F4" w14:textId="77777777" w:rsidR="007C6628" w:rsidRPr="007C6628" w:rsidRDefault="007C6628" w:rsidP="007C6628">
      <w:pPr>
        <w:pStyle w:val="ListParagraph"/>
        <w:numPr>
          <w:ilvl w:val="1"/>
          <w:numId w:val="7"/>
        </w:numPr>
        <w:jc w:val="both"/>
        <w:rPr>
          <w:i/>
          <w:sz w:val="22"/>
          <w:szCs w:val="22"/>
        </w:rPr>
      </w:pPr>
      <w:proofErr w:type="spellStart"/>
      <w:r>
        <w:rPr>
          <w:sz w:val="22"/>
          <w:szCs w:val="22"/>
        </w:rPr>
        <w:t>Cf</w:t>
      </w:r>
      <w:proofErr w:type="spellEnd"/>
      <w:r>
        <w:rPr>
          <w:sz w:val="22"/>
          <w:szCs w:val="22"/>
        </w:rPr>
        <w:t xml:space="preserve"> : Article 15 du Règlement. </w:t>
      </w:r>
      <w:r w:rsidRPr="007C6628">
        <w:rPr>
          <w:i/>
          <w:sz w:val="22"/>
          <w:szCs w:val="22"/>
        </w:rPr>
        <w:t>Les effets de la procédure d’insolvabilité sur une instance en cours concernant un bien ou un droit dont le débiteur est dessaisi sont régis exclusivement par la loi de l’E ́tat membre dans lequel cette instance est en cours.</w:t>
      </w:r>
    </w:p>
    <w:p w14:paraId="175AA51F" w14:textId="4996C42A" w:rsidR="007C6628" w:rsidRDefault="007C6628" w:rsidP="007C6628">
      <w:pPr>
        <w:pStyle w:val="ListParagraph"/>
        <w:numPr>
          <w:ilvl w:val="1"/>
          <w:numId w:val="7"/>
        </w:numPr>
        <w:jc w:val="both"/>
        <w:rPr>
          <w:sz w:val="22"/>
          <w:szCs w:val="22"/>
        </w:rPr>
      </w:pPr>
      <w:r>
        <w:rPr>
          <w:sz w:val="22"/>
          <w:szCs w:val="22"/>
        </w:rPr>
        <w:t xml:space="preserve">Dessaisissement : conception large de la notion. </w:t>
      </w:r>
      <w:r w:rsidRPr="007C6628">
        <w:rPr>
          <w:sz w:val="22"/>
          <w:szCs w:val="22"/>
          <w:highlight w:val="yellow"/>
        </w:rPr>
        <w:t>La procédure arbitrale touche forcément sur un bien ou un droit du débiteur dessaisi.</w:t>
      </w:r>
      <w:r>
        <w:rPr>
          <w:sz w:val="22"/>
          <w:szCs w:val="22"/>
        </w:rPr>
        <w:t xml:space="preserve"> </w:t>
      </w:r>
    </w:p>
    <w:p w14:paraId="20C629AF" w14:textId="6A07B961" w:rsidR="007C6628" w:rsidRDefault="003C469B" w:rsidP="007C6628">
      <w:pPr>
        <w:pStyle w:val="ListParagraph"/>
        <w:numPr>
          <w:ilvl w:val="1"/>
          <w:numId w:val="7"/>
        </w:numPr>
        <w:jc w:val="both"/>
        <w:rPr>
          <w:sz w:val="22"/>
          <w:szCs w:val="22"/>
        </w:rPr>
      </w:pPr>
      <w:r>
        <w:rPr>
          <w:sz w:val="22"/>
          <w:szCs w:val="22"/>
        </w:rPr>
        <w:t xml:space="preserve">Reste à savoir si un arbitrage peut être considéré comme une instance en cours. </w:t>
      </w:r>
    </w:p>
    <w:p w14:paraId="6D0CCC1E" w14:textId="682667FB" w:rsidR="00530664" w:rsidRDefault="00FB3854" w:rsidP="00530664">
      <w:pPr>
        <w:pStyle w:val="ListParagraph"/>
        <w:numPr>
          <w:ilvl w:val="2"/>
          <w:numId w:val="7"/>
        </w:numPr>
        <w:jc w:val="both"/>
        <w:rPr>
          <w:sz w:val="22"/>
          <w:szCs w:val="22"/>
        </w:rPr>
      </w:pPr>
      <w:r>
        <w:rPr>
          <w:sz w:val="22"/>
          <w:szCs w:val="22"/>
        </w:rPr>
        <w:t>La procédure d’arbitrage repose sur une convention qui pourrait conduire à la soumettre à l’article 4 (2) e du Règlement, alors il conviendrait de lui appliquer en tant que contrat en cours la loi d’ouverture de la procédure collective.</w:t>
      </w:r>
    </w:p>
    <w:p w14:paraId="0AF17029" w14:textId="0CBBB080" w:rsidR="00FB3854" w:rsidRPr="00CC4CC1" w:rsidRDefault="00CC4CC1" w:rsidP="00530664">
      <w:pPr>
        <w:pStyle w:val="ListParagraph"/>
        <w:numPr>
          <w:ilvl w:val="2"/>
          <w:numId w:val="7"/>
        </w:numPr>
        <w:jc w:val="both"/>
        <w:rPr>
          <w:sz w:val="22"/>
          <w:szCs w:val="22"/>
        </w:rPr>
      </w:pPr>
      <w:r>
        <w:rPr>
          <w:sz w:val="22"/>
          <w:szCs w:val="22"/>
        </w:rPr>
        <w:t xml:space="preserve">Voir arrêt juges Anglais. </w:t>
      </w:r>
      <w:r>
        <w:rPr>
          <w:i/>
          <w:sz w:val="22"/>
          <w:szCs w:val="22"/>
        </w:rPr>
        <w:t xml:space="preserve">Vivendi </w:t>
      </w:r>
      <w:r>
        <w:rPr>
          <w:sz w:val="22"/>
          <w:szCs w:val="22"/>
        </w:rPr>
        <w:t xml:space="preserve">c/ </w:t>
      </w:r>
      <w:proofErr w:type="spellStart"/>
      <w:r>
        <w:rPr>
          <w:sz w:val="22"/>
          <w:szCs w:val="22"/>
        </w:rPr>
        <w:t>Syzka</w:t>
      </w:r>
      <w:proofErr w:type="spellEnd"/>
      <w:r>
        <w:rPr>
          <w:sz w:val="22"/>
          <w:szCs w:val="22"/>
        </w:rPr>
        <w:t xml:space="preserve">. : </w:t>
      </w:r>
      <w:r>
        <w:rPr>
          <w:color w:val="3366FF"/>
          <w:sz w:val="22"/>
          <w:szCs w:val="22"/>
        </w:rPr>
        <w:t>pour les juges anglais dès lors que la procédure arbitrale était entamée, une audience ayant déjà été fixée, la convention d’arbitrage ne pouvait plus constituer un « contrat » mais uns instance en cours</w:t>
      </w:r>
    </w:p>
    <w:p w14:paraId="7C1D57BC" w14:textId="20C802E9" w:rsidR="00CC4CC1" w:rsidRPr="00CC4CC1" w:rsidRDefault="00CC4CC1" w:rsidP="00530664">
      <w:pPr>
        <w:pStyle w:val="ListParagraph"/>
        <w:numPr>
          <w:ilvl w:val="2"/>
          <w:numId w:val="7"/>
        </w:numPr>
        <w:jc w:val="both"/>
        <w:rPr>
          <w:sz w:val="22"/>
          <w:szCs w:val="22"/>
        </w:rPr>
      </w:pPr>
      <w:r>
        <w:rPr>
          <w:color w:val="3366FF"/>
          <w:sz w:val="22"/>
          <w:szCs w:val="22"/>
        </w:rPr>
        <w:t xml:space="preserve">Or, </w:t>
      </w:r>
      <w:proofErr w:type="spellStart"/>
      <w:r>
        <w:rPr>
          <w:color w:val="3366FF"/>
          <w:sz w:val="22"/>
          <w:szCs w:val="22"/>
        </w:rPr>
        <w:t>Ccass</w:t>
      </w:r>
      <w:proofErr w:type="spellEnd"/>
      <w:r>
        <w:rPr>
          <w:color w:val="3366FF"/>
          <w:sz w:val="22"/>
          <w:szCs w:val="22"/>
        </w:rPr>
        <w:t xml:space="preserve"> </w:t>
      </w:r>
      <w:proofErr w:type="spellStart"/>
      <w:r>
        <w:rPr>
          <w:color w:val="3366FF"/>
          <w:sz w:val="22"/>
          <w:szCs w:val="22"/>
        </w:rPr>
        <w:t>Civ</w:t>
      </w:r>
      <w:proofErr w:type="spellEnd"/>
      <w:r>
        <w:rPr>
          <w:color w:val="3366FF"/>
          <w:sz w:val="22"/>
          <w:szCs w:val="22"/>
        </w:rPr>
        <w:t xml:space="preserve"> 1, 30 mars 2004 : en France il est établit que l’instance arbitrale est en cours dès lors que les arbitres ont été désignés</w:t>
      </w:r>
    </w:p>
    <w:p w14:paraId="252BEA4B" w14:textId="53A99C26" w:rsidR="00CC4CC1" w:rsidRPr="00CC4CC1" w:rsidRDefault="00CC4CC1" w:rsidP="00530664">
      <w:pPr>
        <w:pStyle w:val="ListParagraph"/>
        <w:numPr>
          <w:ilvl w:val="2"/>
          <w:numId w:val="7"/>
        </w:numPr>
        <w:jc w:val="both"/>
        <w:rPr>
          <w:sz w:val="22"/>
          <w:szCs w:val="22"/>
        </w:rPr>
      </w:pPr>
      <w:r>
        <w:rPr>
          <w:color w:val="3366FF"/>
          <w:sz w:val="22"/>
          <w:szCs w:val="22"/>
        </w:rPr>
        <w:t>Ainsi : dans la mesure où en l’espèce les plaidoiries des parties dans le cadre de l’arbitrage ont eu lieu à Paris en janvier 2013 : a fortiori : dans notre cas</w:t>
      </w:r>
    </w:p>
    <w:p w14:paraId="2CD8401D" w14:textId="77777777" w:rsidR="00CC4CC1" w:rsidRPr="00CC4CC1" w:rsidRDefault="00CC4CC1" w:rsidP="00CC4CC1">
      <w:pPr>
        <w:pStyle w:val="ListParagraph"/>
        <w:ind w:left="2160"/>
        <w:jc w:val="both"/>
        <w:rPr>
          <w:sz w:val="22"/>
          <w:szCs w:val="22"/>
        </w:rPr>
      </w:pPr>
    </w:p>
    <w:p w14:paraId="649217D8" w14:textId="7EEFDC01" w:rsidR="00CC4CC1" w:rsidRPr="00CC4CC1" w:rsidRDefault="00CC4CC1" w:rsidP="00CC4CC1">
      <w:pPr>
        <w:pStyle w:val="ListParagraph"/>
        <w:numPr>
          <w:ilvl w:val="0"/>
          <w:numId w:val="7"/>
        </w:numPr>
        <w:jc w:val="both"/>
        <w:rPr>
          <w:sz w:val="22"/>
          <w:szCs w:val="22"/>
        </w:rPr>
      </w:pPr>
      <w:r>
        <w:rPr>
          <w:color w:val="000000" w:themeColor="text1"/>
          <w:sz w:val="22"/>
          <w:szCs w:val="22"/>
        </w:rPr>
        <w:t xml:space="preserve">Dès lors, selon l’article 15, c’est la loi française, loi de l’Etat membre dans laquelle l’instance est en cours, qui vise à régir les effets de l’ouverture de la procédure d’insolvabilité sur les instances parallèles. </w:t>
      </w:r>
    </w:p>
    <w:p w14:paraId="0CCF11F0" w14:textId="77777777" w:rsidR="00CC4CC1" w:rsidRDefault="00CC4CC1" w:rsidP="00CC4CC1">
      <w:pPr>
        <w:pStyle w:val="ListParagraph"/>
        <w:jc w:val="both"/>
        <w:rPr>
          <w:color w:val="000000" w:themeColor="text1"/>
          <w:sz w:val="22"/>
          <w:szCs w:val="22"/>
        </w:rPr>
      </w:pPr>
    </w:p>
    <w:p w14:paraId="52D81EEE" w14:textId="46428C24" w:rsidR="00CC4CC1" w:rsidRPr="00CC4CC1" w:rsidRDefault="00CC4CC1" w:rsidP="00CC4CC1">
      <w:pPr>
        <w:pStyle w:val="ListParagraph"/>
        <w:numPr>
          <w:ilvl w:val="0"/>
          <w:numId w:val="7"/>
        </w:numPr>
        <w:jc w:val="both"/>
        <w:rPr>
          <w:sz w:val="22"/>
          <w:szCs w:val="22"/>
        </w:rPr>
      </w:pPr>
      <w:r>
        <w:rPr>
          <w:color w:val="000000" w:themeColor="text1"/>
          <w:sz w:val="22"/>
          <w:szCs w:val="22"/>
        </w:rPr>
        <w:t>Si l’on se penche sur les dispositions du Code de procédure civile :</w:t>
      </w:r>
    </w:p>
    <w:p w14:paraId="6328177E" w14:textId="77777777" w:rsidR="00CC4CC1" w:rsidRPr="00CC4CC1" w:rsidRDefault="00CC4CC1" w:rsidP="00CC4CC1">
      <w:pPr>
        <w:jc w:val="both"/>
        <w:rPr>
          <w:sz w:val="22"/>
          <w:szCs w:val="22"/>
        </w:rPr>
      </w:pPr>
    </w:p>
    <w:p w14:paraId="691CFA6A" w14:textId="1125957E" w:rsidR="00CC4CC1" w:rsidRDefault="00CC4CC1" w:rsidP="00CC4CC1">
      <w:pPr>
        <w:pStyle w:val="ListParagraph"/>
        <w:numPr>
          <w:ilvl w:val="1"/>
          <w:numId w:val="7"/>
        </w:numPr>
        <w:jc w:val="both"/>
        <w:rPr>
          <w:sz w:val="22"/>
          <w:szCs w:val="22"/>
        </w:rPr>
      </w:pPr>
      <w:r>
        <w:rPr>
          <w:sz w:val="22"/>
          <w:szCs w:val="22"/>
        </w:rPr>
        <w:t>Article 1471 CPC sur procédure arbitrale revoie aux articles 369 à 372 CPC</w:t>
      </w:r>
    </w:p>
    <w:p w14:paraId="7243EF2F" w14:textId="77777777" w:rsidR="00CC4CC1" w:rsidRDefault="00CC4CC1" w:rsidP="00CC4CC1">
      <w:pPr>
        <w:pStyle w:val="ListParagraph"/>
        <w:numPr>
          <w:ilvl w:val="1"/>
          <w:numId w:val="7"/>
        </w:numPr>
        <w:jc w:val="both"/>
        <w:rPr>
          <w:sz w:val="22"/>
          <w:szCs w:val="22"/>
        </w:rPr>
      </w:pPr>
      <w:r>
        <w:rPr>
          <w:sz w:val="22"/>
          <w:szCs w:val="22"/>
        </w:rPr>
        <w:t>371 CPC dispose que l’instance n’est pas interrompue si l’événement survient après l’ouverture des débats</w:t>
      </w:r>
    </w:p>
    <w:p w14:paraId="6345AF59" w14:textId="3978ED28" w:rsidR="00CC4CC1" w:rsidRDefault="00CC4CC1" w:rsidP="00CC4CC1">
      <w:pPr>
        <w:pStyle w:val="ListParagraph"/>
        <w:numPr>
          <w:ilvl w:val="1"/>
          <w:numId w:val="7"/>
        </w:numPr>
        <w:jc w:val="both"/>
        <w:rPr>
          <w:sz w:val="22"/>
          <w:szCs w:val="22"/>
        </w:rPr>
      </w:pPr>
      <w:r>
        <w:rPr>
          <w:sz w:val="22"/>
          <w:szCs w:val="22"/>
        </w:rPr>
        <w:lastRenderedPageBreak/>
        <w:t xml:space="preserve">Or les plaidoiries arbitrales ont eu lieu antérieurement à l’ouverture de la procédure collective. </w:t>
      </w:r>
    </w:p>
    <w:p w14:paraId="02070A70" w14:textId="07C8B490" w:rsidR="00CC4CC1" w:rsidRDefault="00CC4CC1" w:rsidP="00CC4CC1">
      <w:pPr>
        <w:jc w:val="both"/>
        <w:rPr>
          <w:sz w:val="22"/>
          <w:szCs w:val="22"/>
        </w:rPr>
      </w:pPr>
    </w:p>
    <w:p w14:paraId="20A2CBBD" w14:textId="7D4FE5BC" w:rsidR="00CC4CC1" w:rsidRDefault="00CC4CC1" w:rsidP="00CC4CC1">
      <w:pPr>
        <w:pStyle w:val="ListParagraph"/>
        <w:numPr>
          <w:ilvl w:val="0"/>
          <w:numId w:val="8"/>
        </w:numPr>
        <w:jc w:val="both"/>
        <w:rPr>
          <w:sz w:val="22"/>
          <w:szCs w:val="22"/>
        </w:rPr>
      </w:pPr>
      <w:r>
        <w:rPr>
          <w:sz w:val="22"/>
          <w:szCs w:val="22"/>
        </w:rPr>
        <w:t>Dès lors, l’instance arbitrale en France devrait se poursuivre contrairement à ce que Polska soutient.</w:t>
      </w:r>
    </w:p>
    <w:p w14:paraId="061C0DF3" w14:textId="77777777" w:rsidR="00CC4CC1" w:rsidRDefault="00CC4CC1" w:rsidP="00CC4CC1">
      <w:pPr>
        <w:pStyle w:val="ListParagraph"/>
        <w:jc w:val="both"/>
        <w:rPr>
          <w:sz w:val="22"/>
          <w:szCs w:val="22"/>
        </w:rPr>
      </w:pPr>
    </w:p>
    <w:p w14:paraId="7D2D61EB" w14:textId="2D201D3D" w:rsidR="00CC4CC1" w:rsidRDefault="00EE69AF" w:rsidP="00CC4CC1">
      <w:pPr>
        <w:pStyle w:val="ListParagraph"/>
        <w:numPr>
          <w:ilvl w:val="0"/>
          <w:numId w:val="8"/>
        </w:numPr>
        <w:jc w:val="both"/>
        <w:rPr>
          <w:sz w:val="22"/>
          <w:szCs w:val="22"/>
        </w:rPr>
      </w:pPr>
      <w:r>
        <w:rPr>
          <w:sz w:val="22"/>
          <w:szCs w:val="22"/>
        </w:rPr>
        <w:t xml:space="preserve">Attention Article L. </w:t>
      </w:r>
      <w:bookmarkStart w:id="0" w:name="_GoBack"/>
      <w:r>
        <w:rPr>
          <w:sz w:val="22"/>
          <w:szCs w:val="22"/>
        </w:rPr>
        <w:t xml:space="preserve">622-22 </w:t>
      </w:r>
      <w:bookmarkEnd w:id="0"/>
      <w:r>
        <w:rPr>
          <w:sz w:val="22"/>
          <w:szCs w:val="22"/>
        </w:rPr>
        <w:t xml:space="preserve">du Code de commerce, il est toutefois nécessaire pour le créancier poursuivant, la Turquie, de procéder à la déclaration de sa créance, période laquelle l’instance arbitrale provisoirement interrompue jusqu’à déclaration effective de la créance au siège de la procédure collective. </w:t>
      </w:r>
    </w:p>
    <w:p w14:paraId="1E489A30" w14:textId="77777777" w:rsidR="00A55E22" w:rsidRPr="00A55E22" w:rsidRDefault="00A55E22" w:rsidP="00A55E22">
      <w:pPr>
        <w:jc w:val="both"/>
        <w:rPr>
          <w:sz w:val="22"/>
          <w:szCs w:val="22"/>
        </w:rPr>
      </w:pPr>
    </w:p>
    <w:p w14:paraId="0F67DAFB" w14:textId="77777777" w:rsidR="00A55E22" w:rsidRDefault="00A55E22" w:rsidP="00A55E22">
      <w:pPr>
        <w:jc w:val="both"/>
        <w:rPr>
          <w:sz w:val="22"/>
          <w:szCs w:val="22"/>
        </w:rPr>
      </w:pPr>
    </w:p>
    <w:p w14:paraId="50C3EE66" w14:textId="77777777" w:rsidR="00A55E22" w:rsidRDefault="00A55E22" w:rsidP="00A55E22">
      <w:pPr>
        <w:jc w:val="both"/>
        <w:rPr>
          <w:sz w:val="22"/>
          <w:szCs w:val="22"/>
        </w:rPr>
      </w:pPr>
    </w:p>
    <w:p w14:paraId="079D9BBF" w14:textId="7BC87C3E" w:rsidR="00A55E22" w:rsidRPr="00A55E22" w:rsidRDefault="00A55E22" w:rsidP="00A55E22">
      <w:pPr>
        <w:pStyle w:val="ListParagraph"/>
        <w:numPr>
          <w:ilvl w:val="0"/>
          <w:numId w:val="1"/>
        </w:numPr>
        <w:jc w:val="both"/>
        <w:rPr>
          <w:sz w:val="22"/>
          <w:szCs w:val="22"/>
        </w:rPr>
      </w:pPr>
      <w:r w:rsidRPr="00A55E22">
        <w:rPr>
          <w:sz w:val="22"/>
          <w:szCs w:val="22"/>
        </w:rPr>
        <w:t>La Turquie pourra-t-elle saisir les actifs de la société Polska situés en France nonobstant l’ouverture d’une procédure de faillite à l’encontre de Polska en Pologne ?</w:t>
      </w:r>
    </w:p>
    <w:p w14:paraId="4A53614C" w14:textId="77777777" w:rsidR="00A55E22" w:rsidRDefault="00A55E22" w:rsidP="00A55E22">
      <w:pPr>
        <w:jc w:val="both"/>
        <w:rPr>
          <w:sz w:val="22"/>
          <w:szCs w:val="22"/>
        </w:rPr>
      </w:pPr>
    </w:p>
    <w:p w14:paraId="56A145C5" w14:textId="11A95D91" w:rsidR="00A55E22" w:rsidRDefault="00C42954" w:rsidP="00C42954">
      <w:pPr>
        <w:pStyle w:val="ListParagraph"/>
        <w:numPr>
          <w:ilvl w:val="0"/>
          <w:numId w:val="9"/>
        </w:numPr>
        <w:jc w:val="both"/>
        <w:rPr>
          <w:sz w:val="22"/>
          <w:szCs w:val="22"/>
        </w:rPr>
      </w:pPr>
      <w:r>
        <w:rPr>
          <w:sz w:val="22"/>
          <w:szCs w:val="22"/>
        </w:rPr>
        <w:t>Contexte : sentence arbitrale rendue en faveur de la Turquie et reconnue en France par procédure d’exequatur.</w:t>
      </w:r>
    </w:p>
    <w:p w14:paraId="29773CB3" w14:textId="77777777" w:rsidR="00C42954" w:rsidRDefault="00C42954" w:rsidP="00C42954">
      <w:pPr>
        <w:pStyle w:val="ListParagraph"/>
        <w:jc w:val="both"/>
        <w:rPr>
          <w:sz w:val="22"/>
          <w:szCs w:val="22"/>
        </w:rPr>
      </w:pPr>
    </w:p>
    <w:p w14:paraId="5E605B45" w14:textId="3D6CEE5B" w:rsidR="00C42954" w:rsidRDefault="0055086E" w:rsidP="00C42954">
      <w:pPr>
        <w:pStyle w:val="ListParagraph"/>
        <w:numPr>
          <w:ilvl w:val="0"/>
          <w:numId w:val="9"/>
        </w:numPr>
        <w:jc w:val="both"/>
        <w:rPr>
          <w:sz w:val="22"/>
          <w:szCs w:val="22"/>
        </w:rPr>
      </w:pPr>
      <w:r>
        <w:rPr>
          <w:sz w:val="22"/>
          <w:szCs w:val="22"/>
        </w:rPr>
        <w:t xml:space="preserve">Les actifs en question : des hangars, des bouteilles de vodka, des comptes d’instruments financiers sur lesquels la </w:t>
      </w:r>
      <w:proofErr w:type="spellStart"/>
      <w:r>
        <w:rPr>
          <w:sz w:val="22"/>
          <w:szCs w:val="22"/>
        </w:rPr>
        <w:t>sté</w:t>
      </w:r>
      <w:proofErr w:type="spellEnd"/>
      <w:r>
        <w:rPr>
          <w:sz w:val="22"/>
          <w:szCs w:val="22"/>
        </w:rPr>
        <w:t xml:space="preserve"> Polska a consenti des garanties à la Turquie.</w:t>
      </w:r>
    </w:p>
    <w:p w14:paraId="7A6BE244" w14:textId="77777777" w:rsidR="0055086E" w:rsidRPr="0055086E" w:rsidRDefault="0055086E" w:rsidP="0055086E">
      <w:pPr>
        <w:jc w:val="both"/>
        <w:rPr>
          <w:sz w:val="22"/>
          <w:szCs w:val="22"/>
        </w:rPr>
      </w:pPr>
    </w:p>
    <w:p w14:paraId="14C2DC0E" w14:textId="70CD6B9E" w:rsidR="00104C57" w:rsidRDefault="0055086E" w:rsidP="00104C57">
      <w:pPr>
        <w:pStyle w:val="ListParagraph"/>
        <w:numPr>
          <w:ilvl w:val="0"/>
          <w:numId w:val="9"/>
        </w:numPr>
        <w:jc w:val="both"/>
        <w:rPr>
          <w:i/>
          <w:sz w:val="22"/>
          <w:szCs w:val="22"/>
        </w:rPr>
      </w:pPr>
      <w:r>
        <w:rPr>
          <w:sz w:val="22"/>
          <w:szCs w:val="22"/>
        </w:rPr>
        <w:t xml:space="preserve">Application du Règlement. Article 5. </w:t>
      </w:r>
      <w:r w:rsidR="00104C57" w:rsidRPr="00104C57">
        <w:rPr>
          <w:i/>
          <w:sz w:val="22"/>
          <w:szCs w:val="22"/>
        </w:rPr>
        <w:t>L’ouverture de la procédure d’insolvabilité n’affecte pas le droit réel d’un créancier ou d’un tiers sur des biens corporels ou incorporels, meubles ou immeubles appartenant au débiteur, et qui se trouvent, au moment de l’ouverture de la procédure, sur le territoire d’un autre E ́ tat membre.</w:t>
      </w:r>
    </w:p>
    <w:p w14:paraId="75E5D347" w14:textId="77777777" w:rsidR="00104C57" w:rsidRPr="00104C57" w:rsidRDefault="00104C57" w:rsidP="00104C57">
      <w:pPr>
        <w:jc w:val="both"/>
        <w:rPr>
          <w:i/>
          <w:sz w:val="22"/>
          <w:szCs w:val="22"/>
        </w:rPr>
      </w:pPr>
    </w:p>
    <w:p w14:paraId="27462F32" w14:textId="50D51265" w:rsidR="008541A0" w:rsidRPr="008541A0" w:rsidRDefault="008541A0" w:rsidP="008541A0">
      <w:pPr>
        <w:pStyle w:val="ListParagraph"/>
        <w:numPr>
          <w:ilvl w:val="0"/>
          <w:numId w:val="9"/>
        </w:numPr>
        <w:jc w:val="both"/>
        <w:rPr>
          <w:sz w:val="22"/>
          <w:szCs w:val="22"/>
        </w:rPr>
      </w:pPr>
      <w:r>
        <w:rPr>
          <w:sz w:val="22"/>
          <w:szCs w:val="22"/>
        </w:rPr>
        <w:t xml:space="preserve">Les garanties dont jouit la Turquie sont bien des droits réels </w:t>
      </w:r>
      <w:r w:rsidRPr="008541A0">
        <w:rPr>
          <w:sz w:val="22"/>
          <w:szCs w:val="22"/>
        </w:rPr>
        <w:t>permet</w:t>
      </w:r>
      <w:r>
        <w:rPr>
          <w:sz w:val="22"/>
          <w:szCs w:val="22"/>
        </w:rPr>
        <w:t>tant</w:t>
      </w:r>
      <w:r w:rsidRPr="008541A0">
        <w:rPr>
          <w:sz w:val="22"/>
          <w:szCs w:val="22"/>
        </w:rPr>
        <w:t xml:space="preserve"> au créancier de faire réaliser le bien sur lequel porte le droit et d'être désintéressé par le produit ou les revenus de ce bien, le texte visant alors à titre d'illustration l'hypothèque ou le gage.</w:t>
      </w:r>
    </w:p>
    <w:p w14:paraId="513D1A43" w14:textId="3277C5D8" w:rsidR="008541A0" w:rsidRPr="008541A0" w:rsidRDefault="008541A0" w:rsidP="008541A0">
      <w:pPr>
        <w:pStyle w:val="ListParagraph"/>
        <w:numPr>
          <w:ilvl w:val="1"/>
          <w:numId w:val="9"/>
        </w:numPr>
        <w:jc w:val="both"/>
        <w:rPr>
          <w:sz w:val="22"/>
          <w:szCs w:val="22"/>
        </w:rPr>
      </w:pPr>
      <w:r>
        <w:rPr>
          <w:sz w:val="22"/>
          <w:szCs w:val="22"/>
        </w:rPr>
        <w:t xml:space="preserve">En l’espèce, les garanties sur les comptes d’instruments financiers et sur les hangars où sont stockés les bouteilles sont </w:t>
      </w:r>
      <w:proofErr w:type="gramStart"/>
      <w:r>
        <w:rPr>
          <w:sz w:val="22"/>
          <w:szCs w:val="22"/>
        </w:rPr>
        <w:t>situés</w:t>
      </w:r>
      <w:proofErr w:type="gramEnd"/>
      <w:r>
        <w:rPr>
          <w:sz w:val="22"/>
          <w:szCs w:val="22"/>
        </w:rPr>
        <w:t xml:space="preserve"> en France</w:t>
      </w:r>
    </w:p>
    <w:p w14:paraId="0405B9A9" w14:textId="1149A49F" w:rsidR="008541A0" w:rsidRPr="008541A0" w:rsidRDefault="008541A0" w:rsidP="008541A0">
      <w:pPr>
        <w:pStyle w:val="ListParagraph"/>
        <w:numPr>
          <w:ilvl w:val="2"/>
          <w:numId w:val="9"/>
        </w:numPr>
        <w:jc w:val="both"/>
        <w:rPr>
          <w:sz w:val="22"/>
          <w:szCs w:val="22"/>
        </w:rPr>
      </w:pPr>
      <w:r>
        <w:rPr>
          <w:sz w:val="22"/>
          <w:szCs w:val="22"/>
        </w:rPr>
        <w:t xml:space="preserve">Dès </w:t>
      </w:r>
      <w:proofErr w:type="gramStart"/>
      <w:r>
        <w:rPr>
          <w:sz w:val="22"/>
          <w:szCs w:val="22"/>
        </w:rPr>
        <w:t>lors  :</w:t>
      </w:r>
      <w:proofErr w:type="gramEnd"/>
      <w:r>
        <w:rPr>
          <w:sz w:val="22"/>
          <w:szCs w:val="22"/>
        </w:rPr>
        <w:t xml:space="preserve"> possible de saisir les actifs</w:t>
      </w:r>
    </w:p>
    <w:p w14:paraId="13A6826A" w14:textId="6665647C" w:rsidR="00104C57" w:rsidRDefault="00104C57" w:rsidP="008541A0">
      <w:pPr>
        <w:pStyle w:val="ListParagraph"/>
        <w:jc w:val="both"/>
        <w:rPr>
          <w:i/>
          <w:sz w:val="22"/>
          <w:szCs w:val="22"/>
        </w:rPr>
      </w:pPr>
    </w:p>
    <w:p w14:paraId="75A562B7" w14:textId="2F306C8A" w:rsidR="008541A0" w:rsidRDefault="008541A0" w:rsidP="008541A0">
      <w:pPr>
        <w:pStyle w:val="ListParagraph"/>
        <w:numPr>
          <w:ilvl w:val="0"/>
          <w:numId w:val="9"/>
        </w:numPr>
        <w:rPr>
          <w:sz w:val="22"/>
          <w:szCs w:val="22"/>
        </w:rPr>
      </w:pPr>
      <w:r>
        <w:rPr>
          <w:sz w:val="22"/>
          <w:szCs w:val="22"/>
        </w:rPr>
        <w:t>Subsidiairement, si ces garanties ne venaient pas à être considérées comme des droits réels, il existe des dispositions particulières du Règlement propres à certains types de bien :</w:t>
      </w:r>
    </w:p>
    <w:p w14:paraId="6FC0AC24" w14:textId="040EE38E" w:rsidR="008541A0" w:rsidRDefault="008541A0" w:rsidP="008541A0">
      <w:pPr>
        <w:pStyle w:val="ListParagraph"/>
        <w:numPr>
          <w:ilvl w:val="1"/>
          <w:numId w:val="9"/>
        </w:numPr>
        <w:rPr>
          <w:sz w:val="22"/>
          <w:szCs w:val="22"/>
        </w:rPr>
      </w:pPr>
      <w:r>
        <w:rPr>
          <w:sz w:val="22"/>
          <w:szCs w:val="22"/>
        </w:rPr>
        <w:t>A la suite du principe d’application de la loi d’ouverture, le Règlement 13462000 égrène dans ses articles 5 à 15 une série d’exception donc certaines conduisent à désigner une autre loi pou régir une situation donnée</w:t>
      </w:r>
    </w:p>
    <w:p w14:paraId="5CD575A3" w14:textId="79C86567" w:rsidR="008541A0" w:rsidRDefault="008541A0" w:rsidP="008541A0">
      <w:pPr>
        <w:pStyle w:val="ListParagraph"/>
        <w:numPr>
          <w:ilvl w:val="2"/>
          <w:numId w:val="9"/>
        </w:numPr>
        <w:rPr>
          <w:sz w:val="22"/>
          <w:szCs w:val="22"/>
        </w:rPr>
      </w:pPr>
      <w:r>
        <w:rPr>
          <w:sz w:val="22"/>
          <w:szCs w:val="22"/>
        </w:rPr>
        <w:t>Les contrats portant sur un bien immobilier : Art 8 : « les effets de la procédure d’insolvabilité sur un contrat donnant le droit d’acquérir un bien immobilier ou d’en jouir sont régis exclusivement par la loi de l’EM sur le territoire duquel le bien est situé »</w:t>
      </w:r>
    </w:p>
    <w:p w14:paraId="17E71010" w14:textId="3B449D70" w:rsidR="008541A0" w:rsidRDefault="008541A0" w:rsidP="008541A0">
      <w:pPr>
        <w:pStyle w:val="ListParagraph"/>
        <w:numPr>
          <w:ilvl w:val="3"/>
          <w:numId w:val="9"/>
        </w:numPr>
        <w:rPr>
          <w:sz w:val="22"/>
          <w:szCs w:val="22"/>
        </w:rPr>
      </w:pPr>
      <w:proofErr w:type="spellStart"/>
      <w:r>
        <w:rPr>
          <w:sz w:val="22"/>
          <w:szCs w:val="22"/>
        </w:rPr>
        <w:t>Lex</w:t>
      </w:r>
      <w:proofErr w:type="spellEnd"/>
      <w:r>
        <w:rPr>
          <w:sz w:val="22"/>
          <w:szCs w:val="22"/>
        </w:rPr>
        <w:t xml:space="preserve"> </w:t>
      </w:r>
      <w:proofErr w:type="spellStart"/>
      <w:r>
        <w:rPr>
          <w:sz w:val="22"/>
          <w:szCs w:val="22"/>
        </w:rPr>
        <w:t>rei</w:t>
      </w:r>
      <w:proofErr w:type="spellEnd"/>
      <w:r>
        <w:rPr>
          <w:sz w:val="22"/>
          <w:szCs w:val="22"/>
        </w:rPr>
        <w:t xml:space="preserve"> </w:t>
      </w:r>
      <w:proofErr w:type="spellStart"/>
      <w:r>
        <w:rPr>
          <w:sz w:val="22"/>
          <w:szCs w:val="22"/>
        </w:rPr>
        <w:t>sitae</w:t>
      </w:r>
      <w:proofErr w:type="spellEnd"/>
    </w:p>
    <w:p w14:paraId="5258B87D" w14:textId="01471BCE" w:rsidR="008541A0" w:rsidRPr="008541A0" w:rsidRDefault="008541A0" w:rsidP="008541A0">
      <w:pPr>
        <w:rPr>
          <w:sz w:val="22"/>
          <w:szCs w:val="22"/>
        </w:rPr>
      </w:pPr>
    </w:p>
    <w:p w14:paraId="20D844B0" w14:textId="56FF60FB" w:rsidR="0055086E" w:rsidRDefault="008541A0" w:rsidP="008541A0">
      <w:pPr>
        <w:pStyle w:val="ListParagraph"/>
        <w:numPr>
          <w:ilvl w:val="2"/>
          <w:numId w:val="9"/>
        </w:numPr>
        <w:rPr>
          <w:sz w:val="22"/>
          <w:szCs w:val="22"/>
        </w:rPr>
      </w:pPr>
      <w:r>
        <w:rPr>
          <w:sz w:val="22"/>
          <w:szCs w:val="22"/>
        </w:rPr>
        <w:t>Opérations réalisées sur un marché financier : Art 9</w:t>
      </w:r>
    </w:p>
    <w:p w14:paraId="70C52A94" w14:textId="5E93DC7C" w:rsidR="008541A0" w:rsidRDefault="008541A0" w:rsidP="008541A0">
      <w:pPr>
        <w:pStyle w:val="ListParagraph"/>
        <w:numPr>
          <w:ilvl w:val="3"/>
          <w:numId w:val="9"/>
        </w:numPr>
        <w:rPr>
          <w:sz w:val="22"/>
          <w:szCs w:val="22"/>
        </w:rPr>
      </w:pPr>
      <w:r>
        <w:rPr>
          <w:sz w:val="22"/>
          <w:szCs w:val="22"/>
        </w:rPr>
        <w:t>Situé en France</w:t>
      </w:r>
    </w:p>
    <w:p w14:paraId="7D8F8EA4" w14:textId="697E6C1E" w:rsidR="008541A0" w:rsidRDefault="008541A0" w:rsidP="008541A0">
      <w:pPr>
        <w:pStyle w:val="ListParagraph"/>
        <w:numPr>
          <w:ilvl w:val="3"/>
          <w:numId w:val="9"/>
        </w:numPr>
        <w:rPr>
          <w:sz w:val="22"/>
          <w:szCs w:val="22"/>
        </w:rPr>
      </w:pPr>
      <w:r>
        <w:rPr>
          <w:sz w:val="22"/>
          <w:szCs w:val="22"/>
        </w:rPr>
        <w:t>France</w:t>
      </w:r>
    </w:p>
    <w:p w14:paraId="319A4168" w14:textId="77777777" w:rsidR="00C42954" w:rsidRPr="00C42954" w:rsidRDefault="00C42954" w:rsidP="00C42954">
      <w:pPr>
        <w:jc w:val="both"/>
        <w:rPr>
          <w:sz w:val="22"/>
          <w:szCs w:val="22"/>
        </w:rPr>
      </w:pPr>
    </w:p>
    <w:sectPr w:rsidR="00C42954" w:rsidRPr="00C42954" w:rsidSect="00835CE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92327A"/>
    <w:multiLevelType w:val="hybridMultilevel"/>
    <w:tmpl w:val="6BE46C12"/>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783736"/>
    <w:multiLevelType w:val="hybridMultilevel"/>
    <w:tmpl w:val="B948A9FE"/>
    <w:lvl w:ilvl="0" w:tplc="040C0003">
      <w:start w:val="1"/>
      <w:numFmt w:val="bullet"/>
      <w:lvlText w:val="o"/>
      <w:lvlJc w:val="left"/>
      <w:pPr>
        <w:ind w:left="1080" w:hanging="360"/>
      </w:pPr>
      <w:rPr>
        <w:rFonts w:ascii="Courier New" w:hAnsi="Courier New"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206E57AC"/>
    <w:multiLevelType w:val="hybridMultilevel"/>
    <w:tmpl w:val="A2229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C5F7578"/>
    <w:multiLevelType w:val="hybridMultilevel"/>
    <w:tmpl w:val="B60430FE"/>
    <w:lvl w:ilvl="0" w:tplc="97007B8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B385733"/>
    <w:multiLevelType w:val="hybridMultilevel"/>
    <w:tmpl w:val="FBEE99E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4923D39"/>
    <w:multiLevelType w:val="hybridMultilevel"/>
    <w:tmpl w:val="6BBA401C"/>
    <w:lvl w:ilvl="0" w:tplc="188E79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0184208"/>
    <w:multiLevelType w:val="hybridMultilevel"/>
    <w:tmpl w:val="C99016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27C5087"/>
    <w:multiLevelType w:val="hybridMultilevel"/>
    <w:tmpl w:val="904C53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0"/>
  </w:num>
  <w:num w:numId="5">
    <w:abstractNumId w:val="2"/>
  </w:num>
  <w:num w:numId="6">
    <w:abstractNumId w:val="1"/>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145"/>
    <w:rsid w:val="00104C57"/>
    <w:rsid w:val="001A5EDE"/>
    <w:rsid w:val="001C6145"/>
    <w:rsid w:val="00213214"/>
    <w:rsid w:val="003C469B"/>
    <w:rsid w:val="00530664"/>
    <w:rsid w:val="0055086E"/>
    <w:rsid w:val="005E057A"/>
    <w:rsid w:val="006C2AF9"/>
    <w:rsid w:val="007932EA"/>
    <w:rsid w:val="007C6628"/>
    <w:rsid w:val="00835CEE"/>
    <w:rsid w:val="008541A0"/>
    <w:rsid w:val="00A55E22"/>
    <w:rsid w:val="00C11FA0"/>
    <w:rsid w:val="00C33703"/>
    <w:rsid w:val="00C42954"/>
    <w:rsid w:val="00CC4CC1"/>
    <w:rsid w:val="00CC60E3"/>
    <w:rsid w:val="00CF71BF"/>
    <w:rsid w:val="00D37D31"/>
    <w:rsid w:val="00EE69AF"/>
    <w:rsid w:val="00FB385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3D0A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FA0"/>
    <w:pPr>
      <w:ind w:left="720"/>
      <w:contextualSpacing/>
    </w:pPr>
  </w:style>
  <w:style w:type="paragraph" w:styleId="BalloonText">
    <w:name w:val="Balloon Text"/>
    <w:basedOn w:val="Normal"/>
    <w:link w:val="BalloonTextChar"/>
    <w:uiPriority w:val="99"/>
    <w:semiHidden/>
    <w:unhideWhenUsed/>
    <w:rsid w:val="007932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32E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FA0"/>
    <w:pPr>
      <w:ind w:left="720"/>
      <w:contextualSpacing/>
    </w:pPr>
  </w:style>
  <w:style w:type="paragraph" w:styleId="BalloonText">
    <w:name w:val="Balloon Text"/>
    <w:basedOn w:val="Normal"/>
    <w:link w:val="BalloonTextChar"/>
    <w:uiPriority w:val="99"/>
    <w:semiHidden/>
    <w:unhideWhenUsed/>
    <w:rsid w:val="007932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32E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67434">
      <w:bodyDiv w:val="1"/>
      <w:marLeft w:val="0"/>
      <w:marRight w:val="0"/>
      <w:marTop w:val="0"/>
      <w:marBottom w:val="0"/>
      <w:divBdr>
        <w:top w:val="none" w:sz="0" w:space="0" w:color="auto"/>
        <w:left w:val="none" w:sz="0" w:space="0" w:color="auto"/>
        <w:bottom w:val="none" w:sz="0" w:space="0" w:color="auto"/>
        <w:right w:val="none" w:sz="0" w:space="0" w:color="auto"/>
      </w:divBdr>
    </w:div>
    <w:div w:id="14971152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771</Words>
  <Characters>4401</Characters>
  <Application>Microsoft Macintosh Word</Application>
  <DocSecurity>0</DocSecurity>
  <Lines>36</Lines>
  <Paragraphs>10</Paragraphs>
  <ScaleCrop>false</ScaleCrop>
  <Company/>
  <LinksUpToDate>false</LinksUpToDate>
  <CharactersWithSpaces>5162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Touanssa</dc:creator>
  <cp:keywords/>
  <dc:description/>
  <cp:lastModifiedBy>Sophia Allouache</cp:lastModifiedBy>
  <cp:revision>3</cp:revision>
  <dcterms:created xsi:type="dcterms:W3CDTF">2014-10-13T18:09:00Z</dcterms:created>
  <dcterms:modified xsi:type="dcterms:W3CDTF">2014-10-13T21:59:00Z</dcterms:modified>
</cp:coreProperties>
</file>