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35660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35660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73E05A8B">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7080160"/>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43721F94" w14:textId="536C850A" w:rsidR="002822D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080160" w:history="1">
            <w:r w:rsidR="002822D5" w:rsidRPr="00C22500">
              <w:rPr>
                <w:rStyle w:val="Hyperlink"/>
                <w:noProof/>
                <w:lang w:val="en-US"/>
              </w:rPr>
              <w:t>Abstract</w:t>
            </w:r>
            <w:r w:rsidR="002822D5">
              <w:rPr>
                <w:noProof/>
                <w:webHidden/>
              </w:rPr>
              <w:tab/>
            </w:r>
            <w:r w:rsidR="002822D5">
              <w:rPr>
                <w:noProof/>
                <w:webHidden/>
              </w:rPr>
              <w:fldChar w:fldCharType="begin"/>
            </w:r>
            <w:r w:rsidR="002822D5">
              <w:rPr>
                <w:noProof/>
                <w:webHidden/>
              </w:rPr>
              <w:instrText xml:space="preserve"> PAGEREF _Toc107080160 \h </w:instrText>
            </w:r>
            <w:r w:rsidR="002822D5">
              <w:rPr>
                <w:noProof/>
                <w:webHidden/>
              </w:rPr>
            </w:r>
            <w:r w:rsidR="002822D5">
              <w:rPr>
                <w:noProof/>
                <w:webHidden/>
              </w:rPr>
              <w:fldChar w:fldCharType="separate"/>
            </w:r>
            <w:r w:rsidR="002822D5">
              <w:rPr>
                <w:noProof/>
                <w:webHidden/>
              </w:rPr>
              <w:t>1</w:t>
            </w:r>
            <w:r w:rsidR="002822D5">
              <w:rPr>
                <w:noProof/>
                <w:webHidden/>
              </w:rPr>
              <w:fldChar w:fldCharType="end"/>
            </w:r>
          </w:hyperlink>
        </w:p>
        <w:p w14:paraId="0C323A0D" w14:textId="725FFF20" w:rsidR="002822D5" w:rsidRDefault="0035660D">
          <w:pPr>
            <w:pStyle w:val="TOC1"/>
            <w:tabs>
              <w:tab w:val="right" w:leader="dot" w:pos="9016"/>
            </w:tabs>
            <w:rPr>
              <w:rFonts w:eastAsiaTheme="minorEastAsia"/>
              <w:noProof/>
              <w:lang w:eastAsia="en-GB"/>
            </w:rPr>
          </w:pPr>
          <w:hyperlink w:anchor="_Toc107080161" w:history="1">
            <w:r w:rsidR="002822D5" w:rsidRPr="00C22500">
              <w:rPr>
                <w:rStyle w:val="Hyperlink"/>
                <w:noProof/>
                <w:lang w:val="en-US"/>
              </w:rPr>
              <w:t>Introduction</w:t>
            </w:r>
            <w:r w:rsidR="002822D5">
              <w:rPr>
                <w:noProof/>
                <w:webHidden/>
              </w:rPr>
              <w:tab/>
            </w:r>
            <w:r w:rsidR="002822D5">
              <w:rPr>
                <w:noProof/>
                <w:webHidden/>
              </w:rPr>
              <w:fldChar w:fldCharType="begin"/>
            </w:r>
            <w:r w:rsidR="002822D5">
              <w:rPr>
                <w:noProof/>
                <w:webHidden/>
              </w:rPr>
              <w:instrText xml:space="preserve"> PAGEREF _Toc107080161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7DE9AA8F" w14:textId="728BF710" w:rsidR="002822D5" w:rsidRDefault="0035660D">
          <w:pPr>
            <w:pStyle w:val="TOC1"/>
            <w:tabs>
              <w:tab w:val="right" w:leader="dot" w:pos="9016"/>
            </w:tabs>
            <w:rPr>
              <w:rFonts w:eastAsiaTheme="minorEastAsia"/>
              <w:noProof/>
              <w:lang w:eastAsia="en-GB"/>
            </w:rPr>
          </w:pPr>
          <w:hyperlink w:anchor="_Toc107080162" w:history="1">
            <w:r w:rsidR="002822D5" w:rsidRPr="00C22500">
              <w:rPr>
                <w:rStyle w:val="Hyperlink"/>
                <w:noProof/>
                <w:lang w:val="en-US"/>
              </w:rPr>
              <w:t>Background</w:t>
            </w:r>
            <w:r w:rsidR="002822D5">
              <w:rPr>
                <w:noProof/>
                <w:webHidden/>
              </w:rPr>
              <w:tab/>
            </w:r>
            <w:r w:rsidR="002822D5">
              <w:rPr>
                <w:noProof/>
                <w:webHidden/>
              </w:rPr>
              <w:fldChar w:fldCharType="begin"/>
            </w:r>
            <w:r w:rsidR="002822D5">
              <w:rPr>
                <w:noProof/>
                <w:webHidden/>
              </w:rPr>
              <w:instrText xml:space="preserve"> PAGEREF _Toc107080162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084125BD" w14:textId="6992889B" w:rsidR="002822D5" w:rsidRDefault="0035660D">
          <w:pPr>
            <w:pStyle w:val="TOC2"/>
            <w:tabs>
              <w:tab w:val="right" w:leader="dot" w:pos="9016"/>
            </w:tabs>
            <w:rPr>
              <w:rFonts w:eastAsiaTheme="minorEastAsia"/>
              <w:noProof/>
              <w:lang w:eastAsia="en-GB"/>
            </w:rPr>
          </w:pPr>
          <w:hyperlink w:anchor="_Toc107080163" w:history="1">
            <w:r w:rsidR="002822D5" w:rsidRPr="00C22500">
              <w:rPr>
                <w:rStyle w:val="Hyperlink"/>
                <w:noProof/>
                <w:lang w:val="en-US"/>
              </w:rPr>
              <w:t>Rothera research station</w:t>
            </w:r>
            <w:r w:rsidR="002822D5">
              <w:rPr>
                <w:noProof/>
                <w:webHidden/>
              </w:rPr>
              <w:tab/>
            </w:r>
            <w:r w:rsidR="002822D5">
              <w:rPr>
                <w:noProof/>
                <w:webHidden/>
              </w:rPr>
              <w:fldChar w:fldCharType="begin"/>
            </w:r>
            <w:r w:rsidR="002822D5">
              <w:rPr>
                <w:noProof/>
                <w:webHidden/>
              </w:rPr>
              <w:instrText xml:space="preserve"> PAGEREF _Toc107080163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46518BD1" w14:textId="33BD7695" w:rsidR="002822D5" w:rsidRDefault="0035660D">
          <w:pPr>
            <w:pStyle w:val="TOC2"/>
            <w:tabs>
              <w:tab w:val="right" w:leader="dot" w:pos="9016"/>
            </w:tabs>
            <w:rPr>
              <w:rFonts w:eastAsiaTheme="minorEastAsia"/>
              <w:noProof/>
              <w:lang w:eastAsia="en-GB"/>
            </w:rPr>
          </w:pPr>
          <w:hyperlink w:anchor="_Toc107080164" w:history="1">
            <w:r w:rsidR="002822D5" w:rsidRPr="00C22500">
              <w:rPr>
                <w:rStyle w:val="Hyperlink"/>
                <w:noProof/>
                <w:lang w:val="en-US"/>
              </w:rPr>
              <w:t>Objectives</w:t>
            </w:r>
            <w:r w:rsidR="002822D5">
              <w:rPr>
                <w:noProof/>
                <w:webHidden/>
              </w:rPr>
              <w:tab/>
            </w:r>
            <w:r w:rsidR="002822D5">
              <w:rPr>
                <w:noProof/>
                <w:webHidden/>
              </w:rPr>
              <w:fldChar w:fldCharType="begin"/>
            </w:r>
            <w:r w:rsidR="002822D5">
              <w:rPr>
                <w:noProof/>
                <w:webHidden/>
              </w:rPr>
              <w:instrText xml:space="preserve"> PAGEREF _Toc107080164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416DA7B1" w14:textId="7D300B8A" w:rsidR="002822D5" w:rsidRDefault="0035660D">
          <w:pPr>
            <w:pStyle w:val="TOC1"/>
            <w:tabs>
              <w:tab w:val="right" w:leader="dot" w:pos="9016"/>
            </w:tabs>
            <w:rPr>
              <w:rFonts w:eastAsiaTheme="minorEastAsia"/>
              <w:noProof/>
              <w:lang w:eastAsia="en-GB"/>
            </w:rPr>
          </w:pPr>
          <w:hyperlink w:anchor="_Toc107080165" w:history="1">
            <w:r w:rsidR="002822D5" w:rsidRPr="00C22500">
              <w:rPr>
                <w:rStyle w:val="Hyperlink"/>
                <w:noProof/>
                <w:lang w:val="en-US"/>
              </w:rPr>
              <w:t>Methodology</w:t>
            </w:r>
            <w:r w:rsidR="002822D5">
              <w:rPr>
                <w:noProof/>
                <w:webHidden/>
              </w:rPr>
              <w:tab/>
            </w:r>
            <w:r w:rsidR="002822D5">
              <w:rPr>
                <w:noProof/>
                <w:webHidden/>
              </w:rPr>
              <w:fldChar w:fldCharType="begin"/>
            </w:r>
            <w:r w:rsidR="002822D5">
              <w:rPr>
                <w:noProof/>
                <w:webHidden/>
              </w:rPr>
              <w:instrText xml:space="preserve"> PAGEREF _Toc107080165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26C7182E" w14:textId="070B6C38" w:rsidR="002822D5" w:rsidRDefault="0035660D">
          <w:pPr>
            <w:pStyle w:val="TOC2"/>
            <w:tabs>
              <w:tab w:val="right" w:leader="dot" w:pos="9016"/>
            </w:tabs>
            <w:rPr>
              <w:rFonts w:eastAsiaTheme="minorEastAsia"/>
              <w:noProof/>
              <w:lang w:eastAsia="en-GB"/>
            </w:rPr>
          </w:pPr>
          <w:hyperlink w:anchor="_Toc107080166" w:history="1">
            <w:r w:rsidR="002822D5" w:rsidRPr="00C22500">
              <w:rPr>
                <w:rStyle w:val="Hyperlink"/>
                <w:noProof/>
              </w:rPr>
              <w:t>Communication and organisation</w:t>
            </w:r>
            <w:r w:rsidR="002822D5">
              <w:rPr>
                <w:noProof/>
                <w:webHidden/>
              </w:rPr>
              <w:tab/>
            </w:r>
            <w:r w:rsidR="002822D5">
              <w:rPr>
                <w:noProof/>
                <w:webHidden/>
              </w:rPr>
              <w:fldChar w:fldCharType="begin"/>
            </w:r>
            <w:r w:rsidR="002822D5">
              <w:rPr>
                <w:noProof/>
                <w:webHidden/>
              </w:rPr>
              <w:instrText xml:space="preserve"> PAGEREF _Toc107080166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EF75F3F" w14:textId="26D7AD4E" w:rsidR="002822D5" w:rsidRDefault="0035660D">
          <w:pPr>
            <w:pStyle w:val="TOC2"/>
            <w:tabs>
              <w:tab w:val="right" w:leader="dot" w:pos="9016"/>
            </w:tabs>
            <w:rPr>
              <w:rFonts w:eastAsiaTheme="minorEastAsia"/>
              <w:noProof/>
              <w:lang w:eastAsia="en-GB"/>
            </w:rPr>
          </w:pPr>
          <w:hyperlink w:anchor="_Toc107080167" w:history="1">
            <w:r w:rsidR="002822D5" w:rsidRPr="00C22500">
              <w:rPr>
                <w:rStyle w:val="Hyperlink"/>
                <w:noProof/>
              </w:rPr>
              <w:t>Data and technology</w:t>
            </w:r>
            <w:r w:rsidR="002822D5">
              <w:rPr>
                <w:noProof/>
                <w:webHidden/>
              </w:rPr>
              <w:tab/>
            </w:r>
            <w:r w:rsidR="002822D5">
              <w:rPr>
                <w:noProof/>
                <w:webHidden/>
              </w:rPr>
              <w:fldChar w:fldCharType="begin"/>
            </w:r>
            <w:r w:rsidR="002822D5">
              <w:rPr>
                <w:noProof/>
                <w:webHidden/>
              </w:rPr>
              <w:instrText xml:space="preserve"> PAGEREF _Toc107080167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30DD91E" w14:textId="2F0E102D" w:rsidR="002822D5" w:rsidRDefault="0035660D">
          <w:pPr>
            <w:pStyle w:val="TOC2"/>
            <w:tabs>
              <w:tab w:val="right" w:leader="dot" w:pos="9016"/>
            </w:tabs>
            <w:rPr>
              <w:rFonts w:eastAsiaTheme="minorEastAsia"/>
              <w:noProof/>
              <w:lang w:eastAsia="en-GB"/>
            </w:rPr>
          </w:pPr>
          <w:hyperlink w:anchor="_Toc107080168" w:history="1">
            <w:r w:rsidR="002822D5" w:rsidRPr="00C22500">
              <w:rPr>
                <w:rStyle w:val="Hyperlink"/>
                <w:noProof/>
              </w:rPr>
              <w:t>Dietary requirements</w:t>
            </w:r>
            <w:r w:rsidR="002822D5">
              <w:rPr>
                <w:noProof/>
                <w:webHidden/>
              </w:rPr>
              <w:tab/>
            </w:r>
            <w:r w:rsidR="002822D5">
              <w:rPr>
                <w:noProof/>
                <w:webHidden/>
              </w:rPr>
              <w:fldChar w:fldCharType="begin"/>
            </w:r>
            <w:r w:rsidR="002822D5">
              <w:rPr>
                <w:noProof/>
                <w:webHidden/>
              </w:rPr>
              <w:instrText xml:space="preserve"> PAGEREF _Toc107080168 \h </w:instrText>
            </w:r>
            <w:r w:rsidR="002822D5">
              <w:rPr>
                <w:noProof/>
                <w:webHidden/>
              </w:rPr>
            </w:r>
            <w:r w:rsidR="002822D5">
              <w:rPr>
                <w:noProof/>
                <w:webHidden/>
              </w:rPr>
              <w:fldChar w:fldCharType="separate"/>
            </w:r>
            <w:r w:rsidR="002822D5">
              <w:rPr>
                <w:noProof/>
                <w:webHidden/>
              </w:rPr>
              <w:t>4</w:t>
            </w:r>
            <w:r w:rsidR="002822D5">
              <w:rPr>
                <w:noProof/>
                <w:webHidden/>
              </w:rPr>
              <w:fldChar w:fldCharType="end"/>
            </w:r>
          </w:hyperlink>
        </w:p>
        <w:p w14:paraId="354F1696" w14:textId="3938129A" w:rsidR="002822D5" w:rsidRDefault="0035660D">
          <w:pPr>
            <w:pStyle w:val="TOC2"/>
            <w:tabs>
              <w:tab w:val="right" w:leader="dot" w:pos="9016"/>
            </w:tabs>
            <w:rPr>
              <w:rFonts w:eastAsiaTheme="minorEastAsia"/>
              <w:noProof/>
              <w:lang w:eastAsia="en-GB"/>
            </w:rPr>
          </w:pPr>
          <w:hyperlink w:anchor="_Toc107080169" w:history="1">
            <w:r w:rsidR="002822D5" w:rsidRPr="00C22500">
              <w:rPr>
                <w:rStyle w:val="Hyperlink"/>
                <w:noProof/>
                <w:lang w:val="en-US"/>
              </w:rPr>
              <w:t>Transport</w:t>
            </w:r>
            <w:r w:rsidR="002822D5">
              <w:rPr>
                <w:noProof/>
                <w:webHidden/>
              </w:rPr>
              <w:tab/>
            </w:r>
            <w:r w:rsidR="002822D5">
              <w:rPr>
                <w:noProof/>
                <w:webHidden/>
              </w:rPr>
              <w:fldChar w:fldCharType="begin"/>
            </w:r>
            <w:r w:rsidR="002822D5">
              <w:rPr>
                <w:noProof/>
                <w:webHidden/>
              </w:rPr>
              <w:instrText xml:space="preserve"> PAGEREF _Toc107080169 \h </w:instrText>
            </w:r>
            <w:r w:rsidR="002822D5">
              <w:rPr>
                <w:noProof/>
                <w:webHidden/>
              </w:rPr>
            </w:r>
            <w:r w:rsidR="002822D5">
              <w:rPr>
                <w:noProof/>
                <w:webHidden/>
              </w:rPr>
              <w:fldChar w:fldCharType="separate"/>
            </w:r>
            <w:r w:rsidR="002822D5">
              <w:rPr>
                <w:noProof/>
                <w:webHidden/>
              </w:rPr>
              <w:t>6</w:t>
            </w:r>
            <w:r w:rsidR="002822D5">
              <w:rPr>
                <w:noProof/>
                <w:webHidden/>
              </w:rPr>
              <w:fldChar w:fldCharType="end"/>
            </w:r>
          </w:hyperlink>
        </w:p>
        <w:p w14:paraId="3622454B" w14:textId="50999619" w:rsidR="002822D5" w:rsidRDefault="0035660D">
          <w:pPr>
            <w:pStyle w:val="TOC2"/>
            <w:tabs>
              <w:tab w:val="right" w:leader="dot" w:pos="9016"/>
            </w:tabs>
            <w:rPr>
              <w:rFonts w:eastAsiaTheme="minorEastAsia"/>
              <w:noProof/>
              <w:lang w:eastAsia="en-GB"/>
            </w:rPr>
          </w:pPr>
          <w:hyperlink w:anchor="_Toc107080170" w:history="1">
            <w:r w:rsidR="002822D5" w:rsidRPr="00C22500">
              <w:rPr>
                <w:rStyle w:val="Hyperlink"/>
                <w:noProof/>
                <w:lang w:val="en-US"/>
              </w:rPr>
              <w:t>Practical considerations and assumptions</w:t>
            </w:r>
            <w:r w:rsidR="002822D5">
              <w:rPr>
                <w:noProof/>
                <w:webHidden/>
              </w:rPr>
              <w:tab/>
            </w:r>
            <w:r w:rsidR="002822D5">
              <w:rPr>
                <w:noProof/>
                <w:webHidden/>
              </w:rPr>
              <w:fldChar w:fldCharType="begin"/>
            </w:r>
            <w:r w:rsidR="002822D5">
              <w:rPr>
                <w:noProof/>
                <w:webHidden/>
              </w:rPr>
              <w:instrText xml:space="preserve"> PAGEREF _Toc107080170 \h </w:instrText>
            </w:r>
            <w:r w:rsidR="002822D5">
              <w:rPr>
                <w:noProof/>
                <w:webHidden/>
              </w:rPr>
            </w:r>
            <w:r w:rsidR="002822D5">
              <w:rPr>
                <w:noProof/>
                <w:webHidden/>
              </w:rPr>
              <w:fldChar w:fldCharType="separate"/>
            </w:r>
            <w:r w:rsidR="002822D5">
              <w:rPr>
                <w:noProof/>
                <w:webHidden/>
              </w:rPr>
              <w:t>7</w:t>
            </w:r>
            <w:r w:rsidR="002822D5">
              <w:rPr>
                <w:noProof/>
                <w:webHidden/>
              </w:rPr>
              <w:fldChar w:fldCharType="end"/>
            </w:r>
          </w:hyperlink>
        </w:p>
        <w:p w14:paraId="5BC92F0D" w14:textId="675C5A17" w:rsidR="002822D5" w:rsidRDefault="0035660D">
          <w:pPr>
            <w:pStyle w:val="TOC2"/>
            <w:tabs>
              <w:tab w:val="right" w:leader="dot" w:pos="9016"/>
            </w:tabs>
            <w:rPr>
              <w:rFonts w:eastAsiaTheme="minorEastAsia"/>
              <w:noProof/>
              <w:lang w:eastAsia="en-GB"/>
            </w:rPr>
          </w:pPr>
          <w:hyperlink w:anchor="_Toc107080171" w:history="1">
            <w:r w:rsidR="002822D5" w:rsidRPr="00C22500">
              <w:rPr>
                <w:rStyle w:val="Hyperlink"/>
                <w:noProof/>
                <w:lang w:val="en-US"/>
              </w:rPr>
              <w:t>Constraint modelling</w:t>
            </w:r>
            <w:r w:rsidR="002822D5">
              <w:rPr>
                <w:noProof/>
                <w:webHidden/>
              </w:rPr>
              <w:tab/>
            </w:r>
            <w:r w:rsidR="002822D5">
              <w:rPr>
                <w:noProof/>
                <w:webHidden/>
              </w:rPr>
              <w:fldChar w:fldCharType="begin"/>
            </w:r>
            <w:r w:rsidR="002822D5">
              <w:rPr>
                <w:noProof/>
                <w:webHidden/>
              </w:rPr>
              <w:instrText xml:space="preserve"> PAGEREF _Toc107080171 \h </w:instrText>
            </w:r>
            <w:r w:rsidR="002822D5">
              <w:rPr>
                <w:noProof/>
                <w:webHidden/>
              </w:rPr>
            </w:r>
            <w:r w:rsidR="002822D5">
              <w:rPr>
                <w:noProof/>
                <w:webHidden/>
              </w:rPr>
              <w:fldChar w:fldCharType="separate"/>
            </w:r>
            <w:r w:rsidR="002822D5">
              <w:rPr>
                <w:noProof/>
                <w:webHidden/>
              </w:rPr>
              <w:t>8</w:t>
            </w:r>
            <w:r w:rsidR="002822D5">
              <w:rPr>
                <w:noProof/>
                <w:webHidden/>
              </w:rPr>
              <w:fldChar w:fldCharType="end"/>
            </w:r>
          </w:hyperlink>
        </w:p>
        <w:p w14:paraId="501EF9A3" w14:textId="1EAF4983" w:rsidR="002822D5" w:rsidRDefault="0035660D">
          <w:pPr>
            <w:pStyle w:val="TOC2"/>
            <w:tabs>
              <w:tab w:val="right" w:leader="dot" w:pos="9016"/>
            </w:tabs>
            <w:rPr>
              <w:rFonts w:eastAsiaTheme="minorEastAsia"/>
              <w:noProof/>
              <w:lang w:eastAsia="en-GB"/>
            </w:rPr>
          </w:pPr>
          <w:hyperlink w:anchor="_Toc107080172" w:history="1">
            <w:r w:rsidR="002822D5" w:rsidRPr="00C22500">
              <w:rPr>
                <w:rStyle w:val="Hyperlink"/>
                <w:noProof/>
                <w:lang w:val="en-US"/>
              </w:rPr>
              <w:t>Solving technique</w:t>
            </w:r>
            <w:r w:rsidR="002822D5">
              <w:rPr>
                <w:noProof/>
                <w:webHidden/>
              </w:rPr>
              <w:tab/>
            </w:r>
            <w:r w:rsidR="002822D5">
              <w:rPr>
                <w:noProof/>
                <w:webHidden/>
              </w:rPr>
              <w:fldChar w:fldCharType="begin"/>
            </w:r>
            <w:r w:rsidR="002822D5">
              <w:rPr>
                <w:noProof/>
                <w:webHidden/>
              </w:rPr>
              <w:instrText xml:space="preserve"> PAGEREF _Toc107080172 \h </w:instrText>
            </w:r>
            <w:r w:rsidR="002822D5">
              <w:rPr>
                <w:noProof/>
                <w:webHidden/>
              </w:rPr>
            </w:r>
            <w:r w:rsidR="002822D5">
              <w:rPr>
                <w:noProof/>
                <w:webHidden/>
              </w:rPr>
              <w:fldChar w:fldCharType="separate"/>
            </w:r>
            <w:r w:rsidR="002822D5">
              <w:rPr>
                <w:noProof/>
                <w:webHidden/>
              </w:rPr>
              <w:t>9</w:t>
            </w:r>
            <w:r w:rsidR="002822D5">
              <w:rPr>
                <w:noProof/>
                <w:webHidden/>
              </w:rPr>
              <w:fldChar w:fldCharType="end"/>
            </w:r>
          </w:hyperlink>
        </w:p>
        <w:p w14:paraId="4F5BBBFA" w14:textId="268452F6" w:rsidR="002822D5" w:rsidRDefault="0035660D">
          <w:pPr>
            <w:pStyle w:val="TOC2"/>
            <w:tabs>
              <w:tab w:val="right" w:leader="dot" w:pos="9016"/>
            </w:tabs>
            <w:rPr>
              <w:rFonts w:eastAsiaTheme="minorEastAsia"/>
              <w:noProof/>
              <w:lang w:eastAsia="en-GB"/>
            </w:rPr>
          </w:pPr>
          <w:hyperlink w:anchor="_Toc107080173" w:history="1">
            <w:r w:rsidR="002822D5" w:rsidRPr="00C22500">
              <w:rPr>
                <w:rStyle w:val="Hyperlink"/>
                <w:noProof/>
                <w:lang w:val="en-US"/>
              </w:rPr>
              <w:t>Objective function</w:t>
            </w:r>
            <w:r w:rsidR="002822D5">
              <w:rPr>
                <w:noProof/>
                <w:webHidden/>
              </w:rPr>
              <w:tab/>
            </w:r>
            <w:r w:rsidR="002822D5">
              <w:rPr>
                <w:noProof/>
                <w:webHidden/>
              </w:rPr>
              <w:fldChar w:fldCharType="begin"/>
            </w:r>
            <w:r w:rsidR="002822D5">
              <w:rPr>
                <w:noProof/>
                <w:webHidden/>
              </w:rPr>
              <w:instrText xml:space="preserve"> PAGEREF _Toc107080173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D4756E4" w14:textId="2BD21D42" w:rsidR="002822D5" w:rsidRDefault="0035660D">
          <w:pPr>
            <w:pStyle w:val="TOC1"/>
            <w:tabs>
              <w:tab w:val="right" w:leader="dot" w:pos="9016"/>
            </w:tabs>
            <w:rPr>
              <w:rFonts w:eastAsiaTheme="minorEastAsia"/>
              <w:noProof/>
              <w:lang w:eastAsia="en-GB"/>
            </w:rPr>
          </w:pPr>
          <w:hyperlink w:anchor="_Toc107080174" w:history="1">
            <w:r w:rsidR="002822D5" w:rsidRPr="00C22500">
              <w:rPr>
                <w:rStyle w:val="Hyperlink"/>
                <w:noProof/>
                <w:lang w:val="en-US"/>
              </w:rPr>
              <w:t>Results &amp; discussion</w:t>
            </w:r>
            <w:r w:rsidR="002822D5">
              <w:rPr>
                <w:noProof/>
                <w:webHidden/>
              </w:rPr>
              <w:tab/>
            </w:r>
            <w:r w:rsidR="002822D5">
              <w:rPr>
                <w:noProof/>
                <w:webHidden/>
              </w:rPr>
              <w:fldChar w:fldCharType="begin"/>
            </w:r>
            <w:r w:rsidR="002822D5">
              <w:rPr>
                <w:noProof/>
                <w:webHidden/>
              </w:rPr>
              <w:instrText xml:space="preserve"> PAGEREF _Toc107080174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4DD1FFB" w14:textId="2EB6776B" w:rsidR="002822D5" w:rsidRDefault="0035660D">
          <w:pPr>
            <w:pStyle w:val="TOC1"/>
            <w:tabs>
              <w:tab w:val="right" w:leader="dot" w:pos="9016"/>
            </w:tabs>
            <w:rPr>
              <w:rFonts w:eastAsiaTheme="minorEastAsia"/>
              <w:noProof/>
              <w:lang w:eastAsia="en-GB"/>
            </w:rPr>
          </w:pPr>
          <w:hyperlink w:anchor="_Toc107080175" w:history="1">
            <w:r w:rsidR="002822D5" w:rsidRPr="00C22500">
              <w:rPr>
                <w:rStyle w:val="Hyperlink"/>
                <w:noProof/>
                <w:lang w:val="en-US"/>
              </w:rPr>
              <w:t>Conclusions</w:t>
            </w:r>
            <w:r w:rsidR="002822D5">
              <w:rPr>
                <w:noProof/>
                <w:webHidden/>
              </w:rPr>
              <w:tab/>
            </w:r>
            <w:r w:rsidR="002822D5">
              <w:rPr>
                <w:noProof/>
                <w:webHidden/>
              </w:rPr>
              <w:fldChar w:fldCharType="begin"/>
            </w:r>
            <w:r w:rsidR="002822D5">
              <w:rPr>
                <w:noProof/>
                <w:webHidden/>
              </w:rPr>
              <w:instrText xml:space="preserve"> PAGEREF _Toc107080175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322087AC" w14:textId="277973CD" w:rsidR="002822D5" w:rsidRDefault="0035660D">
          <w:pPr>
            <w:pStyle w:val="TOC1"/>
            <w:tabs>
              <w:tab w:val="right" w:leader="dot" w:pos="9016"/>
            </w:tabs>
            <w:rPr>
              <w:rFonts w:eastAsiaTheme="minorEastAsia"/>
              <w:noProof/>
              <w:lang w:eastAsia="en-GB"/>
            </w:rPr>
          </w:pPr>
          <w:hyperlink w:anchor="_Toc107080176" w:history="1">
            <w:r w:rsidR="002822D5" w:rsidRPr="00C22500">
              <w:rPr>
                <w:rStyle w:val="Hyperlink"/>
                <w:noProof/>
                <w:lang w:val="en-US"/>
              </w:rPr>
              <w:t>Suggestions for further work</w:t>
            </w:r>
            <w:r w:rsidR="002822D5">
              <w:rPr>
                <w:noProof/>
                <w:webHidden/>
              </w:rPr>
              <w:tab/>
            </w:r>
            <w:r w:rsidR="002822D5">
              <w:rPr>
                <w:noProof/>
                <w:webHidden/>
              </w:rPr>
              <w:fldChar w:fldCharType="begin"/>
            </w:r>
            <w:r w:rsidR="002822D5">
              <w:rPr>
                <w:noProof/>
                <w:webHidden/>
              </w:rPr>
              <w:instrText xml:space="preserve"> PAGEREF _Toc107080176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2501A0C3" w14:textId="3A26EA4B" w:rsidR="002822D5" w:rsidRDefault="0035660D">
          <w:pPr>
            <w:pStyle w:val="TOC1"/>
            <w:tabs>
              <w:tab w:val="right" w:leader="dot" w:pos="9016"/>
            </w:tabs>
            <w:rPr>
              <w:rFonts w:eastAsiaTheme="minorEastAsia"/>
              <w:noProof/>
              <w:lang w:eastAsia="en-GB"/>
            </w:rPr>
          </w:pPr>
          <w:hyperlink w:anchor="_Toc107080177" w:history="1">
            <w:r w:rsidR="002822D5" w:rsidRPr="00C22500">
              <w:rPr>
                <w:rStyle w:val="Hyperlink"/>
                <w:noProof/>
                <w:lang w:val="en-US"/>
              </w:rPr>
              <w:t>References</w:t>
            </w:r>
            <w:r w:rsidR="002822D5">
              <w:rPr>
                <w:noProof/>
                <w:webHidden/>
              </w:rPr>
              <w:tab/>
            </w:r>
            <w:r w:rsidR="002822D5">
              <w:rPr>
                <w:noProof/>
                <w:webHidden/>
              </w:rPr>
              <w:fldChar w:fldCharType="begin"/>
            </w:r>
            <w:r w:rsidR="002822D5">
              <w:rPr>
                <w:noProof/>
                <w:webHidden/>
              </w:rPr>
              <w:instrText xml:space="preserve"> PAGEREF _Toc107080177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4A81130F" w14:textId="44759960" w:rsidR="002822D5" w:rsidRDefault="0035660D">
          <w:pPr>
            <w:pStyle w:val="TOC1"/>
            <w:tabs>
              <w:tab w:val="right" w:leader="dot" w:pos="9016"/>
            </w:tabs>
            <w:rPr>
              <w:rFonts w:eastAsiaTheme="minorEastAsia"/>
              <w:noProof/>
              <w:lang w:eastAsia="en-GB"/>
            </w:rPr>
          </w:pPr>
          <w:hyperlink w:anchor="_Toc107080178" w:history="1">
            <w:r w:rsidR="002822D5" w:rsidRPr="00C22500">
              <w:rPr>
                <w:rStyle w:val="Hyperlink"/>
                <w:noProof/>
                <w:lang w:val="en-US"/>
              </w:rPr>
              <w:t>Appendices</w:t>
            </w:r>
            <w:r w:rsidR="002822D5">
              <w:rPr>
                <w:noProof/>
                <w:webHidden/>
              </w:rPr>
              <w:tab/>
            </w:r>
            <w:r w:rsidR="002822D5">
              <w:rPr>
                <w:noProof/>
                <w:webHidden/>
              </w:rPr>
              <w:fldChar w:fldCharType="begin"/>
            </w:r>
            <w:r w:rsidR="002822D5">
              <w:rPr>
                <w:noProof/>
                <w:webHidden/>
              </w:rPr>
              <w:instrText xml:space="preserve"> PAGEREF _Toc107080178 \h </w:instrText>
            </w:r>
            <w:r w:rsidR="002822D5">
              <w:rPr>
                <w:noProof/>
                <w:webHidden/>
              </w:rPr>
            </w:r>
            <w:r w:rsidR="002822D5">
              <w:rPr>
                <w:noProof/>
                <w:webHidden/>
              </w:rPr>
              <w:fldChar w:fldCharType="separate"/>
            </w:r>
            <w:r w:rsidR="002822D5">
              <w:rPr>
                <w:noProof/>
                <w:webHidden/>
              </w:rPr>
              <w:t>12</w:t>
            </w:r>
            <w:r w:rsidR="002822D5">
              <w:rPr>
                <w:noProof/>
                <w:webHidden/>
              </w:rPr>
              <w:fldChar w:fldCharType="end"/>
            </w:r>
          </w:hyperlink>
        </w:p>
        <w:p w14:paraId="54C50575" w14:textId="07978753" w:rsidR="002822D5" w:rsidRDefault="0035660D">
          <w:pPr>
            <w:pStyle w:val="TOC2"/>
            <w:tabs>
              <w:tab w:val="right" w:leader="dot" w:pos="9016"/>
            </w:tabs>
            <w:rPr>
              <w:rFonts w:eastAsiaTheme="minorEastAsia"/>
              <w:noProof/>
              <w:lang w:eastAsia="en-GB"/>
            </w:rPr>
          </w:pPr>
          <w:hyperlink w:anchor="_Toc107080179" w:history="1">
            <w:r w:rsidR="002822D5" w:rsidRPr="00C22500">
              <w:rPr>
                <w:rStyle w:val="Hyperlink"/>
                <w:noProof/>
                <w:lang w:val="en-US"/>
              </w:rPr>
              <w:t>Appendix A –</w:t>
            </w:r>
            <w:r w:rsidR="002822D5">
              <w:rPr>
                <w:noProof/>
                <w:webHidden/>
              </w:rPr>
              <w:tab/>
            </w:r>
            <w:r w:rsidR="002822D5">
              <w:rPr>
                <w:noProof/>
                <w:webHidden/>
              </w:rPr>
              <w:fldChar w:fldCharType="begin"/>
            </w:r>
            <w:r w:rsidR="002822D5">
              <w:rPr>
                <w:noProof/>
                <w:webHidden/>
              </w:rPr>
              <w:instrText xml:space="preserve"> PAGEREF _Toc107080179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256F3FA2" w14:textId="1A1315F4" w:rsidR="002822D5" w:rsidRDefault="0035660D">
          <w:pPr>
            <w:pStyle w:val="TOC2"/>
            <w:tabs>
              <w:tab w:val="right" w:leader="dot" w:pos="9016"/>
            </w:tabs>
            <w:rPr>
              <w:rFonts w:eastAsiaTheme="minorEastAsia"/>
              <w:noProof/>
              <w:lang w:eastAsia="en-GB"/>
            </w:rPr>
          </w:pPr>
          <w:hyperlink w:anchor="_Toc107080180" w:history="1">
            <w:r w:rsidR="002822D5" w:rsidRPr="00C22500">
              <w:rPr>
                <w:rStyle w:val="Hyperlink"/>
                <w:noProof/>
                <w:lang w:val="en-US"/>
              </w:rPr>
              <w:t>Appendix B –</w:t>
            </w:r>
            <w:r w:rsidR="002822D5">
              <w:rPr>
                <w:noProof/>
                <w:webHidden/>
              </w:rPr>
              <w:tab/>
            </w:r>
            <w:r w:rsidR="002822D5">
              <w:rPr>
                <w:noProof/>
                <w:webHidden/>
              </w:rPr>
              <w:fldChar w:fldCharType="begin"/>
            </w:r>
            <w:r w:rsidR="002822D5">
              <w:rPr>
                <w:noProof/>
                <w:webHidden/>
              </w:rPr>
              <w:instrText xml:space="preserve"> PAGEREF _Toc107080180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615DFB8E" w14:textId="37E8F36F" w:rsidR="00FD22B1" w:rsidRDefault="00FD22B1">
          <w:r>
            <w:rPr>
              <w:b/>
              <w:bCs/>
              <w:noProof/>
            </w:rPr>
            <w:fldChar w:fldCharType="end"/>
          </w:r>
        </w:p>
      </w:sdtContent>
    </w:sdt>
    <w:p w14:paraId="5118DE3A" w14:textId="77777777" w:rsidR="00F45396" w:rsidRDefault="00F45396" w:rsidP="007F010F">
      <w:pPr>
        <w:rPr>
          <w:sz w:val="28"/>
          <w:szCs w:val="28"/>
          <w:lang w:val="en-US"/>
        </w:rPr>
        <w:sectPr w:rsidR="00F45396" w:rsidSect="00233B8D">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pPr>
    </w:p>
    <w:p w14:paraId="3D7DC912" w14:textId="77777777" w:rsidR="00F45396" w:rsidRDefault="00F45396"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7080161"/>
      <w:r>
        <w:rPr>
          <w:lang w:val="en-US"/>
        </w:rPr>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48EB9226" w:rsidR="002F5EAF" w:rsidRPr="002F5EAF" w:rsidRDefault="00064059" w:rsidP="002366A1">
      <w:pPr>
        <w:rPr>
          <w:lang w:val="en-US"/>
        </w:rPr>
      </w:pPr>
      <w:r w:rsidRPr="00064059">
        <w:rPr>
          <w:lang w:val="en-US"/>
        </w:rPr>
        <w:t xml:space="preserve">Dickens (2021) </w:t>
      </w:r>
      <w:r w:rsidR="002E146B" w:rsidRPr="00064059">
        <w:rPr>
          <w:lang w:val="en-US"/>
        </w:rPr>
        <w:t xml:space="preserve">investigated </w:t>
      </w:r>
      <w:r w:rsidR="002E146B">
        <w:rPr>
          <w:lang w:val="en-US"/>
        </w:rPr>
        <w:t xml:space="preserve">where BAS could improve their carbon footprint, and identified food supply adjustments as having the most potential, because although food </w:t>
      </w:r>
      <w:r w:rsidR="00C30FE6">
        <w:rPr>
          <w:lang w:val="en-US"/>
        </w:rPr>
        <w:t xml:space="preserve">at Rothera research station </w:t>
      </w:r>
      <w:r w:rsidR="002E146B">
        <w:rPr>
          <w:lang w:val="en-US"/>
        </w:rPr>
        <w:t xml:space="preserve">amounts to </w:t>
      </w:r>
      <w:r w:rsidR="002E146B" w:rsidRPr="004D24A1">
        <w:rPr>
          <w:lang w:val="en-US"/>
        </w:rPr>
        <w:t xml:space="preserve">around 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1CF8A1ED"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objects</w:t>
      </w:r>
      <w:r w:rsidR="00227789">
        <w:rPr>
          <w:lang w:val="en-US"/>
        </w:rPr>
        <w:t xml:space="preserve">. </w:t>
      </w:r>
      <w:r>
        <w:rPr>
          <w:lang w:val="en-US"/>
        </w:rPr>
        <w:t>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sidR="00227789">
        <w:rPr>
          <w:lang w:val="en-US"/>
        </w:rPr>
        <w:t>These terms are used by the UK government’s Department for Environment, Food and Rural Affairs (2014). CO</w:t>
      </w:r>
      <w:r w:rsidR="00227789">
        <w:rPr>
          <w:vertAlign w:val="subscript"/>
          <w:lang w:val="en-US"/>
        </w:rPr>
        <w:t>2</w:t>
      </w:r>
      <w:r w:rsidR="00227789">
        <w:rPr>
          <w:lang w:val="en-US"/>
        </w:rPr>
        <w:t>e values are often estimated based on averages, and not precisely measured, bu</w:t>
      </w:r>
      <w:r w:rsidR="00227789" w:rsidRPr="00F41D03">
        <w:rPr>
          <w:lang w:val="en-US"/>
        </w:rPr>
        <w:t>t are universally understood and food production data using this</w:t>
      </w:r>
      <w:r w:rsidR="00227789">
        <w:rPr>
          <w:lang w:val="en-US"/>
        </w:rPr>
        <w:t xml:space="preserve"> measurement</w:t>
      </w:r>
      <w:r w:rsidR="00227789" w:rsidRPr="00F41D03">
        <w:rPr>
          <w:lang w:val="en-US"/>
        </w:rPr>
        <w:t xml:space="preserve"> were </w:t>
      </w:r>
      <w:r w:rsidR="00227789">
        <w:rPr>
          <w:lang w:val="en-US"/>
        </w:rPr>
        <w:t>plentiful</w:t>
      </w:r>
      <w:r w:rsidR="00227789" w:rsidRPr="00F41D03">
        <w:rPr>
          <w:lang w:val="en-US"/>
        </w:rPr>
        <w:t xml:space="preserve">. </w:t>
      </w:r>
      <w:r>
        <w:rPr>
          <w:lang w:val="en-US"/>
        </w:rPr>
        <w:t xml:space="preserve"> </w:t>
      </w:r>
    </w:p>
    <w:p w14:paraId="6092445C" w14:textId="7BCA2B91" w:rsidR="00DF0E85" w:rsidRPr="00BC3248" w:rsidRDefault="00A440D5" w:rsidP="002366A1">
      <w:pPr>
        <w:rPr>
          <w:lang w:val="en-US"/>
        </w:rPr>
      </w:pPr>
      <w:r>
        <w:rPr>
          <w:lang w:val="en-US"/>
        </w:rPr>
        <w:t>M</w:t>
      </w:r>
      <w:r w:rsidR="00995953">
        <w:rPr>
          <w:lang w:val="en-US"/>
        </w:rPr>
        <w:t xml:space="preserve">odelling </w:t>
      </w:r>
      <w:r>
        <w:rPr>
          <w:lang w:val="en-US"/>
        </w:rPr>
        <w:t>and</w:t>
      </w:r>
      <w:r w:rsidR="00995953">
        <w:rPr>
          <w:lang w:val="en-US"/>
        </w:rPr>
        <w:t xml:space="preserve"> </w:t>
      </w:r>
      <w:r>
        <w:rPr>
          <w:lang w:val="en-US"/>
        </w:rPr>
        <w:t>optimi</w:t>
      </w:r>
      <w:r w:rsidR="00E363A5">
        <w:rPr>
          <w:lang w:val="en-US"/>
        </w:rPr>
        <w:t>s</w:t>
      </w:r>
      <w:r>
        <w:rPr>
          <w:lang w:val="en-US"/>
        </w:rPr>
        <w:t>ation of constraint-satisfaction</w:t>
      </w:r>
      <w:r w:rsidR="00995953">
        <w:rPr>
          <w:lang w:val="en-US"/>
        </w:rPr>
        <w:t xml:space="preserve"> problems</w:t>
      </w:r>
      <w:r w:rsidR="00BE18B7">
        <w:rPr>
          <w:lang w:val="en-US"/>
        </w:rPr>
        <w:t xml:space="preserve"> is a</w:t>
      </w:r>
      <w:r w:rsidR="00CC34E8">
        <w:rPr>
          <w:lang w:val="en-US"/>
        </w:rPr>
        <w:t xml:space="preserve"> </w:t>
      </w:r>
      <w:r w:rsidR="00DC1A4A">
        <w:rPr>
          <w:lang w:val="en-US"/>
        </w:rPr>
        <w:t xml:space="preserve">topic </w:t>
      </w:r>
      <w:r w:rsidR="000641FB">
        <w:rPr>
          <w:lang w:val="en-US"/>
        </w:rPr>
        <w:t>of</w:t>
      </w:r>
      <w:r w:rsidR="00995953">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927B5B">
        <w:rPr>
          <w:lang w:val="en-US"/>
        </w:rPr>
        <w:t xml:space="preserve"> (</w:t>
      </w:r>
      <w:r w:rsidR="0082368E">
        <w:rPr>
          <w:lang w:val="en-US"/>
        </w:rPr>
        <w:t>Hooker, 200</w:t>
      </w:r>
      <w:r w:rsidR="00764568">
        <w:rPr>
          <w:lang w:val="en-US"/>
        </w:rPr>
        <w:t>2</w:t>
      </w:r>
      <w:r w:rsidR="00927B5B">
        <w:rPr>
          <w:lang w:val="en-US"/>
        </w:rPr>
        <w:t>)</w:t>
      </w:r>
      <w:r w:rsidR="00CC0343">
        <w:rPr>
          <w:lang w:val="en-US"/>
        </w:rPr>
        <w:t>.</w:t>
      </w:r>
      <w:r w:rsidR="003D5A83">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create a model which was able to suggest meal plans and food purchasing strategies which minimise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7080162"/>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7080163"/>
      <w:r>
        <w:rPr>
          <w:lang w:val="en-US"/>
        </w:rPr>
        <w:lastRenderedPageBreak/>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3B273C18" w:rsidR="0055367E" w:rsidRPr="0055367E" w:rsidRDefault="0055367E" w:rsidP="001C2285">
      <w:pPr>
        <w:rPr>
          <w:lang w:val="en-US"/>
        </w:rPr>
      </w:pPr>
      <w:r>
        <w:rPr>
          <w:lang w:val="en-US"/>
        </w:rPr>
        <w:t>The</w:t>
      </w:r>
      <w:r w:rsidR="0079095E">
        <w:rPr>
          <w:lang w:val="en-US"/>
        </w:rPr>
        <w:t xml:space="preserve"> team</w:t>
      </w:r>
      <w:r>
        <w:rPr>
          <w:color w:val="FF0000"/>
          <w:lang w:val="en-US"/>
        </w:rPr>
        <w:t xml:space="preserve">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7080164"/>
      <w:r>
        <w:rPr>
          <w:lang w:val="en-US"/>
        </w:rPr>
        <w:t>Objectives</w:t>
      </w:r>
      <w:bookmarkEnd w:id="4"/>
    </w:p>
    <w:p w14:paraId="6E9E37F6" w14:textId="7597CF21" w:rsidR="001C2285" w:rsidRDefault="001C2285" w:rsidP="001C2285">
      <w:pPr>
        <w:rPr>
          <w:color w:val="FF0000"/>
          <w:lang w:val="en-US"/>
        </w:rPr>
      </w:pPr>
    </w:p>
    <w:p w14:paraId="2231A86D" w14:textId="209B529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it is a multi-objective optimisation problem which is computationally complex to solve</w:t>
      </w:r>
      <w:r w:rsidR="00833579">
        <w:rPr>
          <w:lang w:val="en-US"/>
        </w:rPr>
        <w:t xml:space="preserve"> (Dechter, 2003).</w:t>
      </w:r>
      <w:r>
        <w:rPr>
          <w:color w:val="FF0000"/>
          <w:lang w:val="en-US"/>
        </w:rPr>
        <w:t xml:space="preserve"> </w:t>
      </w:r>
      <w:r>
        <w:rPr>
          <w:lang w:val="en-US"/>
        </w:rPr>
        <w:t xml:space="preserve">The program seeks to minimise GWP, financial cost, food waste and packaging waste, while maximising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7080165"/>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7080166"/>
      <w:r>
        <w:t>Communication</w:t>
      </w:r>
      <w:r w:rsidR="00631999">
        <w:t xml:space="preserve"> and organisation</w:t>
      </w:r>
      <w:bookmarkEnd w:id="6"/>
    </w:p>
    <w:p w14:paraId="69A7B822" w14:textId="26A92E24" w:rsidR="0051247B" w:rsidRDefault="0051247B" w:rsidP="0051247B">
      <w:pPr>
        <w:rPr>
          <w:color w:val="FF0000"/>
        </w:rPr>
      </w:pPr>
    </w:p>
    <w:p w14:paraId="2E7F7332" w14:textId="436C2E7F" w:rsidR="0051247B" w:rsidRPr="003B13E2"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rsidR="00D05F1A">
        <w:t xml:space="preserve">A </w:t>
      </w:r>
      <w:r w:rsidR="009D32C6">
        <w:t xml:space="preserve">backlog </w:t>
      </w:r>
      <w:r w:rsidR="00FE03D8">
        <w:t xml:space="preserve">of tasks </w:t>
      </w:r>
      <w:r w:rsidR="009D32C6">
        <w:t>was</w:t>
      </w:r>
      <w:r w:rsidR="00D05F1A">
        <w:t xml:space="preserve"> constructed based o</w:t>
      </w:r>
      <w:r w:rsidR="00737F48">
        <w:t>n</w:t>
      </w:r>
      <w:r w:rsidR="00D05F1A">
        <w:t xml:space="preserve"> the </w:t>
      </w:r>
      <w:r w:rsidR="00D05F1A">
        <w:lastRenderedPageBreak/>
        <w:t xml:space="preserve">requirements </w:t>
      </w:r>
      <w:r w:rsidR="009E7ED8">
        <w:t>set out by</w:t>
      </w:r>
      <w:r w:rsidR="00D05F1A">
        <w:t xml:space="preserve"> the BAS operations team to guide the development and ensure that </w:t>
      </w:r>
      <w:r w:rsidR="00730020">
        <w:t>milestones</w:t>
      </w:r>
      <w:r w:rsidR="00D05F1A">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7080167"/>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2C8C819B"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also no information available regarding people’s nutritional requirements, allergies or dietary restrictions. </w:t>
      </w:r>
      <w:r w:rsidR="00BB792E">
        <w:t xml:space="preserve">Due to the lack of data and knowledge, estimates were made for food purchasing calculations using a </w:t>
      </w:r>
      <w:r w:rsidR="00C17E3D">
        <w:t xml:space="preserve">UK </w:t>
      </w:r>
      <w:r w:rsidR="00BB792E">
        <w:t>supermarket web site</w:t>
      </w:r>
      <w:r w:rsidR="00CB6039">
        <w:t xml:space="preserve"> (Tesco, 2022)</w:t>
      </w:r>
      <w:r w:rsidR="00BB792E" w:rsidRPr="00BB792E">
        <w:rPr>
          <w:color w:val="FF0000"/>
        </w:rPr>
        <w:t xml:space="preserve"> </w:t>
      </w:r>
      <w:r w:rsidR="00BB792E">
        <w:t>and assumptions were made about the structure and variety of meals. It was assumed that three different choices of breakfast, lunch and tea would be offered each day.</w:t>
      </w:r>
      <w:r w:rsidR="004A407A">
        <w:t xml:space="preserve"> </w:t>
      </w:r>
    </w:p>
    <w:p w14:paraId="06F7B344" w14:textId="2B1798CD" w:rsidR="0034277B" w:rsidRPr="0034277B" w:rsidRDefault="00770C3C" w:rsidP="00DE32D3">
      <w:pPr>
        <w:spacing w:after="0"/>
      </w:pPr>
      <w:r>
        <w:t xml:space="preserve">The project aims to </w:t>
      </w:r>
      <w:r w:rsidR="005278F0">
        <w:t>satisfy</w:t>
      </w:r>
      <w:r>
        <w:t xml:space="preserve"> the principles of Findable, Accessible, Interoperable and Reusable (FAIR) data</w:t>
      </w:r>
      <w:r w:rsidR="001C34C4">
        <w:t xml:space="preserve">, </w:t>
      </w:r>
      <w:r w:rsidR="0074449E">
        <w:t>defined</w:t>
      </w:r>
      <w:r w:rsidR="001C34C4">
        <w:t xml:space="preserve"> by Wilkinson et al</w:t>
      </w:r>
      <w:r w:rsidR="00731B66">
        <w:t>.</w:t>
      </w:r>
      <w:r w:rsidR="001C34C4">
        <w:t xml:space="preserve"> (</w:t>
      </w:r>
      <w:r w:rsidR="00854F62">
        <w:t>2016</w:t>
      </w:r>
      <w:r w:rsidR="001C34C4">
        <w:t>)</w:t>
      </w:r>
      <w:r w:rsidR="00D95CA2">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DE32D3">
        <w:t xml:space="preserve"> (Information Commissioner's Office, 2018)</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r w:rsidRPr="002A2A88">
        <w:t xml:space="preserve">MiniZinc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Random dietary requirements were generated for the batches of MiniZinc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7080168"/>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03D8742E" w:rsidR="001D6172" w:rsidRPr="005E60CA" w:rsidRDefault="008D2AE7" w:rsidP="0067470E">
      <w:pPr>
        <w:rPr>
          <w:lang w:val="en-US"/>
        </w:rPr>
      </w:pPr>
      <w:r>
        <w:rPr>
          <w:lang w:val="en-US"/>
        </w:rPr>
        <w:t>Required amounts of macronutrients for guests were estimated according to</w:t>
      </w:r>
      <w:r w:rsidR="00650E4D">
        <w:rPr>
          <w:lang w:val="en-US"/>
        </w:rPr>
        <w:t xml:space="preserve"> the NHS (</w:t>
      </w:r>
      <w:r w:rsidR="000840B3">
        <w:rPr>
          <w:lang w:val="en-US"/>
        </w:rPr>
        <w:t>2019</w:t>
      </w:r>
      <w:r w:rsidR="00650E4D">
        <w:rPr>
          <w:lang w:val="en-US"/>
        </w:rPr>
        <w:t>)</w:t>
      </w:r>
      <w:r>
        <w:rPr>
          <w:color w:val="FF0000"/>
          <w:lang w:val="en-US"/>
        </w:rPr>
        <w:t xml:space="preserv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 xml:space="preserve">genetic </w:t>
      </w:r>
      <w:r w:rsidRPr="000B3F06">
        <w:rPr>
          <w:lang w:val="en-US"/>
        </w:rPr>
        <w:t>considerations.</w:t>
      </w:r>
      <w:r w:rsidR="00AB79DC" w:rsidRPr="000B3F06">
        <w:rPr>
          <w:lang w:val="en-US"/>
        </w:rPr>
        <w:t xml:space="preserve"> </w:t>
      </w:r>
      <w:r w:rsidR="000B3F06" w:rsidRPr="000B3F06">
        <w:rPr>
          <w:lang w:val="en-US"/>
        </w:rPr>
        <w:t>The NHS</w:t>
      </w:r>
      <w:r w:rsidR="00F42B97">
        <w:rPr>
          <w:lang w:val="en-US"/>
        </w:rPr>
        <w:t xml:space="preserve"> (2019)</w:t>
      </w:r>
      <w:r w:rsidR="000B3F06" w:rsidRPr="000B3F06">
        <w:rPr>
          <w:lang w:val="en-US"/>
        </w:rPr>
        <w:t xml:space="preserve"> </w:t>
      </w:r>
      <w:r w:rsidR="00AB79DC">
        <w:rPr>
          <w:lang w:val="en-US"/>
        </w:rPr>
        <w:t>state that</w:t>
      </w:r>
      <w:r w:rsidR="001B6E54">
        <w:rPr>
          <w:lang w:val="en-US"/>
        </w:rPr>
        <w:t>,</w:t>
      </w:r>
      <w:r w:rsidR="00AB79DC">
        <w:rPr>
          <w:lang w:val="en-US"/>
        </w:rPr>
        <w:t xml:space="preserve"> typically, men require </w:t>
      </w:r>
      <w:r w:rsidR="00AB79DC" w:rsidRPr="000B3F06">
        <w:rPr>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w:t>
      </w:r>
      <w:r w:rsidR="00F93478">
        <w:rPr>
          <w:lang w:val="en-US"/>
        </w:rPr>
        <w:t>provided personnel data</w:t>
      </w:r>
      <w:r>
        <w:rPr>
          <w:color w:val="FF0000"/>
          <w:lang w:val="en-US"/>
        </w:rPr>
        <w:t xml:space="preserve"> </w:t>
      </w:r>
      <w:r>
        <w:rPr>
          <w:lang w:val="en-US"/>
        </w:rPr>
        <w:t xml:space="preserve">suggest that </w:t>
      </w:r>
      <w:r w:rsidR="0080070A">
        <w:rPr>
          <w:lang w:val="en-US"/>
        </w:rPr>
        <w:t xml:space="preserve">the majority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 xml:space="preserve">were </w:t>
      </w:r>
      <w:r>
        <w:rPr>
          <w:lang w:val="en-US"/>
        </w:rPr>
        <w:lastRenderedPageBreak/>
        <w:t>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EE2C83" w:rsidRPr="00EE2C83">
        <w:rPr>
          <w:lang w:val="en-US"/>
        </w:rPr>
        <w:t>Boltz (</w:t>
      </w:r>
      <w:r w:rsidR="00CF564C">
        <w:rPr>
          <w:lang w:val="en-US"/>
        </w:rPr>
        <w:t>2005</w:t>
      </w:r>
      <w:r w:rsidR="00EE2C83" w:rsidRPr="00EE2C83">
        <w:rPr>
          <w:lang w:val="en-US"/>
        </w:rPr>
        <w:t xml:space="preserve">) </w:t>
      </w:r>
      <w:r w:rsidR="00D11B77">
        <w:rPr>
          <w:lang w:val="en-US"/>
        </w:rPr>
        <w:t>advis</w:t>
      </w:r>
      <w:r w:rsidR="00015982">
        <w:rPr>
          <w:lang w:val="en-US"/>
        </w:rPr>
        <w:t xml:space="preserve">ed that people with the most physically demanding jobs, such as manual labourers,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nutrients must also be </w:t>
      </w:r>
      <w:r w:rsidR="001B6E54" w:rsidRPr="005E60CA">
        <w:rPr>
          <w:lang w:val="en-US"/>
        </w:rPr>
        <w:t xml:space="preserve">scaled up along with calorie intake, including carbohydrate, fat, fibre and protein. </w:t>
      </w:r>
      <w:r w:rsidR="00015982" w:rsidRPr="005E60CA">
        <w:rPr>
          <w:lang w:val="en-US"/>
        </w:rPr>
        <w:t xml:space="preserve"> </w:t>
      </w:r>
      <w:r w:rsidRPr="005E60CA">
        <w:rPr>
          <w:lang w:val="en-US"/>
        </w:rPr>
        <w:t xml:space="preserve"> </w:t>
      </w:r>
    </w:p>
    <w:p w14:paraId="4B56103C" w14:textId="7191C797" w:rsidR="00185997" w:rsidRPr="004F28B8" w:rsidRDefault="005E60CA" w:rsidP="0067470E">
      <w:pPr>
        <w:rPr>
          <w:lang w:val="en-US"/>
        </w:rPr>
      </w:pPr>
      <w:r>
        <w:rPr>
          <w:lang w:val="en-US"/>
        </w:rPr>
        <w:t xml:space="preserve">The </w:t>
      </w:r>
      <w:r w:rsidRPr="005E60CA">
        <w:rPr>
          <w:lang w:val="en-US"/>
        </w:rPr>
        <w:t>NHS (2020)</w:t>
      </w:r>
      <w:r w:rsidR="00AA4AAD" w:rsidRPr="005E60CA">
        <w:rPr>
          <w:lang w:val="en-US"/>
        </w:rPr>
        <w:t xml:space="preserve"> explains </w:t>
      </w:r>
      <w:r w:rsidR="00AA4AAD">
        <w:rPr>
          <w:lang w:val="en-US"/>
        </w:rPr>
        <w:t xml:space="preserve">that </w:t>
      </w:r>
      <w:r w:rsidR="00742049">
        <w:rPr>
          <w:lang w:val="en-US"/>
        </w:rPr>
        <w:t xml:space="preserve">getting enough </w:t>
      </w:r>
      <w:r w:rsidR="00AA4AAD">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vitamin D. </w:t>
      </w:r>
      <w:r w:rsidR="000D25BC">
        <w:rPr>
          <w:lang w:val="en-US"/>
        </w:rPr>
        <w:t xml:space="preserve">The </w:t>
      </w:r>
      <w:r w:rsidR="00821D85" w:rsidRPr="002334EA">
        <w:rPr>
          <w:lang w:val="en-US"/>
        </w:rPr>
        <w:t xml:space="preserve">NHS </w:t>
      </w:r>
      <w:r w:rsidR="002334EA" w:rsidRPr="002334EA">
        <w:rPr>
          <w:lang w:val="en-US"/>
        </w:rPr>
        <w:t xml:space="preserve">(2020) </w:t>
      </w:r>
      <w:r w:rsidR="00742049" w:rsidRPr="002334EA">
        <w:rPr>
          <w:lang w:val="en-US"/>
        </w:rPr>
        <w:t>advise</w:t>
      </w:r>
      <w:r w:rsidR="000A02B2" w:rsidRPr="002334EA">
        <w:rPr>
          <w:lang w:val="en-US"/>
        </w:rPr>
        <w:t>s</w:t>
      </w:r>
      <w:r w:rsidR="00742049" w:rsidRPr="002334EA">
        <w:rPr>
          <w:lang w:val="en-US"/>
        </w:rPr>
        <w:t xml:space="preserve"> </w:t>
      </w:r>
      <w:r w:rsidR="00742049">
        <w:rPr>
          <w:lang w:val="en-US"/>
        </w:rPr>
        <w:t xml:space="preserve">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7320F7AB" w:rsidR="003B7199" w:rsidRPr="00C575B3" w:rsidRDefault="00067794" w:rsidP="0067470E">
      <w:pPr>
        <w:rPr>
          <w:rFonts w:cstheme="minorHAnsi"/>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nutri</w:t>
      </w:r>
      <w:r w:rsidR="00A1397A">
        <w:rPr>
          <w:lang w:val="en-US"/>
        </w:rPr>
        <w:t>tion</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w:t>
      </w:r>
      <w:r w:rsidR="00C64EF6" w:rsidRPr="00526E11">
        <w:rPr>
          <w:lang w:val="en-US"/>
        </w:rPr>
        <w:t xml:space="preserve">by </w:t>
      </w:r>
      <w:r w:rsidR="00B3187B" w:rsidRPr="00526E11">
        <w:rPr>
          <w:lang w:val="en-US"/>
        </w:rPr>
        <w:t>BAS (</w:t>
      </w:r>
      <w:r w:rsidR="00526E11" w:rsidRPr="00526E11">
        <w:rPr>
          <w:lang w:val="en-US"/>
        </w:rPr>
        <w:t>2015</w:t>
      </w:r>
      <w:r w:rsidR="002E2191">
        <w:rPr>
          <w:lang w:val="en-US"/>
        </w:rPr>
        <w:t>b</w:t>
      </w:r>
      <w:r w:rsidR="00B3187B" w:rsidRPr="00526E11">
        <w:rPr>
          <w:lang w:val="en-US"/>
        </w:rPr>
        <w:t>)</w:t>
      </w:r>
      <w:r w:rsidR="00C64EF6" w:rsidRPr="00526E11">
        <w:rPr>
          <w:lang w:val="en-US"/>
        </w:rPr>
        <w:t xml:space="preserve"> and </w:t>
      </w:r>
      <w:r w:rsidR="00C64EF6">
        <w:rPr>
          <w:lang w:val="en-US"/>
        </w:rPr>
        <w:t>categorised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w:t>
      </w:r>
      <w:r w:rsidR="003836FB">
        <w:rPr>
          <w:lang w:val="en-US"/>
        </w:rPr>
        <w:t xml:space="preserve"> 3261</w:t>
      </w:r>
      <w:r w:rsidR="00F661FA">
        <w:rPr>
          <w:lang w:val="en-US"/>
        </w:rPr>
        <w:t xml:space="preserve"> calories per person p</w:t>
      </w:r>
      <w:r w:rsidR="00F661FA" w:rsidRPr="00C575B3">
        <w:rPr>
          <w:rFonts w:cstheme="minorHAnsi"/>
          <w:lang w:val="en-US"/>
        </w:rPr>
        <w:t>er day was estimated.</w:t>
      </w:r>
      <w:r w:rsidR="009B30B6">
        <w:rPr>
          <w:rFonts w:cstheme="minorHAnsi"/>
          <w:lang w:val="en-US"/>
        </w:rPr>
        <w:t xml:space="preserve"> Table one </w:t>
      </w:r>
      <w:r w:rsidR="00636C14" w:rsidRPr="00C575B3">
        <w:rPr>
          <w:rFonts w:cstheme="minorHAnsi"/>
          <w:lang w:val="en-US"/>
        </w:rPr>
        <w:t>shows the nutritional requirements estimated by the program.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575B3" w:rsidRPr="00C575B3" w14:paraId="05E663AC" w14:textId="77777777" w:rsidTr="00C575B3">
        <w:trPr>
          <w:trHeight w:val="288"/>
        </w:trPr>
        <w:tc>
          <w:tcPr>
            <w:tcW w:w="1502" w:type="dxa"/>
            <w:noWrap/>
            <w:hideMark/>
          </w:tcPr>
          <w:p w14:paraId="79B6DAC2" w14:textId="77777777" w:rsidR="00C575B3" w:rsidRPr="00C575B3" w:rsidRDefault="00C575B3" w:rsidP="00C575B3">
            <w:pPr>
              <w:rPr>
                <w:rFonts w:eastAsia="Times New Roman" w:cstheme="minorHAnsi"/>
                <w:lang w:eastAsia="en-GB"/>
              </w:rPr>
            </w:pPr>
          </w:p>
        </w:tc>
        <w:tc>
          <w:tcPr>
            <w:tcW w:w="1502" w:type="dxa"/>
            <w:noWrap/>
            <w:hideMark/>
          </w:tcPr>
          <w:p w14:paraId="76F34161"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Calories</w:t>
            </w:r>
          </w:p>
        </w:tc>
        <w:tc>
          <w:tcPr>
            <w:tcW w:w="1503" w:type="dxa"/>
            <w:noWrap/>
            <w:hideMark/>
          </w:tcPr>
          <w:p w14:paraId="6D201EA5"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Carbohydrate / g</w:t>
            </w:r>
          </w:p>
        </w:tc>
        <w:tc>
          <w:tcPr>
            <w:tcW w:w="1503" w:type="dxa"/>
            <w:noWrap/>
            <w:hideMark/>
          </w:tcPr>
          <w:p w14:paraId="04449C40"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Fat / g</w:t>
            </w:r>
          </w:p>
        </w:tc>
        <w:tc>
          <w:tcPr>
            <w:tcW w:w="1503" w:type="dxa"/>
            <w:noWrap/>
            <w:hideMark/>
          </w:tcPr>
          <w:p w14:paraId="572B03E9"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Fibre / g</w:t>
            </w:r>
          </w:p>
        </w:tc>
        <w:tc>
          <w:tcPr>
            <w:tcW w:w="1503" w:type="dxa"/>
            <w:noWrap/>
            <w:hideMark/>
          </w:tcPr>
          <w:p w14:paraId="2841F87C"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Protein / g</w:t>
            </w:r>
          </w:p>
        </w:tc>
      </w:tr>
      <w:tr w:rsidR="00C575B3" w:rsidRPr="00C575B3" w14:paraId="7DD2A889" w14:textId="77777777" w:rsidTr="00C575B3">
        <w:trPr>
          <w:trHeight w:val="348"/>
        </w:trPr>
        <w:tc>
          <w:tcPr>
            <w:tcW w:w="1502" w:type="dxa"/>
            <w:noWrap/>
            <w:hideMark/>
          </w:tcPr>
          <w:p w14:paraId="728A80EB"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Minimum baseline before adjustments</w:t>
            </w:r>
          </w:p>
        </w:tc>
        <w:tc>
          <w:tcPr>
            <w:tcW w:w="1502" w:type="dxa"/>
            <w:noWrap/>
            <w:hideMark/>
          </w:tcPr>
          <w:p w14:paraId="4680A37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2000</w:t>
            </w:r>
          </w:p>
        </w:tc>
        <w:tc>
          <w:tcPr>
            <w:tcW w:w="1503" w:type="dxa"/>
            <w:noWrap/>
            <w:hideMark/>
          </w:tcPr>
          <w:p w14:paraId="500CF6C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225</w:t>
            </w:r>
          </w:p>
        </w:tc>
        <w:tc>
          <w:tcPr>
            <w:tcW w:w="1503" w:type="dxa"/>
            <w:noWrap/>
            <w:hideMark/>
          </w:tcPr>
          <w:p w14:paraId="1C653B7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44</w:t>
            </w:r>
          </w:p>
        </w:tc>
        <w:tc>
          <w:tcPr>
            <w:tcW w:w="1503" w:type="dxa"/>
            <w:noWrap/>
            <w:hideMark/>
          </w:tcPr>
          <w:p w14:paraId="72A71D05"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21</w:t>
            </w:r>
          </w:p>
        </w:tc>
        <w:tc>
          <w:tcPr>
            <w:tcW w:w="1503" w:type="dxa"/>
            <w:noWrap/>
            <w:hideMark/>
          </w:tcPr>
          <w:p w14:paraId="10112C06"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45</w:t>
            </w:r>
          </w:p>
        </w:tc>
      </w:tr>
      <w:tr w:rsidR="00C575B3" w:rsidRPr="00C575B3" w14:paraId="58A00A9F" w14:textId="77777777" w:rsidTr="00C575B3">
        <w:trPr>
          <w:trHeight w:val="288"/>
        </w:trPr>
        <w:tc>
          <w:tcPr>
            <w:tcW w:w="1502" w:type="dxa"/>
            <w:noWrap/>
            <w:hideMark/>
          </w:tcPr>
          <w:p w14:paraId="15987F1E"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Average requirement per person per day</w:t>
            </w:r>
          </w:p>
        </w:tc>
        <w:tc>
          <w:tcPr>
            <w:tcW w:w="1502" w:type="dxa"/>
            <w:noWrap/>
            <w:hideMark/>
          </w:tcPr>
          <w:p w14:paraId="16515261"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3261</w:t>
            </w:r>
          </w:p>
        </w:tc>
        <w:tc>
          <w:tcPr>
            <w:tcW w:w="1503" w:type="dxa"/>
            <w:noWrap/>
            <w:hideMark/>
          </w:tcPr>
          <w:p w14:paraId="48D21AB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367</w:t>
            </w:r>
          </w:p>
        </w:tc>
        <w:tc>
          <w:tcPr>
            <w:tcW w:w="1503" w:type="dxa"/>
            <w:noWrap/>
            <w:hideMark/>
          </w:tcPr>
          <w:p w14:paraId="3F57E99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72</w:t>
            </w:r>
          </w:p>
        </w:tc>
        <w:tc>
          <w:tcPr>
            <w:tcW w:w="1503" w:type="dxa"/>
            <w:noWrap/>
            <w:hideMark/>
          </w:tcPr>
          <w:p w14:paraId="2AAA5E5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34</w:t>
            </w:r>
          </w:p>
        </w:tc>
        <w:tc>
          <w:tcPr>
            <w:tcW w:w="1503" w:type="dxa"/>
            <w:noWrap/>
            <w:hideMark/>
          </w:tcPr>
          <w:p w14:paraId="64F2FB50"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73</w:t>
            </w:r>
          </w:p>
        </w:tc>
      </w:tr>
    </w:tbl>
    <w:p w14:paraId="091CCEC3" w14:textId="50246F11" w:rsidR="00C575B3" w:rsidRPr="001E5BCB" w:rsidRDefault="00FD0BAC" w:rsidP="0067470E">
      <w:pPr>
        <w:rPr>
          <w:i/>
          <w:iCs/>
          <w:sz w:val="20"/>
          <w:szCs w:val="20"/>
          <w:lang w:val="en-US"/>
        </w:rPr>
      </w:pPr>
      <w:r w:rsidRPr="001E5BCB">
        <w:rPr>
          <w:i/>
          <w:iCs/>
          <w:sz w:val="20"/>
          <w:szCs w:val="20"/>
          <w:lang w:val="en-US"/>
        </w:rPr>
        <w:t>Table one - Av</w:t>
      </w:r>
      <w:r w:rsidR="00C575B3" w:rsidRPr="001E5BCB">
        <w:rPr>
          <w:i/>
          <w:iCs/>
          <w:sz w:val="20"/>
          <w:szCs w:val="20"/>
          <w:lang w:val="en-US"/>
        </w:rPr>
        <w:t>erage nutritional requirements before and after adjustments by the program.</w:t>
      </w:r>
    </w:p>
    <w:p w14:paraId="263AF894" w14:textId="199CAEA0" w:rsidR="00F45396"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534374" w:rsidRPr="00534374">
        <w:rPr>
          <w:lang w:val="en-US"/>
        </w:rPr>
        <w:t xml:space="preserve">around 0.1 </w:t>
      </w:r>
      <w:r w:rsidR="007734CC">
        <w:rPr>
          <w:lang w:val="en-US"/>
        </w:rPr>
        <w:t>which was deliberately higher than found in the general British population,</w:t>
      </w:r>
      <w:r w:rsidR="00655D34">
        <w:rPr>
          <w:lang w:val="en-US"/>
        </w:rPr>
        <w:t xml:space="preserve"> </w:t>
      </w:r>
      <w:r w:rsidR="00856502" w:rsidRPr="00414B43">
        <w:rPr>
          <w:lang w:val="en-US"/>
        </w:rPr>
        <w:t>with</w:t>
      </w:r>
      <w:r w:rsidR="00414B43">
        <w:rPr>
          <w:lang w:val="en-US"/>
        </w:rPr>
        <w:t xml:space="preserve"> a</w:t>
      </w:r>
      <w:r w:rsidR="002A082A">
        <w:rPr>
          <w:lang w:val="en-US"/>
        </w:rPr>
        <w:t>pproximately</w:t>
      </w:r>
      <w:r w:rsidR="00856502" w:rsidRPr="00414B43">
        <w:rPr>
          <w:lang w:val="en-US"/>
        </w:rPr>
        <w:t xml:space="preserve"> </w:t>
      </w:r>
      <w:r w:rsidR="00414B43" w:rsidRPr="00414B43">
        <w:rPr>
          <w:lang w:val="en-US"/>
        </w:rPr>
        <w:t xml:space="preserve">one </w:t>
      </w:r>
      <w:r w:rsidR="00856502">
        <w:rPr>
          <w:lang w:val="en-US"/>
        </w:rPr>
        <w:t xml:space="preserve">percent of </w:t>
      </w:r>
      <w:r w:rsidR="00414B43">
        <w:rPr>
          <w:lang w:val="en-US"/>
        </w:rPr>
        <w:t xml:space="preserve">British </w:t>
      </w:r>
      <w:r w:rsidR="00856502">
        <w:rPr>
          <w:lang w:val="en-US"/>
        </w:rPr>
        <w:t>people being vegan</w:t>
      </w:r>
      <w:r w:rsidR="00187B68">
        <w:rPr>
          <w:lang w:val="en-US"/>
        </w:rPr>
        <w:t xml:space="preserve">, according to </w:t>
      </w:r>
      <w:r w:rsidR="00015152" w:rsidRPr="00015152">
        <w:rPr>
          <w:lang w:val="en-US"/>
        </w:rPr>
        <w:t>Ipsos</w:t>
      </w:r>
      <w:r w:rsidR="00015152">
        <w:rPr>
          <w:lang w:val="en-US"/>
        </w:rPr>
        <w:t xml:space="preserve"> (2019) </w:t>
      </w:r>
      <w:r w:rsidR="00856502">
        <w:rPr>
          <w:lang w:val="en-US"/>
        </w:rPr>
        <w:t>and</w:t>
      </w:r>
      <w:r w:rsidR="00F16353">
        <w:rPr>
          <w:lang w:val="en-US"/>
        </w:rPr>
        <w:t xml:space="preserve"> </w:t>
      </w:r>
      <w:r w:rsidR="003D7CF3">
        <w:rPr>
          <w:lang w:val="en-US"/>
        </w:rPr>
        <w:t>around</w:t>
      </w:r>
      <w:r w:rsidR="00F16353">
        <w:rPr>
          <w:lang w:val="en-US"/>
        </w:rPr>
        <w:t xml:space="preserve"> three percent</w:t>
      </w:r>
      <w:r w:rsidR="00856502">
        <w:rPr>
          <w:color w:val="FF0000"/>
          <w:lang w:val="en-US"/>
        </w:rPr>
        <w:t xml:space="preserve"> </w:t>
      </w:r>
      <w:r w:rsidR="00856502">
        <w:rPr>
          <w:lang w:val="en-US"/>
        </w:rPr>
        <w:t>of people having a</w:t>
      </w:r>
      <w:r w:rsidR="00F16353">
        <w:rPr>
          <w:lang w:val="en-US"/>
        </w:rPr>
        <w:t>n allergy to any of the listed ingredients</w:t>
      </w:r>
      <w:r w:rsidR="00856502">
        <w:rPr>
          <w:lang w:val="en-US"/>
        </w:rPr>
        <w:t xml:space="preserve">, </w:t>
      </w:r>
      <w:r w:rsidR="007734CC">
        <w:rPr>
          <w:lang w:val="en-US"/>
        </w:rPr>
        <w:t xml:space="preserve">according to </w:t>
      </w:r>
      <w:r w:rsidR="008B5C4B" w:rsidRPr="008B5C4B">
        <w:rPr>
          <w:lang w:val="en-US"/>
        </w:rPr>
        <w:t>Food Standards Agency (</w:t>
      </w:r>
      <w:r w:rsidR="008663E8">
        <w:rPr>
          <w:lang w:val="en-US"/>
        </w:rPr>
        <w:t>2020</w:t>
      </w:r>
      <w:r w:rsidR="008B5C4B" w:rsidRPr="008B5C4B">
        <w:rPr>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 xml:space="preserve">Other considerations </w:t>
      </w:r>
      <w:r w:rsidR="00EB576E">
        <w:rPr>
          <w:lang w:val="en-US"/>
        </w:rPr>
        <w:lastRenderedPageBreak/>
        <w:t>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w:t>
      </w:r>
      <w:r w:rsidR="00B961C1">
        <w:rPr>
          <w:lang w:val="en-US"/>
        </w:rPr>
        <w:t xml:space="preserve"> Table two s</w:t>
      </w:r>
      <w:r w:rsidR="0097688F">
        <w:rPr>
          <w:lang w:val="en-US"/>
        </w:rPr>
        <w:t xml:space="preserve">hows an example of a daily meal plan and which options would be available to some people with dietary restrictions. </w:t>
      </w:r>
      <w:r w:rsidR="004A4A7F">
        <w:rPr>
          <w:lang w:val="en-US"/>
        </w:rPr>
        <w:t xml:space="preserve">Person </w:t>
      </w:r>
      <w:r w:rsidR="002115AA">
        <w:rPr>
          <w:lang w:val="en-US"/>
        </w:rPr>
        <w:t>A is vegan</w:t>
      </w:r>
      <w:r w:rsidR="007E5E30">
        <w:rPr>
          <w:lang w:val="en-US"/>
        </w:rPr>
        <w:t>. They could choose</w:t>
      </w:r>
      <w:r w:rsidR="0035249E">
        <w:rPr>
          <w:lang w:val="en-US"/>
        </w:rPr>
        <w:t xml:space="preserve"> porridge </w:t>
      </w:r>
      <w:r w:rsidR="007E5E30">
        <w:rPr>
          <w:lang w:val="en-US"/>
        </w:rPr>
        <w:t xml:space="preserve">for breakfast, </w:t>
      </w:r>
      <w:r w:rsidR="001100F8">
        <w:rPr>
          <w:lang w:val="en-US"/>
        </w:rPr>
        <w:t>and two of the three options for lunch and</w:t>
      </w:r>
      <w:r w:rsidR="007E5E30">
        <w:rPr>
          <w:lang w:val="en-US"/>
        </w:rPr>
        <w:t xml:space="preserve"> tea</w:t>
      </w:r>
      <w:r w:rsidR="001100F8">
        <w:rPr>
          <w:lang w:val="en-US"/>
        </w:rPr>
        <w:t>, and both side dishes</w:t>
      </w:r>
      <w:r w:rsidR="007E5E30">
        <w:rPr>
          <w:lang w:val="en-US"/>
        </w:rPr>
        <w:t xml:space="preserve">. Person B </w:t>
      </w:r>
      <w:r w:rsidR="002115AA">
        <w:rPr>
          <w:lang w:val="en-US"/>
        </w:rPr>
        <w:t>cannot eat gluten</w:t>
      </w:r>
      <w:r w:rsidR="007E5E30">
        <w:rPr>
          <w:lang w:val="en-US"/>
        </w:rPr>
        <w:t>. They can choose</w:t>
      </w:r>
      <w:r w:rsidR="005C0276">
        <w:rPr>
          <w:lang w:val="en-US"/>
        </w:rPr>
        <w:t xml:space="preserve"> two of the three options </w:t>
      </w:r>
      <w:r w:rsidR="007E5E30">
        <w:rPr>
          <w:lang w:val="en-US"/>
        </w:rPr>
        <w:t>for</w:t>
      </w:r>
      <w:r w:rsidR="005C0276">
        <w:rPr>
          <w:lang w:val="en-US"/>
        </w:rPr>
        <w:t xml:space="preserve"> breakfast, lunch and</w:t>
      </w:r>
      <w:r w:rsidR="007E5E30">
        <w:rPr>
          <w:lang w:val="en-US"/>
        </w:rPr>
        <w:t xml:space="preserve"> tea</w:t>
      </w:r>
      <w:r w:rsidR="005C0276">
        <w:rPr>
          <w:lang w:val="en-US"/>
        </w:rPr>
        <w:t>, and both side dishes</w:t>
      </w:r>
      <w:r w:rsidR="007E5E30">
        <w:rPr>
          <w:lang w:val="en-US"/>
        </w:rPr>
        <w:t xml:space="preserve">. </w:t>
      </w:r>
      <w:r w:rsidR="0035249E">
        <w:rPr>
          <w:lang w:val="en-US"/>
        </w:rPr>
        <w:t xml:space="preserve">Person C represents the worst case scenario and is a control measure. Person C can still eat a selection of foods. </w:t>
      </w:r>
      <w:r w:rsidR="00986669">
        <w:rPr>
          <w:lang w:val="en-US"/>
        </w:rPr>
        <w:t xml:space="preserve">The addition of optional extra side dishes helped to ensure that </w:t>
      </w:r>
      <w:r w:rsidR="00393036">
        <w:rPr>
          <w:lang w:val="en-US"/>
        </w:rPr>
        <w:t>all personnel could choose to eat as much food as they wish.</w:t>
      </w:r>
      <w:r w:rsidR="00E62D3F">
        <w:rPr>
          <w:lang w:val="en-US"/>
        </w:rPr>
        <w:t xml:space="preserve"> If there are no people with a certain dietary restriction on a particular day, the model is not obligated to offer meals which satisfy that restriction.</w:t>
      </w:r>
    </w:p>
    <w:tbl>
      <w:tblPr>
        <w:tblW w:w="11482" w:type="dxa"/>
        <w:tblLook w:val="04A0" w:firstRow="1" w:lastRow="0" w:firstColumn="1" w:lastColumn="0" w:noHBand="0" w:noVBand="1"/>
      </w:tblPr>
      <w:tblGrid>
        <w:gridCol w:w="1080"/>
        <w:gridCol w:w="1642"/>
        <w:gridCol w:w="704"/>
        <w:gridCol w:w="622"/>
        <w:gridCol w:w="532"/>
        <w:gridCol w:w="834"/>
        <w:gridCol w:w="644"/>
        <w:gridCol w:w="748"/>
        <w:gridCol w:w="815"/>
        <w:gridCol w:w="1168"/>
        <w:gridCol w:w="1154"/>
        <w:gridCol w:w="1539"/>
      </w:tblGrid>
      <w:tr w:rsidR="0022080A" w:rsidRPr="0022080A" w14:paraId="2CAC48C2" w14:textId="77777777" w:rsidTr="00575B1E">
        <w:trPr>
          <w:trHeight w:val="288"/>
        </w:trPr>
        <w:tc>
          <w:tcPr>
            <w:tcW w:w="1080" w:type="dxa"/>
            <w:tcBorders>
              <w:top w:val="nil"/>
              <w:left w:val="nil"/>
              <w:right w:val="nil"/>
            </w:tcBorders>
            <w:shd w:val="clear" w:color="auto" w:fill="auto"/>
            <w:noWrap/>
            <w:vAlign w:val="bottom"/>
            <w:hideMark/>
          </w:tcPr>
          <w:p w14:paraId="6D55837F" w14:textId="77777777" w:rsidR="0022080A" w:rsidRPr="0022080A" w:rsidRDefault="0022080A" w:rsidP="0022080A">
            <w:pPr>
              <w:spacing w:after="0" w:line="240" w:lineRule="auto"/>
              <w:rPr>
                <w:rFonts w:ascii="Times New Roman" w:eastAsia="Times New Roman" w:hAnsi="Times New Roman" w:cs="Times New Roman"/>
                <w:sz w:val="24"/>
                <w:szCs w:val="24"/>
                <w:lang w:eastAsia="en-GB"/>
              </w:rPr>
            </w:pPr>
          </w:p>
        </w:tc>
        <w:tc>
          <w:tcPr>
            <w:tcW w:w="1642" w:type="dxa"/>
            <w:tcBorders>
              <w:top w:val="nil"/>
              <w:left w:val="nil"/>
              <w:bottom w:val="nil"/>
              <w:right w:val="nil"/>
            </w:tcBorders>
            <w:shd w:val="clear" w:color="auto" w:fill="auto"/>
            <w:noWrap/>
            <w:vAlign w:val="bottom"/>
            <w:hideMark/>
          </w:tcPr>
          <w:p w14:paraId="04A29CA5" w14:textId="77777777" w:rsidR="0022080A" w:rsidRPr="0022080A" w:rsidRDefault="0022080A" w:rsidP="0022080A">
            <w:pPr>
              <w:spacing w:after="0" w:line="240" w:lineRule="auto"/>
              <w:rPr>
                <w:rFonts w:ascii="Times New Roman" w:eastAsia="Times New Roman" w:hAnsi="Times New Roman" w:cs="Times New Roman"/>
                <w:sz w:val="20"/>
                <w:szCs w:val="20"/>
                <w:lang w:eastAsia="en-GB"/>
              </w:rPr>
            </w:pPr>
          </w:p>
        </w:tc>
        <w:tc>
          <w:tcPr>
            <w:tcW w:w="704" w:type="dxa"/>
            <w:tcBorders>
              <w:top w:val="nil"/>
              <w:left w:val="nil"/>
              <w:bottom w:val="nil"/>
              <w:right w:val="nil"/>
            </w:tcBorders>
            <w:shd w:val="clear" w:color="000000" w:fill="00B0F0"/>
            <w:noWrap/>
            <w:vAlign w:val="bottom"/>
            <w:hideMark/>
          </w:tcPr>
          <w:p w14:paraId="6D60230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Meat</w:t>
            </w:r>
          </w:p>
        </w:tc>
        <w:tc>
          <w:tcPr>
            <w:tcW w:w="622" w:type="dxa"/>
            <w:tcBorders>
              <w:top w:val="nil"/>
              <w:left w:val="nil"/>
              <w:bottom w:val="nil"/>
              <w:right w:val="nil"/>
            </w:tcBorders>
            <w:shd w:val="clear" w:color="000000" w:fill="00B0F0"/>
            <w:noWrap/>
            <w:vAlign w:val="bottom"/>
            <w:hideMark/>
          </w:tcPr>
          <w:p w14:paraId="1C2BDEF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Milk</w:t>
            </w:r>
          </w:p>
        </w:tc>
        <w:tc>
          <w:tcPr>
            <w:tcW w:w="532" w:type="dxa"/>
            <w:tcBorders>
              <w:top w:val="nil"/>
              <w:left w:val="nil"/>
              <w:bottom w:val="nil"/>
              <w:right w:val="nil"/>
            </w:tcBorders>
            <w:shd w:val="clear" w:color="000000" w:fill="00B0F0"/>
            <w:noWrap/>
            <w:vAlign w:val="bottom"/>
            <w:hideMark/>
          </w:tcPr>
          <w:p w14:paraId="5A16730A"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Egg</w:t>
            </w:r>
          </w:p>
        </w:tc>
        <w:tc>
          <w:tcPr>
            <w:tcW w:w="834" w:type="dxa"/>
            <w:tcBorders>
              <w:top w:val="nil"/>
              <w:left w:val="nil"/>
              <w:bottom w:val="nil"/>
              <w:right w:val="nil"/>
            </w:tcBorders>
            <w:shd w:val="clear" w:color="000000" w:fill="00B0F0"/>
            <w:noWrap/>
            <w:vAlign w:val="bottom"/>
            <w:hideMark/>
          </w:tcPr>
          <w:p w14:paraId="2A482C6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Gluten</w:t>
            </w:r>
          </w:p>
        </w:tc>
        <w:tc>
          <w:tcPr>
            <w:tcW w:w="644" w:type="dxa"/>
            <w:tcBorders>
              <w:top w:val="nil"/>
              <w:left w:val="nil"/>
              <w:bottom w:val="nil"/>
              <w:right w:val="nil"/>
            </w:tcBorders>
            <w:shd w:val="clear" w:color="000000" w:fill="00B0F0"/>
            <w:noWrap/>
            <w:vAlign w:val="bottom"/>
            <w:hideMark/>
          </w:tcPr>
          <w:p w14:paraId="2DDB9F1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Nuts</w:t>
            </w:r>
          </w:p>
        </w:tc>
        <w:tc>
          <w:tcPr>
            <w:tcW w:w="748" w:type="dxa"/>
            <w:tcBorders>
              <w:top w:val="nil"/>
              <w:left w:val="nil"/>
              <w:bottom w:val="nil"/>
              <w:right w:val="nil"/>
            </w:tcBorders>
            <w:shd w:val="clear" w:color="000000" w:fill="00B0F0"/>
            <w:noWrap/>
            <w:vAlign w:val="bottom"/>
            <w:hideMark/>
          </w:tcPr>
          <w:p w14:paraId="5D72257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Seeds</w:t>
            </w:r>
          </w:p>
        </w:tc>
        <w:tc>
          <w:tcPr>
            <w:tcW w:w="815" w:type="dxa"/>
            <w:tcBorders>
              <w:top w:val="nil"/>
              <w:left w:val="nil"/>
              <w:bottom w:val="nil"/>
              <w:right w:val="nil"/>
            </w:tcBorders>
            <w:shd w:val="clear" w:color="000000" w:fill="00B0F0"/>
            <w:noWrap/>
            <w:vAlign w:val="bottom"/>
            <w:hideMark/>
          </w:tcPr>
          <w:p w14:paraId="7F15363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Added sugar</w:t>
            </w:r>
          </w:p>
        </w:tc>
        <w:tc>
          <w:tcPr>
            <w:tcW w:w="1168" w:type="dxa"/>
            <w:tcBorders>
              <w:top w:val="nil"/>
              <w:left w:val="nil"/>
              <w:bottom w:val="nil"/>
              <w:right w:val="nil"/>
            </w:tcBorders>
            <w:shd w:val="clear" w:color="000000" w:fill="FFFF00"/>
            <w:noWrap/>
            <w:vAlign w:val="bottom"/>
            <w:hideMark/>
          </w:tcPr>
          <w:p w14:paraId="6BCD4427" w14:textId="34E03AFE" w:rsidR="0022080A" w:rsidRP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A vegan</w:t>
            </w:r>
          </w:p>
        </w:tc>
        <w:tc>
          <w:tcPr>
            <w:tcW w:w="1154" w:type="dxa"/>
            <w:tcBorders>
              <w:top w:val="nil"/>
              <w:left w:val="nil"/>
              <w:bottom w:val="nil"/>
              <w:right w:val="nil"/>
            </w:tcBorders>
            <w:shd w:val="clear" w:color="000000" w:fill="FFFF00"/>
            <w:noWrap/>
            <w:vAlign w:val="bottom"/>
            <w:hideMark/>
          </w:tcPr>
          <w:p w14:paraId="53B188DD"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B</w:t>
            </w:r>
          </w:p>
          <w:p w14:paraId="3CBC6F4C" w14:textId="79C69E3D"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 xml:space="preserve"> coeliac</w:t>
            </w:r>
          </w:p>
        </w:tc>
        <w:tc>
          <w:tcPr>
            <w:tcW w:w="1539" w:type="dxa"/>
            <w:tcBorders>
              <w:top w:val="nil"/>
              <w:left w:val="nil"/>
              <w:bottom w:val="nil"/>
              <w:right w:val="nil"/>
            </w:tcBorders>
            <w:shd w:val="clear" w:color="000000" w:fill="FFFF00"/>
            <w:noWrap/>
            <w:vAlign w:val="bottom"/>
            <w:hideMark/>
          </w:tcPr>
          <w:p w14:paraId="2D558373"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 xml:space="preserve">C </w:t>
            </w:r>
          </w:p>
          <w:p w14:paraId="24069C70" w14:textId="4127C24B"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sensitive to all</w:t>
            </w:r>
          </w:p>
        </w:tc>
      </w:tr>
      <w:tr w:rsidR="0022080A" w:rsidRPr="0022080A" w14:paraId="51127248" w14:textId="77777777" w:rsidTr="00575B1E">
        <w:trPr>
          <w:trHeight w:val="288"/>
        </w:trPr>
        <w:tc>
          <w:tcPr>
            <w:tcW w:w="1080" w:type="dxa"/>
            <w:shd w:val="clear" w:color="auto" w:fill="auto"/>
            <w:noWrap/>
            <w:hideMark/>
          </w:tcPr>
          <w:p w14:paraId="68700CAC"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2DA3064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fullEnglish</w:t>
            </w:r>
          </w:p>
        </w:tc>
        <w:tc>
          <w:tcPr>
            <w:tcW w:w="704" w:type="dxa"/>
            <w:tcBorders>
              <w:top w:val="nil"/>
              <w:left w:val="nil"/>
              <w:bottom w:val="nil"/>
              <w:right w:val="nil"/>
            </w:tcBorders>
            <w:shd w:val="clear" w:color="000000" w:fill="FABF8F"/>
            <w:noWrap/>
            <w:vAlign w:val="bottom"/>
            <w:hideMark/>
          </w:tcPr>
          <w:p w14:paraId="62351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auto" w:fill="auto"/>
            <w:noWrap/>
            <w:vAlign w:val="bottom"/>
            <w:hideMark/>
          </w:tcPr>
          <w:p w14:paraId="2A97F48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000000" w:fill="FABF8F"/>
            <w:noWrap/>
            <w:vAlign w:val="bottom"/>
            <w:hideMark/>
          </w:tcPr>
          <w:p w14:paraId="228BAC3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834" w:type="dxa"/>
            <w:tcBorders>
              <w:top w:val="nil"/>
              <w:left w:val="nil"/>
              <w:bottom w:val="nil"/>
              <w:right w:val="nil"/>
            </w:tcBorders>
            <w:shd w:val="clear" w:color="auto" w:fill="auto"/>
            <w:noWrap/>
            <w:vAlign w:val="bottom"/>
            <w:hideMark/>
          </w:tcPr>
          <w:p w14:paraId="6359978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F1744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AA7F0E5" w14:textId="2ABB1E63"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D1542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4959F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B13E03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548D701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79C3C6C2" w14:textId="77777777" w:rsidTr="00575B1E">
        <w:trPr>
          <w:trHeight w:val="288"/>
        </w:trPr>
        <w:tc>
          <w:tcPr>
            <w:tcW w:w="1080" w:type="dxa"/>
            <w:tcBorders>
              <w:top w:val="nil"/>
            </w:tcBorders>
            <w:shd w:val="clear" w:color="auto" w:fill="auto"/>
            <w:noWrap/>
            <w:hideMark/>
          </w:tcPr>
          <w:p w14:paraId="4BB7100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48EE5DD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veganPorridge</w:t>
            </w:r>
          </w:p>
        </w:tc>
        <w:tc>
          <w:tcPr>
            <w:tcW w:w="704" w:type="dxa"/>
            <w:tcBorders>
              <w:top w:val="nil"/>
              <w:left w:val="nil"/>
              <w:bottom w:val="nil"/>
              <w:right w:val="nil"/>
            </w:tcBorders>
            <w:shd w:val="clear" w:color="auto" w:fill="auto"/>
            <w:noWrap/>
            <w:vAlign w:val="bottom"/>
            <w:hideMark/>
          </w:tcPr>
          <w:p w14:paraId="7B91F8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9E92F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1BF0BE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9391C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2F04445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1BF5131" w14:textId="2205EB6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39AA1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E32065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7029E7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12A25C8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1F03D79B" w14:textId="77777777" w:rsidTr="00575B1E">
        <w:trPr>
          <w:trHeight w:val="288"/>
        </w:trPr>
        <w:tc>
          <w:tcPr>
            <w:tcW w:w="1080" w:type="dxa"/>
            <w:tcBorders>
              <w:top w:val="nil"/>
            </w:tcBorders>
            <w:shd w:val="clear" w:color="auto" w:fill="auto"/>
            <w:noWrap/>
            <w:hideMark/>
          </w:tcPr>
          <w:p w14:paraId="66ACF104"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13A72011" w14:textId="4E09A6CE" w:rsidR="0022080A" w:rsidRPr="0022080A" w:rsidRDefault="0039519D"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w:t>
            </w:r>
            <w:r w:rsidR="0022080A" w:rsidRPr="0022080A">
              <w:rPr>
                <w:rFonts w:ascii="Calibri" w:eastAsia="Times New Roman" w:hAnsi="Calibri" w:cs="Calibri"/>
                <w:color w:val="000000"/>
                <w:lang w:eastAsia="en-GB"/>
              </w:rPr>
              <w:t>oghurt</w:t>
            </w:r>
          </w:p>
        </w:tc>
        <w:tc>
          <w:tcPr>
            <w:tcW w:w="704" w:type="dxa"/>
            <w:tcBorders>
              <w:top w:val="nil"/>
              <w:left w:val="nil"/>
              <w:bottom w:val="nil"/>
              <w:right w:val="nil"/>
            </w:tcBorders>
            <w:shd w:val="clear" w:color="auto" w:fill="auto"/>
            <w:noWrap/>
            <w:vAlign w:val="bottom"/>
            <w:hideMark/>
          </w:tcPr>
          <w:p w14:paraId="0D85D81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62BF88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68E0AB0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0E6D6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A871E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CB44110" w14:textId="66117011"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A30BF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3B40D5D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159AAF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27FFE51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1E9850EA" w14:textId="77777777" w:rsidTr="00575B1E">
        <w:trPr>
          <w:trHeight w:val="288"/>
        </w:trPr>
        <w:tc>
          <w:tcPr>
            <w:tcW w:w="1080" w:type="dxa"/>
            <w:tcBorders>
              <w:top w:val="nil"/>
            </w:tcBorders>
            <w:shd w:val="clear" w:color="auto" w:fill="auto"/>
            <w:noWrap/>
            <w:hideMark/>
          </w:tcPr>
          <w:p w14:paraId="717316A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6738A0C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mushroomSoup</w:t>
            </w:r>
          </w:p>
        </w:tc>
        <w:tc>
          <w:tcPr>
            <w:tcW w:w="704" w:type="dxa"/>
            <w:tcBorders>
              <w:top w:val="nil"/>
              <w:left w:val="nil"/>
              <w:bottom w:val="nil"/>
              <w:right w:val="nil"/>
            </w:tcBorders>
            <w:shd w:val="clear" w:color="auto" w:fill="auto"/>
            <w:noWrap/>
            <w:vAlign w:val="bottom"/>
            <w:hideMark/>
          </w:tcPr>
          <w:p w14:paraId="027C5D8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81D44E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15E966F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361F73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6FB1601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2C12303" w14:textId="51DEA76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668E1E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0AF8DD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9E1A56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0927B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06FED546" w14:textId="77777777" w:rsidTr="00575B1E">
        <w:trPr>
          <w:trHeight w:val="288"/>
        </w:trPr>
        <w:tc>
          <w:tcPr>
            <w:tcW w:w="1080" w:type="dxa"/>
            <w:tcBorders>
              <w:top w:val="nil"/>
            </w:tcBorders>
            <w:shd w:val="clear" w:color="auto" w:fill="auto"/>
            <w:noWrap/>
            <w:hideMark/>
          </w:tcPr>
          <w:p w14:paraId="5464E711"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3E014AA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pepperoniPizza</w:t>
            </w:r>
          </w:p>
        </w:tc>
        <w:tc>
          <w:tcPr>
            <w:tcW w:w="704" w:type="dxa"/>
            <w:tcBorders>
              <w:top w:val="nil"/>
              <w:left w:val="nil"/>
              <w:bottom w:val="nil"/>
              <w:right w:val="nil"/>
            </w:tcBorders>
            <w:shd w:val="clear" w:color="000000" w:fill="FABF8F"/>
            <w:noWrap/>
            <w:vAlign w:val="bottom"/>
            <w:hideMark/>
          </w:tcPr>
          <w:p w14:paraId="529983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6647F44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1744F7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16188C9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6D6AEC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4FD2440" w14:textId="0E34F0B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6E64780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F5E6B8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04500DF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0E3449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60B6A592" w14:textId="77777777" w:rsidTr="00575B1E">
        <w:trPr>
          <w:trHeight w:val="348"/>
        </w:trPr>
        <w:tc>
          <w:tcPr>
            <w:tcW w:w="1080" w:type="dxa"/>
            <w:tcBorders>
              <w:top w:val="nil"/>
            </w:tcBorders>
            <w:shd w:val="clear" w:color="auto" w:fill="auto"/>
            <w:noWrap/>
            <w:hideMark/>
          </w:tcPr>
          <w:p w14:paraId="79489593"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709F1C9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vegChowMein</w:t>
            </w:r>
          </w:p>
        </w:tc>
        <w:tc>
          <w:tcPr>
            <w:tcW w:w="704" w:type="dxa"/>
            <w:tcBorders>
              <w:top w:val="nil"/>
              <w:left w:val="nil"/>
              <w:bottom w:val="nil"/>
              <w:right w:val="nil"/>
            </w:tcBorders>
            <w:shd w:val="clear" w:color="auto" w:fill="auto"/>
            <w:noWrap/>
            <w:vAlign w:val="bottom"/>
            <w:hideMark/>
          </w:tcPr>
          <w:p w14:paraId="2319A8C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A6B8F0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B5A47F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6F14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40E3B7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7AF4D0D0" w14:textId="11E10B2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1CFBB0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EAA339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8AAE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D4BD1A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2A084B7C" w14:textId="77777777" w:rsidTr="00575B1E">
        <w:trPr>
          <w:trHeight w:val="288"/>
        </w:trPr>
        <w:tc>
          <w:tcPr>
            <w:tcW w:w="1080" w:type="dxa"/>
            <w:tcBorders>
              <w:top w:val="nil"/>
            </w:tcBorders>
            <w:shd w:val="clear" w:color="auto" w:fill="auto"/>
            <w:noWrap/>
            <w:hideMark/>
          </w:tcPr>
          <w:p w14:paraId="59FAAAFA"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007E29F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bakedPotato</w:t>
            </w:r>
          </w:p>
        </w:tc>
        <w:tc>
          <w:tcPr>
            <w:tcW w:w="704" w:type="dxa"/>
            <w:tcBorders>
              <w:top w:val="nil"/>
              <w:left w:val="nil"/>
              <w:bottom w:val="nil"/>
              <w:right w:val="nil"/>
            </w:tcBorders>
            <w:shd w:val="clear" w:color="auto" w:fill="auto"/>
            <w:noWrap/>
            <w:vAlign w:val="bottom"/>
            <w:hideMark/>
          </w:tcPr>
          <w:p w14:paraId="031CA6D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D399C8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26381B7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2529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FA8153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E42EA6C" w14:textId="43415CAC"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8280C5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36E87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4C4DE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24569E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51E3B44" w14:textId="77777777" w:rsidTr="00575B1E">
        <w:trPr>
          <w:trHeight w:val="288"/>
        </w:trPr>
        <w:tc>
          <w:tcPr>
            <w:tcW w:w="1080" w:type="dxa"/>
            <w:tcBorders>
              <w:top w:val="nil"/>
            </w:tcBorders>
            <w:shd w:val="clear" w:color="auto" w:fill="auto"/>
            <w:noWrap/>
            <w:hideMark/>
          </w:tcPr>
          <w:p w14:paraId="1B449B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31FB4FB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roastPotatoes</w:t>
            </w:r>
          </w:p>
        </w:tc>
        <w:tc>
          <w:tcPr>
            <w:tcW w:w="704" w:type="dxa"/>
            <w:tcBorders>
              <w:top w:val="nil"/>
              <w:left w:val="nil"/>
              <w:bottom w:val="nil"/>
              <w:right w:val="nil"/>
            </w:tcBorders>
            <w:shd w:val="clear" w:color="auto" w:fill="auto"/>
            <w:noWrap/>
            <w:vAlign w:val="bottom"/>
            <w:hideMark/>
          </w:tcPr>
          <w:p w14:paraId="112E6E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3D5805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4E899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A43C7B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35524CA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1530526" w14:textId="65024199"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8F946E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6E225D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75B27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3EF9181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F5B386B" w14:textId="77777777" w:rsidTr="00575B1E">
        <w:trPr>
          <w:trHeight w:val="288"/>
        </w:trPr>
        <w:tc>
          <w:tcPr>
            <w:tcW w:w="1080" w:type="dxa"/>
            <w:tcBorders>
              <w:top w:val="nil"/>
            </w:tcBorders>
            <w:shd w:val="clear" w:color="auto" w:fill="auto"/>
            <w:noWrap/>
            <w:hideMark/>
          </w:tcPr>
          <w:p w14:paraId="23D484C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2AF6C7D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berryCrumble</w:t>
            </w:r>
          </w:p>
        </w:tc>
        <w:tc>
          <w:tcPr>
            <w:tcW w:w="704" w:type="dxa"/>
            <w:tcBorders>
              <w:top w:val="nil"/>
              <w:left w:val="nil"/>
              <w:bottom w:val="nil"/>
              <w:right w:val="nil"/>
            </w:tcBorders>
            <w:shd w:val="clear" w:color="auto" w:fill="auto"/>
            <w:noWrap/>
            <w:vAlign w:val="bottom"/>
            <w:hideMark/>
          </w:tcPr>
          <w:p w14:paraId="585D85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6D69BA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421CF7B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6C589A0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1E19B0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AA41D6D" w14:textId="4402B4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6509CF7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4467EAA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61A2093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049840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74075BD" w14:textId="77777777" w:rsidTr="00575B1E">
        <w:trPr>
          <w:trHeight w:val="288"/>
        </w:trPr>
        <w:tc>
          <w:tcPr>
            <w:tcW w:w="1080" w:type="dxa"/>
            <w:tcBorders>
              <w:top w:val="nil"/>
            </w:tcBorders>
            <w:shd w:val="clear" w:color="auto" w:fill="auto"/>
            <w:noWrap/>
            <w:hideMark/>
          </w:tcPr>
          <w:p w14:paraId="299030F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1BB37A9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mushroomSoup</w:t>
            </w:r>
          </w:p>
        </w:tc>
        <w:tc>
          <w:tcPr>
            <w:tcW w:w="704" w:type="dxa"/>
            <w:tcBorders>
              <w:top w:val="nil"/>
              <w:left w:val="nil"/>
              <w:bottom w:val="nil"/>
              <w:right w:val="nil"/>
            </w:tcBorders>
            <w:shd w:val="clear" w:color="auto" w:fill="auto"/>
            <w:noWrap/>
            <w:vAlign w:val="bottom"/>
            <w:hideMark/>
          </w:tcPr>
          <w:p w14:paraId="4F733D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131DD6C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AC6195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CC5FD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2A10F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7ED5855" w14:textId="2C6EE6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628F5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B20F97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B0FC27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66A446E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A474C46" w14:textId="77777777" w:rsidTr="00575B1E">
        <w:trPr>
          <w:trHeight w:val="288"/>
        </w:trPr>
        <w:tc>
          <w:tcPr>
            <w:tcW w:w="1080" w:type="dxa"/>
            <w:tcBorders>
              <w:top w:val="nil"/>
            </w:tcBorders>
            <w:shd w:val="clear" w:color="auto" w:fill="auto"/>
            <w:noWrap/>
            <w:hideMark/>
          </w:tcPr>
          <w:p w14:paraId="0EF1B67E"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69F2C9A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pepperoniPizza</w:t>
            </w:r>
          </w:p>
        </w:tc>
        <w:tc>
          <w:tcPr>
            <w:tcW w:w="704" w:type="dxa"/>
            <w:tcBorders>
              <w:top w:val="nil"/>
              <w:left w:val="nil"/>
              <w:bottom w:val="nil"/>
              <w:right w:val="nil"/>
            </w:tcBorders>
            <w:shd w:val="clear" w:color="000000" w:fill="FABF8F"/>
            <w:noWrap/>
            <w:vAlign w:val="bottom"/>
            <w:hideMark/>
          </w:tcPr>
          <w:p w14:paraId="222EE9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7CB7376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1BD668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0B72F15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53A1EC2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5ED6193" w14:textId="51B3A74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EC4E9D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634CBC9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11EBF0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36524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0EE7C3E" w14:textId="77777777" w:rsidTr="00575B1E">
        <w:trPr>
          <w:trHeight w:val="288"/>
        </w:trPr>
        <w:tc>
          <w:tcPr>
            <w:tcW w:w="1080" w:type="dxa"/>
            <w:tcBorders>
              <w:top w:val="nil"/>
            </w:tcBorders>
            <w:shd w:val="clear" w:color="auto" w:fill="auto"/>
            <w:noWrap/>
            <w:hideMark/>
          </w:tcPr>
          <w:p w14:paraId="1C461D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48D387B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vegChowMein</w:t>
            </w:r>
          </w:p>
        </w:tc>
        <w:tc>
          <w:tcPr>
            <w:tcW w:w="704" w:type="dxa"/>
            <w:tcBorders>
              <w:top w:val="nil"/>
              <w:left w:val="nil"/>
              <w:bottom w:val="nil"/>
              <w:right w:val="nil"/>
            </w:tcBorders>
            <w:shd w:val="clear" w:color="auto" w:fill="auto"/>
            <w:noWrap/>
            <w:vAlign w:val="bottom"/>
            <w:hideMark/>
          </w:tcPr>
          <w:p w14:paraId="7609E42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48264E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496545A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D2D4AB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D9839C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3ED6554" w14:textId="763ACE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5551FC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1DB1147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D6A3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FA466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660C9266" w14:textId="77777777" w:rsidTr="00575B1E">
        <w:trPr>
          <w:trHeight w:val="288"/>
        </w:trPr>
        <w:tc>
          <w:tcPr>
            <w:tcW w:w="1080" w:type="dxa"/>
            <w:tcBorders>
              <w:top w:val="nil"/>
            </w:tcBorders>
            <w:shd w:val="clear" w:color="auto" w:fill="auto"/>
            <w:noWrap/>
            <w:hideMark/>
          </w:tcPr>
          <w:p w14:paraId="18212D3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4BD076E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bakedPotato</w:t>
            </w:r>
          </w:p>
        </w:tc>
        <w:tc>
          <w:tcPr>
            <w:tcW w:w="704" w:type="dxa"/>
            <w:tcBorders>
              <w:top w:val="nil"/>
              <w:left w:val="nil"/>
              <w:bottom w:val="nil"/>
              <w:right w:val="nil"/>
            </w:tcBorders>
            <w:shd w:val="clear" w:color="auto" w:fill="auto"/>
            <w:noWrap/>
            <w:vAlign w:val="bottom"/>
            <w:hideMark/>
          </w:tcPr>
          <w:p w14:paraId="176DCF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6ABDAC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099EE02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2F090D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945CAD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5837943" w14:textId="6AB4EE95"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FCFF36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57B99E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06F3CDB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228107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5F15D03E" w14:textId="77777777" w:rsidTr="00575B1E">
        <w:trPr>
          <w:trHeight w:val="288"/>
        </w:trPr>
        <w:tc>
          <w:tcPr>
            <w:tcW w:w="1080" w:type="dxa"/>
            <w:tcBorders>
              <w:top w:val="nil"/>
            </w:tcBorders>
            <w:shd w:val="clear" w:color="auto" w:fill="auto"/>
            <w:noWrap/>
            <w:hideMark/>
          </w:tcPr>
          <w:p w14:paraId="0B5945D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7AD953C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roastPotatoes</w:t>
            </w:r>
          </w:p>
        </w:tc>
        <w:tc>
          <w:tcPr>
            <w:tcW w:w="704" w:type="dxa"/>
            <w:tcBorders>
              <w:top w:val="nil"/>
              <w:left w:val="nil"/>
              <w:bottom w:val="nil"/>
              <w:right w:val="nil"/>
            </w:tcBorders>
            <w:shd w:val="clear" w:color="auto" w:fill="auto"/>
            <w:noWrap/>
            <w:vAlign w:val="bottom"/>
            <w:hideMark/>
          </w:tcPr>
          <w:p w14:paraId="7E709B4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410157B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6B8FFE5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1D6C8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19D8787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0933545" w14:textId="22AA96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A6F541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BF996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10CA38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CEB04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AFF9A43" w14:textId="77777777" w:rsidTr="00575B1E">
        <w:trPr>
          <w:trHeight w:val="288"/>
        </w:trPr>
        <w:tc>
          <w:tcPr>
            <w:tcW w:w="1080" w:type="dxa"/>
            <w:tcBorders>
              <w:top w:val="nil"/>
            </w:tcBorders>
            <w:shd w:val="clear" w:color="auto" w:fill="auto"/>
            <w:noWrap/>
            <w:hideMark/>
          </w:tcPr>
          <w:p w14:paraId="62E2C41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3089CA4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berryCrumble</w:t>
            </w:r>
          </w:p>
        </w:tc>
        <w:tc>
          <w:tcPr>
            <w:tcW w:w="704" w:type="dxa"/>
            <w:tcBorders>
              <w:top w:val="nil"/>
              <w:left w:val="nil"/>
              <w:bottom w:val="nil"/>
              <w:right w:val="nil"/>
            </w:tcBorders>
            <w:shd w:val="clear" w:color="auto" w:fill="auto"/>
            <w:noWrap/>
            <w:vAlign w:val="bottom"/>
            <w:hideMark/>
          </w:tcPr>
          <w:p w14:paraId="3122AFE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AC4340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40BA51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7DCA1D7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DD8D5C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128D85F7" w14:textId="0ADD7E2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5A590C5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253AC3D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5A76DF7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1D6807C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bl>
    <w:p w14:paraId="59369A55" w14:textId="6B8AC754" w:rsidR="0022080A" w:rsidRPr="001E5BCB" w:rsidRDefault="0039519D" w:rsidP="0067470E">
      <w:pPr>
        <w:rPr>
          <w:i/>
          <w:iCs/>
          <w:color w:val="FF0000"/>
          <w:sz w:val="20"/>
          <w:szCs w:val="20"/>
          <w:lang w:val="en-US"/>
        </w:rPr>
        <w:sectPr w:rsidR="0022080A" w:rsidRPr="001E5BCB" w:rsidSect="00A67AB3">
          <w:pgSz w:w="16838" w:h="11906" w:orient="landscape"/>
          <w:pgMar w:top="720" w:right="720" w:bottom="720" w:left="720" w:header="708" w:footer="708" w:gutter="0"/>
          <w:cols w:space="708"/>
          <w:titlePg/>
          <w:docGrid w:linePitch="360"/>
        </w:sectPr>
      </w:pPr>
      <w:r w:rsidRPr="001E5BCB">
        <w:rPr>
          <w:i/>
          <w:iCs/>
          <w:sz w:val="20"/>
          <w:szCs w:val="20"/>
          <w:lang w:val="en-US"/>
        </w:rPr>
        <w:t>Table two - E</w:t>
      </w:r>
      <w:r w:rsidR="00E16D3A" w:rsidRPr="001E5BCB">
        <w:rPr>
          <w:i/>
          <w:iCs/>
          <w:sz w:val="20"/>
          <w:szCs w:val="20"/>
          <w:lang w:val="en-US"/>
        </w:rPr>
        <w:t xml:space="preserve">xample of a typical daily buffet and its consequences for dietary restrictions. </w:t>
      </w:r>
    </w:p>
    <w:p w14:paraId="66949AE8" w14:textId="77777777" w:rsidR="00510199" w:rsidRDefault="00510199" w:rsidP="0067470E">
      <w:pPr>
        <w:rPr>
          <w:lang w:val="en-US"/>
        </w:rPr>
      </w:pPr>
    </w:p>
    <w:p w14:paraId="5C7C38F0" w14:textId="2D75A6FD"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353683">
        <w:rPr>
          <w:lang w:val="en-US"/>
        </w:rPr>
        <w:t>T</w:t>
      </w:r>
      <w:r w:rsidR="00084F0F">
        <w:rPr>
          <w:lang w:val="en-US"/>
        </w:rPr>
        <w:t>his problem</w:t>
      </w:r>
      <w:r w:rsidR="00353683">
        <w:rPr>
          <w:lang w:val="en-US"/>
        </w:rPr>
        <w:t xml:space="preserve"> could be tackled</w:t>
      </w:r>
      <w:r w:rsidR="00084F0F">
        <w:rPr>
          <w:lang w:val="en-US"/>
        </w:rPr>
        <w:t xml:space="preserve"> by providing guests with a future menu</w:t>
      </w:r>
      <w:r w:rsidR="003C22B9">
        <w:rPr>
          <w:lang w:val="en-US"/>
        </w:rPr>
        <w:t xml:space="preserve"> and asking for their meal selections</w:t>
      </w:r>
      <w:r w:rsidR="00084F0F">
        <w:rPr>
          <w:lang w:val="en-US"/>
        </w:rPr>
        <w:t xml:space="preserve"> </w:t>
      </w:r>
      <w:r w:rsidR="00DB27ED">
        <w:rPr>
          <w:lang w:val="en-US"/>
        </w:rPr>
        <w:t>in advance of their visit</w:t>
      </w:r>
      <w:r w:rsidR="00084F0F">
        <w:rPr>
          <w:lang w:val="en-US"/>
        </w:rPr>
        <w:t>, giving the operations team time to order the food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6754AF07"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carbon footprint</w:t>
      </w:r>
      <w:r w:rsidR="008724F4">
        <w:rPr>
          <w:lang w:val="en-US"/>
        </w:rPr>
        <w:t xml:space="preserve">, and </w:t>
      </w:r>
      <w:r w:rsidR="008724F4" w:rsidRPr="008724F4">
        <w:rPr>
          <w:rFonts w:cstheme="minorHAnsi"/>
          <w:lang w:val="en-US"/>
        </w:rPr>
        <w:t xml:space="preserve">research by </w:t>
      </w:r>
      <w:r w:rsidR="008724F4" w:rsidRPr="008724F4">
        <w:rPr>
          <w:rFonts w:cstheme="minorHAnsi"/>
          <w:color w:val="000000"/>
        </w:rPr>
        <w:t>Röös and Rysselberge (2021)</w:t>
      </w:r>
      <w:r w:rsidR="008724F4">
        <w:rPr>
          <w:rFonts w:cstheme="minorHAnsi"/>
          <w:color w:val="FF0000"/>
          <w:lang w:val="en-US"/>
        </w:rPr>
        <w:t xml:space="preserve"> </w:t>
      </w:r>
      <w:r w:rsidR="008724F4" w:rsidRPr="008724F4">
        <w:rPr>
          <w:rFonts w:cstheme="minorHAnsi"/>
          <w:lang w:val="en-US"/>
        </w:rPr>
        <w:t xml:space="preserve">supports this, </w:t>
      </w:r>
      <w:r w:rsidR="00FD1CD8" w:rsidRPr="008724F4">
        <w:rPr>
          <w:rFonts w:cstheme="minorHAnsi"/>
          <w:lang w:val="en-US"/>
        </w:rPr>
        <w:t>the</w:t>
      </w:r>
      <w:r w:rsidR="00FD1CD8" w:rsidRPr="008724F4">
        <w:rPr>
          <w:lang w:val="en-US"/>
        </w:rPr>
        <w:t xml:space="preserv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7080169"/>
      <w:r>
        <w:rPr>
          <w:lang w:val="en-US"/>
        </w:rPr>
        <w:t>Transport</w:t>
      </w:r>
      <w:bookmarkEnd w:id="9"/>
    </w:p>
    <w:p w14:paraId="3FFA962E" w14:textId="0B603A4E" w:rsidR="00563915" w:rsidRDefault="00563915" w:rsidP="00563915">
      <w:pPr>
        <w:rPr>
          <w:lang w:val="en-US"/>
        </w:rPr>
      </w:pPr>
    </w:p>
    <w:p w14:paraId="46991207" w14:textId="6FB6A8C9"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260C4F">
        <w:rPr>
          <w:lang w:val="en-US"/>
        </w:rPr>
        <w:t xml:space="preserve"> (BAS, 20</w:t>
      </w:r>
      <w:r w:rsidR="00EE3B73">
        <w:rPr>
          <w:lang w:val="en-US"/>
        </w:rPr>
        <w:t>21</w:t>
      </w:r>
      <w:r w:rsidR="00174B03">
        <w:rPr>
          <w:lang w:val="en-US"/>
        </w:rPr>
        <w:t>a</w:t>
      </w:r>
      <w:r w:rsidR="00260C4F">
        <w:rPr>
          <w:lang w:val="en-US"/>
        </w:rPr>
        <w:t>)</w:t>
      </w:r>
      <w:r w:rsidR="00D64956">
        <w:rPr>
          <w:lang w:val="en-US"/>
        </w:rPr>
        <w:t xml:space="preserve">. The </w:t>
      </w:r>
      <w:r w:rsidR="009452C6">
        <w:rPr>
          <w:lang w:val="en-US"/>
        </w:rPr>
        <w:t xml:space="preserve">personnel data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s the period from</w:t>
      </w:r>
      <w:r w:rsidR="006A015A">
        <w:rPr>
          <w:lang w:val="en-US"/>
        </w:rPr>
        <w:t xml:space="preserve"> May to September.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6D84E496"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given by</w:t>
      </w:r>
      <w:r w:rsidR="00174B03">
        <w:rPr>
          <w:lang w:val="en-US"/>
        </w:rPr>
        <w:t xml:space="preserve"> BAS (2021b)</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F5411">
        <w:rPr>
          <w:lang w:val="en-US"/>
        </w:rPr>
        <w:t xml:space="preserv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w:t>
      </w:r>
      <w:r w:rsidR="00704437">
        <w:rPr>
          <w:lang w:val="en-US"/>
        </w:rPr>
        <w:t xml:space="preserve"> Tiseo (2021) </w:t>
      </w:r>
      <w:r w:rsidR="00AE290D">
        <w:rPr>
          <w:lang w:val="en-US"/>
        </w:rPr>
        <w:t xml:space="preserve">but </w:t>
      </w:r>
      <w:r w:rsidR="00AE290D">
        <w:rPr>
          <w:lang w:val="en-US"/>
        </w:rPr>
        <w:lastRenderedPageBreak/>
        <w:t>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188BF031"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w:t>
      </w:r>
      <w:r w:rsidR="007A4CC4">
        <w:rPr>
          <w:lang w:val="en-US"/>
        </w:rPr>
        <w:t xml:space="preserve"> Frawley (1995).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w:t>
      </w:r>
      <w:r w:rsidR="006852AD">
        <w:rPr>
          <w:lang w:val="en-US"/>
        </w:rPr>
        <w:t xml:space="preserve"> Campbell (2022)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7080170"/>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64D8E2AA"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EB7B48">
        <w:t xml:space="preserve">Tesco </w:t>
      </w:r>
      <w:r w:rsidR="00EB7B48">
        <w:t>(</w:t>
      </w:r>
      <w:r w:rsidR="00EB7B48">
        <w:t>2022)</w:t>
      </w:r>
      <w:r w:rsidR="002813A1">
        <w:rPr>
          <w:color w:val="FF0000"/>
          <w:lang w:val="en-US"/>
        </w:rPr>
        <w:t xml:space="preserve"> </w:t>
      </w:r>
      <w:r w:rsidR="002813A1">
        <w:rPr>
          <w:lang w:val="en-US"/>
        </w:rPr>
        <w:t>was used to get comparative costs, quantities, packaging information and nutritional values of ingredients.</w:t>
      </w:r>
      <w:r w:rsidR="009A1CD2">
        <w:rPr>
          <w:lang w:val="en-US"/>
        </w:rPr>
        <w:t xml:space="preserve"> It is likely that BAS </w:t>
      </w:r>
      <w:r w:rsidR="00801279">
        <w:rPr>
          <w:lang w:val="en-US"/>
        </w:rPr>
        <w:t>would buy</w:t>
      </w:r>
      <w:r w:rsidR="009A1CD2">
        <w:rPr>
          <w:lang w:val="en-US"/>
        </w:rPr>
        <w:t xml:space="preserve"> ingredients in bulk</w:t>
      </w:r>
      <w:r w:rsidR="00801279">
        <w:rPr>
          <w:lang w:val="en-US"/>
        </w:rPr>
        <w:t xml:space="preserve"> and</w:t>
      </w:r>
      <w:r w:rsidR="009A1CD2">
        <w:rPr>
          <w:lang w:val="en-US"/>
        </w:rPr>
        <w:t xml:space="preserve"> the cost and packaging waste </w:t>
      </w:r>
      <w:r w:rsidR="00706038">
        <w:rPr>
          <w:lang w:val="en-US"/>
        </w:rPr>
        <w:t>w</w:t>
      </w:r>
      <w:r w:rsidR="009A1CD2">
        <w:rPr>
          <w:lang w:val="en-US"/>
        </w:rPr>
        <w:t>ould be l</w:t>
      </w:r>
      <w:r w:rsidR="00413472">
        <w:rPr>
          <w:lang w:val="en-US"/>
        </w:rPr>
        <w:t>ess</w:t>
      </w:r>
      <w:r w:rsidR="00761A9B">
        <w:rPr>
          <w:lang w:val="en-US"/>
        </w:rPr>
        <w:t>.</w:t>
      </w:r>
    </w:p>
    <w:p w14:paraId="5330A9E4" w14:textId="7E10AC65"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 xml:space="preserve">structure or </w:t>
      </w:r>
      <w:r w:rsidR="0083186D" w:rsidRPr="00A31DE4">
        <w:rPr>
          <w:rFonts w:cstheme="minorHAnsi"/>
          <w:lang w:val="en-US"/>
        </w:rPr>
        <w:t>texture.</w:t>
      </w:r>
      <w:r w:rsidR="00E61280" w:rsidRPr="00A31DE4">
        <w:rPr>
          <w:rFonts w:cstheme="minorHAnsi"/>
          <w:lang w:val="en-US"/>
        </w:rPr>
        <w:t xml:space="preserve"> </w:t>
      </w:r>
      <w:r w:rsidR="00F852B0" w:rsidRPr="00A31DE4">
        <w:rPr>
          <w:rFonts w:cstheme="minorHAnsi"/>
          <w:color w:val="000000"/>
        </w:rPr>
        <w:t>Barreneche</w:t>
      </w:r>
      <w:r w:rsidR="00F852B0" w:rsidRPr="00A31DE4">
        <w:rPr>
          <w:rFonts w:cstheme="minorHAnsi"/>
          <w:color w:val="000000"/>
        </w:rPr>
        <w:t xml:space="preserve"> et al. (2015)</w:t>
      </w:r>
      <w:r w:rsidR="00E61280" w:rsidRPr="00A31DE4">
        <w:rPr>
          <w:rFonts w:cstheme="minorHAnsi"/>
          <w:lang w:val="en-US"/>
        </w:rPr>
        <w:t xml:space="preserve"> </w:t>
      </w:r>
      <w:r w:rsidR="00254B6C" w:rsidRPr="00A31DE4">
        <w:rPr>
          <w:rFonts w:cstheme="minorHAnsi"/>
          <w:lang w:val="en-US"/>
        </w:rPr>
        <w:t>show</w:t>
      </w:r>
      <w:r w:rsidR="00F852B0" w:rsidRPr="00A31DE4">
        <w:rPr>
          <w:rFonts w:cstheme="minorHAnsi"/>
          <w:lang w:val="en-US"/>
        </w:rPr>
        <w:t>ed</w:t>
      </w:r>
      <w:r w:rsidR="00254B6C">
        <w:rPr>
          <w:lang w:val="en-US"/>
        </w:rPr>
        <w:t xml:space="preserve"> that the energy required for cooling is typically more than the energy required for heating</w:t>
      </w:r>
      <w:r w:rsidR="00E61280">
        <w:rPr>
          <w:lang w:val="en-US"/>
        </w:rPr>
        <w:t xml:space="preserve"> per unit of space</w:t>
      </w:r>
      <w:r w:rsidR="00DF39B9">
        <w:rPr>
          <w:lang w:val="en-US"/>
        </w:rPr>
        <w:t>, and the ambient temperate has little effect on the energy cost of cooling</w:t>
      </w:r>
      <w:r w:rsidR="00E61280">
        <w:rPr>
          <w:lang w:val="en-US"/>
        </w:rPr>
        <w:t>, but larger spaces are usually heated so the overall energy requirement is usually higher for heating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r w:rsidR="00634646">
        <w:rPr>
          <w:lang w:val="en-US"/>
        </w:rPr>
        <w:t xml:space="preserve">(Brown et al., 2017).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3A3B05" w:rsidRPr="00064059">
        <w:rPr>
          <w:lang w:val="en-US"/>
        </w:rPr>
        <w:t>Dickens (2021)</w:t>
      </w:r>
      <w:r w:rsidR="008A0D0F">
        <w:rPr>
          <w:lang w:val="en-US"/>
        </w:rPr>
        <w:t>. Although summertime temperatures at Rothera can stay higher than ice melting point for several weeks at a time, there is permafrost</w:t>
      </w:r>
      <w:r w:rsidR="003D7D86">
        <w:rPr>
          <w:lang w:val="en-US"/>
        </w:rPr>
        <w:t xml:space="preserve"> (Baio et al., 2014)</w:t>
      </w:r>
      <w:r w:rsidR="008A0D0F">
        <w:rPr>
          <w:lang w:val="en-US"/>
        </w:rPr>
        <w:t xml:space="preserve">.  </w:t>
      </w:r>
    </w:p>
    <w:p w14:paraId="586792A9" w14:textId="25747C80" w:rsidR="00EA2403" w:rsidRPr="00DA6E02" w:rsidRDefault="00266856" w:rsidP="005A021F">
      <w:pPr>
        <w:rPr>
          <w:lang w:val="en-US"/>
        </w:rPr>
      </w:pPr>
      <w:r>
        <w:rPr>
          <w:lang w:val="en-US"/>
        </w:rPr>
        <w:lastRenderedPageBreak/>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w:t>
      </w:r>
      <w:r w:rsidR="006172AE" w:rsidRPr="009A2C91">
        <w:rPr>
          <w:rFonts w:cstheme="minorHAnsi"/>
          <w:lang w:val="en-US"/>
        </w:rPr>
        <w:t>explained by</w:t>
      </w:r>
      <w:r w:rsidR="00216D60" w:rsidRPr="009A2C91">
        <w:rPr>
          <w:rFonts w:cstheme="minorHAnsi"/>
          <w:lang w:val="en-US"/>
        </w:rPr>
        <w:t xml:space="preserve"> </w:t>
      </w:r>
      <w:r w:rsidR="00216D60" w:rsidRPr="009A2C91">
        <w:rPr>
          <w:rFonts w:cstheme="minorHAnsi"/>
          <w:color w:val="000000"/>
        </w:rPr>
        <w:t>Janestad</w:t>
      </w:r>
      <w:r w:rsidR="00216D60" w:rsidRPr="009A2C91">
        <w:rPr>
          <w:rFonts w:cstheme="minorHAnsi"/>
          <w:lang w:val="en-US"/>
        </w:rPr>
        <w:t xml:space="preserve"> et al. (2003) </w:t>
      </w:r>
      <w:r w:rsidR="00BF6D7F" w:rsidRPr="009A2C91">
        <w:rPr>
          <w:rFonts w:cstheme="minorHAnsi"/>
          <w:lang w:val="en-US"/>
        </w:rPr>
        <w:t>the energy</w:t>
      </w:r>
      <w:r w:rsidR="00BF6D7F" w:rsidRPr="00BF6D7F">
        <w:rPr>
          <w:lang w:val="en-US"/>
        </w:rPr>
        <w:t xml:space="preserve"> required </w:t>
      </w:r>
      <w:r w:rsidR="00DE02AC">
        <w:rPr>
          <w:lang w:val="en-US"/>
        </w:rPr>
        <w:t xml:space="preserve">for oven cooking </w:t>
      </w:r>
      <w:r w:rsidR="00CE488B">
        <w:rPr>
          <w:lang w:val="en-US"/>
        </w:rPr>
        <w:t>does not increase linearly with cooking time as with hob and microwave cooking due to the hot air being insulated inside the oven.</w:t>
      </w:r>
      <w:r w:rsidR="00E90467">
        <w:rPr>
          <w:lang w:val="en-US"/>
        </w:rPr>
        <w:t xml:space="preserve"> </w:t>
      </w:r>
      <w:r w:rsidR="002111AD">
        <w:rPr>
          <w:lang w:val="en-US"/>
        </w:rPr>
        <w:t xml:space="preserve">The </w:t>
      </w:r>
      <w:r w:rsidR="00E90467">
        <w:rPr>
          <w:lang w:val="en-US"/>
        </w:rPr>
        <w:t xml:space="preserve">GWP of cooking was found to be so negligible compared to production, transport and storage that it was not useful to consider in the model, but the financial cost was more relevant. </w:t>
      </w:r>
    </w:p>
    <w:p w14:paraId="4DC4B09C" w14:textId="66662B28"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to disposal centres</w:t>
      </w:r>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D2522C">
        <w:rPr>
          <w:lang w:val="en-US"/>
        </w:rPr>
        <w:t xml:space="preserve"> (Greenpeace, 2021)</w:t>
      </w:r>
      <w:r w:rsidR="00D2522C">
        <w:rPr>
          <w:color w:val="FF0000"/>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7080171"/>
      <w:r>
        <w:rPr>
          <w:lang w:val="en-US"/>
        </w:rPr>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30F2CB1E" w14:textId="1CEEE158" w:rsidR="00EB6D96" w:rsidRPr="00190843"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encoded as</w:t>
      </w:r>
      <w:r w:rsidR="0088605D">
        <w:rPr>
          <w:lang w:val="en-US"/>
        </w:rPr>
        <w:t xml:space="preserve"> hard</w:t>
      </w:r>
      <w:r w:rsidR="003B7B0A">
        <w:rPr>
          <w:lang w:val="en-US"/>
        </w:rPr>
        <w:t xml:space="preserve">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805539">
        <w:rPr>
          <w:lang w:val="en-US"/>
        </w:rPr>
        <w:t xml:space="preserve"> </w:t>
      </w:r>
      <w:r w:rsidR="00EE30ED">
        <w:rPr>
          <w:lang w:val="en-US"/>
        </w:rPr>
        <w:t>as soft constraints</w:t>
      </w:r>
      <w:r w:rsidR="003C7636">
        <w:rPr>
          <w:lang w:val="en-US"/>
        </w:rPr>
        <w:t>.</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w:t>
      </w:r>
      <w:r w:rsidR="0027231E">
        <w:rPr>
          <w:lang w:val="en-US"/>
        </w:rPr>
        <w:t xml:space="preserve"> hard</w:t>
      </w:r>
      <w:r w:rsidR="00047FA2">
        <w:rPr>
          <w:lang w:val="en-US"/>
        </w:rPr>
        <w:t xml:space="preserv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r w:rsidR="003D5B02">
        <w:rPr>
          <w:lang w:val="en-US"/>
        </w:rPr>
        <w:t>optimi</w:t>
      </w:r>
      <w:r w:rsidR="00107550">
        <w:rPr>
          <w:lang w:val="en-US"/>
        </w:rPr>
        <w:t>s</w:t>
      </w:r>
      <w:r w:rsidR="003D5B02">
        <w:rPr>
          <w:lang w:val="en-US"/>
        </w:rPr>
        <w:t xml:space="preserve">ation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2A5550">
        <w:rPr>
          <w:lang w:val="en-US"/>
        </w:rPr>
        <w:t xml:space="preserve"> (Dechter, 2003)</w:t>
      </w:r>
      <w:r w:rsidR="006641F8">
        <w:rPr>
          <w:lang w:val="en-US"/>
        </w:rPr>
        <w:t>.</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0780FD06"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w:t>
      </w:r>
      <w:r w:rsidR="00A968B2">
        <w:rPr>
          <w:lang w:val="en-US"/>
        </w:rPr>
        <w:t>ed</w:t>
      </w:r>
      <w:r w:rsidR="006412D6">
        <w:rPr>
          <w:lang w:val="en-US"/>
        </w:rPr>
        <w:t xml:space="preserve">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lastRenderedPageBreak/>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omelettes,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3A96E75B" w14:textId="77777777" w:rsidR="0036228C"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meal options at the buffet.</w:t>
      </w:r>
      <w:r>
        <w:rPr>
          <w:lang w:val="en-US"/>
        </w:rPr>
        <w:t xml:space="preserve"> </w:t>
      </w:r>
      <w:r w:rsidR="00DB637F">
        <w:rPr>
          <w:lang w:val="en-US"/>
        </w:rPr>
        <w:t>The minimum was defined as a proportion of the number of people present.</w:t>
      </w:r>
      <w:r>
        <w:rPr>
          <w:lang w:val="en-US"/>
        </w:rPr>
        <w:t xml:space="preserve"> </w:t>
      </w:r>
    </w:p>
    <w:p w14:paraId="4B82EF59" w14:textId="3CBD02DA" w:rsidR="00EB6D96" w:rsidRPr="00303ECA" w:rsidRDefault="0036228C" w:rsidP="00EB6D96">
      <w:pPr>
        <w:rPr>
          <w:lang w:val="en-US"/>
        </w:rPr>
      </w:pPr>
      <w:r>
        <w:rPr>
          <w:lang w:val="en-US"/>
        </w:rPr>
        <w:t xml:space="preserve">Finally, constraints ensured that the personnel were provided with enough of each of the nutrients every day, as a minimum.  </w:t>
      </w:r>
    </w:p>
    <w:p w14:paraId="17C3E6C5" w14:textId="30196C6E" w:rsidR="003B4889" w:rsidRPr="00033359" w:rsidRDefault="000F1B2E" w:rsidP="00E81D7C">
      <w:pPr>
        <w:rPr>
          <w:color w:val="FF0000"/>
          <w:lang w:val="en-US"/>
        </w:rPr>
      </w:pPr>
      <w:r>
        <w:rPr>
          <w:lang w:val="en-US"/>
        </w:rPr>
        <w:t xml:space="preserve">Introducing and tightening </w:t>
      </w:r>
      <w:r w:rsidR="00473D93">
        <w:rPr>
          <w:lang w:val="en-US"/>
        </w:rPr>
        <w:t xml:space="preserve">hard </w:t>
      </w:r>
      <w:r>
        <w:rPr>
          <w:lang w:val="en-US"/>
        </w:rPr>
        <w:t xml:space="preserve">constraints </w:t>
      </w:r>
      <w:r w:rsidR="00C57CEF">
        <w:rPr>
          <w:lang w:val="en-US"/>
        </w:rPr>
        <w:t xml:space="preserve">reduced the </w:t>
      </w:r>
      <w:r w:rsidR="00000FAC">
        <w:rPr>
          <w:lang w:val="en-US"/>
        </w:rPr>
        <w:t>number</w:t>
      </w:r>
      <w:r w:rsidR="005A5C79">
        <w:rPr>
          <w:lang w:val="en-US"/>
        </w:rPr>
        <w:t xml:space="preserve"> of </w:t>
      </w:r>
      <w:r w:rsidR="000C0AAB">
        <w:rPr>
          <w:lang w:val="en-US"/>
        </w:rPr>
        <w:t xml:space="preserve">valid solutions, </w:t>
      </w:r>
      <w:r w:rsidR="00C37CF2">
        <w:rPr>
          <w:lang w:val="en-US"/>
        </w:rPr>
        <w:t>making the optimi</w:t>
      </w:r>
      <w:r w:rsidR="0062032D">
        <w:rPr>
          <w:lang w:val="en-US"/>
        </w:rPr>
        <w:t>s</w:t>
      </w:r>
      <w:r w:rsidR="00C37CF2">
        <w:rPr>
          <w:lang w:val="en-US"/>
        </w:rPr>
        <w:t>ation</w:t>
      </w:r>
      <w:r w:rsidR="0062032D">
        <w:rPr>
          <w:lang w:val="en-US"/>
        </w:rPr>
        <w:t xml:space="preserve"> process</w:t>
      </w:r>
      <w:r w:rsidR="00C37CF2">
        <w:rPr>
          <w:lang w:val="en-US"/>
        </w:rPr>
        <w:t xml:space="preserve"> faster but</w:t>
      </w:r>
      <w:r w:rsidR="007A31B3">
        <w:rPr>
          <w:lang w:val="en-US"/>
        </w:rPr>
        <w:t xml:space="preserve"> </w:t>
      </w:r>
      <w:r w:rsidR="00EA5C05">
        <w:rPr>
          <w:lang w:val="en-US"/>
        </w:rPr>
        <w:t xml:space="preserve">restricted to </w:t>
      </w:r>
      <w:r w:rsidR="00B53D79">
        <w:rPr>
          <w:lang w:val="en-US"/>
        </w:rPr>
        <w:t>solutions which</w:t>
      </w:r>
      <w:r w:rsidR="009955D9">
        <w:rPr>
          <w:lang w:val="en-US"/>
        </w:rPr>
        <w:t xml:space="preserve"> generally</w:t>
      </w:r>
      <w:r w:rsidR="00E77EA6">
        <w:rPr>
          <w:lang w:val="en-US"/>
        </w:rPr>
        <w:t xml:space="preserve"> </w:t>
      </w:r>
      <w:r w:rsidR="009955D9">
        <w:rPr>
          <w:lang w:val="en-US"/>
        </w:rPr>
        <w:t>performed worse on the objectives.</w:t>
      </w:r>
      <w:r w:rsidR="00C37CF2">
        <w:rPr>
          <w:lang w:val="en-US"/>
        </w:rPr>
        <w:t xml:space="preserve"> </w:t>
      </w:r>
      <w:r w:rsidR="00E86C9E">
        <w:rPr>
          <w:lang w:val="en-US"/>
        </w:rPr>
        <w:t>A considerable amount of</w:t>
      </w:r>
      <w:r w:rsidR="00A96DB6">
        <w:rPr>
          <w:lang w:val="en-US"/>
        </w:rPr>
        <w:t xml:space="preserve"> development</w:t>
      </w:r>
      <w:r w:rsidR="00E86C9E">
        <w:rPr>
          <w:lang w:val="en-US"/>
        </w:rPr>
        <w:t xml:space="preserve"> time </w:t>
      </w:r>
      <w:r w:rsidR="007F10D4">
        <w:rPr>
          <w:lang w:val="en-US"/>
        </w:rPr>
        <w:t xml:space="preserve">was spent </w:t>
      </w:r>
      <w:r w:rsidR="003A1380">
        <w:rPr>
          <w:lang w:val="en-US"/>
        </w:rPr>
        <w:t xml:space="preserve">seeking a balance between </w:t>
      </w:r>
      <w:r w:rsidR="00EE7EBA">
        <w:rPr>
          <w:lang w:val="en-US"/>
        </w:rPr>
        <w:t xml:space="preserve">solving time, </w:t>
      </w:r>
      <w:r w:rsidR="00DF4FA6">
        <w:rPr>
          <w:lang w:val="en-US"/>
        </w:rPr>
        <w:t xml:space="preserve">objective performance and </w:t>
      </w:r>
      <w:r w:rsidR="004C2F87">
        <w:rPr>
          <w:lang w:val="en-US"/>
        </w:rPr>
        <w:t>a</w:t>
      </w:r>
      <w:r w:rsidR="007C6866">
        <w:rPr>
          <w:lang w:val="en-US"/>
        </w:rPr>
        <w:t xml:space="preserve"> </w:t>
      </w:r>
      <w:r w:rsidR="00DF4FA6">
        <w:rPr>
          <w:lang w:val="en-US"/>
        </w:rPr>
        <w:t xml:space="preserve">reasonable variety of </w:t>
      </w:r>
      <w:r w:rsidR="00725A31">
        <w:rPr>
          <w:lang w:val="en-US"/>
        </w:rPr>
        <w:t xml:space="preserve">meals. </w:t>
      </w:r>
      <w:r w:rsidR="001B50AE">
        <w:rPr>
          <w:lang w:val="en-US"/>
        </w:rPr>
        <w:t xml:space="preserve">Improving one of these usually </w:t>
      </w:r>
      <w:r w:rsidR="00923753">
        <w:rPr>
          <w:lang w:val="en-US"/>
        </w:rPr>
        <w:t>worsened the others</w:t>
      </w:r>
      <w:r w:rsidR="001B50AE">
        <w:rPr>
          <w:lang w:val="en-US"/>
        </w:rPr>
        <w:t>.</w:t>
      </w:r>
      <w:r w:rsidR="00E6630A">
        <w:rPr>
          <w:lang w:val="en-US"/>
        </w:rPr>
        <w:t xml:space="preserve"> </w:t>
      </w:r>
      <w:r w:rsidR="00F627A3">
        <w:rPr>
          <w:lang w:val="en-US"/>
        </w:rPr>
        <w:t xml:space="preserve">Solving time was not deemed important due to the long-term nature of the </w:t>
      </w:r>
      <w:r w:rsidR="00F238B0">
        <w:rPr>
          <w:lang w:val="en-US"/>
        </w:rPr>
        <w:t xml:space="preserve">application but running the model on </w:t>
      </w:r>
      <w:r w:rsidR="00CF6FB6">
        <w:rPr>
          <w:lang w:val="en-US"/>
        </w:rPr>
        <w:t xml:space="preserve">a </w:t>
      </w:r>
      <w:r w:rsidR="00F503A6">
        <w:rPr>
          <w:lang w:val="en-US"/>
        </w:rPr>
        <w:t xml:space="preserve">personal </w:t>
      </w:r>
      <w:r w:rsidR="00686EDA">
        <w:rPr>
          <w:lang w:val="en-US"/>
        </w:rPr>
        <w:t>laptop</w:t>
      </w:r>
      <w:r w:rsidR="00D04FF6">
        <w:rPr>
          <w:lang w:val="en-US"/>
        </w:rPr>
        <w:t xml:space="preserve"> </w:t>
      </w:r>
      <w:r w:rsidR="00344DBE">
        <w:rPr>
          <w:lang w:val="en-US"/>
        </w:rPr>
        <w:t xml:space="preserve">implied </w:t>
      </w:r>
      <w:r w:rsidR="008814CE">
        <w:rPr>
          <w:lang w:val="en-US"/>
        </w:rPr>
        <w:t xml:space="preserve">a limit to the computational complexity in order to </w:t>
      </w:r>
      <w:r w:rsidR="000D7043">
        <w:rPr>
          <w:lang w:val="en-US"/>
        </w:rPr>
        <w:t xml:space="preserve">receive </w:t>
      </w:r>
      <w:r w:rsidR="008814CE">
        <w:rPr>
          <w:lang w:val="en-US"/>
        </w:rPr>
        <w:t>solutions.</w:t>
      </w:r>
      <w:r w:rsidR="00F238B0">
        <w:rPr>
          <w:lang w:val="en-US"/>
        </w:rPr>
        <w:t xml:space="preserve"> </w:t>
      </w:r>
      <w:r w:rsidR="000E77EE">
        <w:rPr>
          <w:lang w:val="en-US"/>
        </w:rPr>
        <w:t xml:space="preserve">To achieve </w:t>
      </w:r>
      <w:r w:rsidR="000157B5">
        <w:rPr>
          <w:lang w:val="en-US"/>
        </w:rPr>
        <w:t xml:space="preserve">more </w:t>
      </w:r>
      <w:r w:rsidR="000E77EE">
        <w:rPr>
          <w:lang w:val="en-US"/>
        </w:rPr>
        <w:t xml:space="preserve">realistic </w:t>
      </w:r>
      <w:r w:rsidR="00B8648D">
        <w:rPr>
          <w:lang w:val="en-US"/>
        </w:rPr>
        <w:t>solutions</w:t>
      </w:r>
      <w:r w:rsidR="000E77EE">
        <w:rPr>
          <w:lang w:val="en-US"/>
        </w:rPr>
        <w:t xml:space="preserve">, </w:t>
      </w:r>
      <w:r w:rsidR="00B77A9A">
        <w:rPr>
          <w:lang w:val="en-US"/>
        </w:rPr>
        <w:t>the variety of meals was implemented as both a</w:t>
      </w:r>
      <w:r w:rsidR="0085641D">
        <w:rPr>
          <w:lang w:val="en-US"/>
        </w:rPr>
        <w:t xml:space="preserve"> hard and a</w:t>
      </w:r>
      <w:r w:rsidR="00B77A9A">
        <w:rPr>
          <w:lang w:val="en-US"/>
        </w:rPr>
        <w:t xml:space="preserve"> soft constraint.</w:t>
      </w:r>
      <w:r w:rsidR="00C63775">
        <w:rPr>
          <w:lang w:val="en-US"/>
        </w:rPr>
        <w:t xml:space="preserve"> </w:t>
      </w:r>
      <w:r w:rsidR="001D30A0">
        <w:rPr>
          <w:lang w:val="en-US"/>
        </w:rPr>
        <w:t>This is an example of why humans must monitor and evaluate decisions made by AI models before implementing them in the real world</w:t>
      </w:r>
      <w:r w:rsidR="00ED5EC9">
        <w:rPr>
          <w:lang w:val="en-US"/>
        </w:rPr>
        <w:t xml:space="preserve"> (Chen et al., 2021)</w:t>
      </w:r>
      <w:r w:rsidR="001D30A0">
        <w:rPr>
          <w:lang w:val="en-US"/>
        </w:rPr>
        <w:t>.</w:t>
      </w:r>
      <w:r w:rsidR="00033359">
        <w:rPr>
          <w:lang w:val="en-US"/>
        </w:rPr>
        <w:t xml:space="preserve"> </w:t>
      </w: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enumerables </w:t>
      </w:r>
      <w:r w:rsidR="00916F00">
        <w:rPr>
          <w:lang w:val="en-US"/>
        </w:rPr>
        <w:t>for course</w:t>
      </w:r>
      <w:r w:rsidR="000643AC">
        <w:rPr>
          <w:lang w:val="en-US"/>
        </w:rPr>
        <w:t>s</w:t>
      </w:r>
      <w:r w:rsidR="00916F00">
        <w:rPr>
          <w:lang w:val="en-US"/>
        </w:rPr>
        <w:t xml:space="preserve"> </w:t>
      </w:r>
      <w:r w:rsidRPr="00E81D7C">
        <w:rPr>
          <w:lang w:val="en-US"/>
        </w:rPr>
        <w:t>was an effective way of processing different meal types but enumerable types cannot be passed as parameters in functions or predicates in MiniZinc.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7080172"/>
      <w:r>
        <w:rPr>
          <w:lang w:val="en-US"/>
        </w:rPr>
        <w:t xml:space="preserve">Solving </w:t>
      </w:r>
      <w:r w:rsidR="00705DC9">
        <w:rPr>
          <w:lang w:val="en-US"/>
        </w:rPr>
        <w:t>t</w:t>
      </w:r>
      <w:r>
        <w:rPr>
          <w:lang w:val="en-US"/>
        </w:rPr>
        <w:t>echnique</w:t>
      </w:r>
      <w:bookmarkEnd w:id="12"/>
    </w:p>
    <w:p w14:paraId="01FAFEF5" w14:textId="4875AC56" w:rsidR="00016D46" w:rsidRDefault="00016D46" w:rsidP="00016D46">
      <w:pPr>
        <w:rPr>
          <w:color w:val="FF0000"/>
          <w:lang w:val="en-US"/>
        </w:rPr>
      </w:pPr>
    </w:p>
    <w:p w14:paraId="69A3FFA6" w14:textId="074A9463" w:rsidR="00016D46" w:rsidRDefault="00E6667E" w:rsidP="00016D46">
      <w:pPr>
        <w:rPr>
          <w:lang w:val="en-US"/>
        </w:rPr>
      </w:pPr>
      <w:r>
        <w:rPr>
          <w:lang w:val="en-US"/>
        </w:rPr>
        <w:t>Gecode is specialist constraint-satisfaction problem solving software</w:t>
      </w:r>
      <w:r w:rsidR="00262F60">
        <w:rPr>
          <w:lang w:val="en-US"/>
        </w:rPr>
        <w:t xml:space="preserve"> which has performed well </w:t>
      </w:r>
      <w:r w:rsidR="00654096">
        <w:rPr>
          <w:lang w:val="en-US"/>
        </w:rPr>
        <w:t>at a range of</w:t>
      </w:r>
      <w:r w:rsidR="00262F60">
        <w:rPr>
          <w:lang w:val="en-US"/>
        </w:rPr>
        <w:t xml:space="preserve"> tasks and able to generalise to different problem</w:t>
      </w:r>
      <w:r w:rsidR="00223F7B">
        <w:rPr>
          <w:lang w:val="en-US"/>
        </w:rPr>
        <w:t>s (Stuckey et al., 201</w:t>
      </w:r>
      <w:r w:rsidR="003950CC">
        <w:rPr>
          <w:lang w:val="en-US"/>
        </w:rPr>
        <w:t>4</w:t>
      </w:r>
      <w:r w:rsidR="00223F7B">
        <w:rPr>
          <w:lang w:val="en-US"/>
        </w:rPr>
        <w:t xml:space="preserve">). </w:t>
      </w:r>
      <w:r w:rsidR="003B33A1">
        <w:rPr>
          <w:lang w:val="en-US"/>
        </w:rPr>
        <w:t>Gecode interprets the model and the data to create a search tree which depends on constraints in the model</w:t>
      </w:r>
      <w:r w:rsidR="00F63A12">
        <w:rPr>
          <w:lang w:val="en-US"/>
        </w:rPr>
        <w:t>. A simple example is</w:t>
      </w:r>
      <w:r w:rsidR="003F47E3">
        <w:rPr>
          <w:lang w:val="en-US"/>
        </w:rPr>
        <w:t xml:space="preserve"> shown </w:t>
      </w:r>
      <w:r w:rsidR="00F63A12">
        <w:rPr>
          <w:lang w:val="en-US"/>
        </w:rPr>
        <w:t>in</w:t>
      </w:r>
      <w:r w:rsidR="003F47E3">
        <w:rPr>
          <w:lang w:val="en-US"/>
        </w:rPr>
        <w:t xml:space="preserve"> figure one.</w:t>
      </w:r>
      <w:r w:rsidR="00F51486">
        <w:rPr>
          <w:lang w:val="en-US"/>
        </w:rPr>
        <w:t xml:space="preserve"> During traversal of the tree, Gecode</w:t>
      </w:r>
      <w:r w:rsidR="00155608">
        <w:rPr>
          <w:lang w:val="en-US"/>
        </w:rPr>
        <w:t xml:space="preserve"> behaves adaptively and</w:t>
      </w:r>
      <w:r w:rsidR="00F51486">
        <w:rPr>
          <w:lang w:val="en-US"/>
        </w:rPr>
        <w:t xml:space="preserve"> is able to </w:t>
      </w:r>
      <w:r w:rsidR="00E87BC1">
        <w:rPr>
          <w:lang w:val="en-US"/>
        </w:rPr>
        <w:t xml:space="preserve">explore </w:t>
      </w:r>
      <w:r w:rsidR="003B41F1">
        <w:rPr>
          <w:lang w:val="en-US"/>
        </w:rPr>
        <w:t>nodes</w:t>
      </w:r>
      <w:r w:rsidR="00735623">
        <w:rPr>
          <w:lang w:val="en-US"/>
        </w:rPr>
        <w:t xml:space="preserve"> moving up, down and a</w:t>
      </w:r>
      <w:r w:rsidR="005527F7">
        <w:rPr>
          <w:lang w:val="en-US"/>
        </w:rPr>
        <w:t>long</w:t>
      </w:r>
      <w:r w:rsidR="00735623">
        <w:rPr>
          <w:lang w:val="en-US"/>
        </w:rPr>
        <w:t xml:space="preserve"> the tree’s branches</w:t>
      </w:r>
      <w:r w:rsidR="00DB20E9">
        <w:rPr>
          <w:lang w:val="en-US"/>
        </w:rPr>
        <w:t xml:space="preserve">, sometimes breaking it up into separate </w:t>
      </w:r>
      <w:r w:rsidR="00DB20E9">
        <w:rPr>
          <w:lang w:val="en-US"/>
        </w:rPr>
        <w:lastRenderedPageBreak/>
        <w:t xml:space="preserve">spaces to quickly restore previous search positions, or to compute sections in parallel. </w:t>
      </w:r>
      <w:r w:rsidR="00F7058B">
        <w:rPr>
          <w:lang w:val="en-US"/>
        </w:rPr>
        <w:t xml:space="preserve">This enables faster and more efficient </w:t>
      </w:r>
      <w:r w:rsidR="00233600">
        <w:rPr>
          <w:lang w:val="en-US"/>
        </w:rPr>
        <w:t>searching of large, complex spaces than a simple</w:t>
      </w:r>
      <w:r w:rsidR="00A96A62">
        <w:rPr>
          <w:lang w:val="en-US"/>
        </w:rPr>
        <w:t xml:space="preserve"> stepwise</w:t>
      </w:r>
      <w:r w:rsidR="00233600">
        <w:rPr>
          <w:lang w:val="en-US"/>
        </w:rPr>
        <w:t xml:space="preserve"> algorithm such as a </w:t>
      </w:r>
      <w:r w:rsidR="00BC0E40">
        <w:rPr>
          <w:lang w:val="en-US"/>
        </w:rPr>
        <w:t xml:space="preserve">typical </w:t>
      </w:r>
      <w:r w:rsidR="00233600">
        <w:rPr>
          <w:lang w:val="en-US"/>
        </w:rPr>
        <w:t>depth-first traversal.</w:t>
      </w:r>
      <w:r w:rsidR="00DB20E9">
        <w:rPr>
          <w:lang w:val="en-US"/>
        </w:rPr>
        <w:t xml:space="preserve"> </w:t>
      </w:r>
    </w:p>
    <w:p w14:paraId="329F082B" w14:textId="4CB8D685" w:rsidR="00952568" w:rsidRDefault="004C6738" w:rsidP="00016D46">
      <w:pPr>
        <w:rPr>
          <w:lang w:val="en-US"/>
        </w:rPr>
      </w:pPr>
      <w:r>
        <w:object w:dxaOrig="16260" w:dyaOrig="6564" w14:anchorId="5DD5F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65pt;height:177.8pt" o:ole="">
            <v:imagedata r:id="rId13" o:title=""/>
          </v:shape>
          <o:OLEObject Type="Embed" ProgID="Paint.Picture" ShapeID="_x0000_i1025" DrawAspect="Content" ObjectID="_1717792202" r:id="rId14"/>
        </w:object>
      </w:r>
    </w:p>
    <w:p w14:paraId="69EBF6DF" w14:textId="56613C31" w:rsidR="00952568" w:rsidRPr="00952568" w:rsidRDefault="00952568" w:rsidP="00016D46">
      <w:pPr>
        <w:rPr>
          <w:i/>
          <w:iCs/>
          <w:sz w:val="20"/>
          <w:szCs w:val="20"/>
          <w:lang w:val="en-US"/>
        </w:rPr>
      </w:pPr>
      <w:r>
        <w:rPr>
          <w:i/>
          <w:iCs/>
          <w:sz w:val="20"/>
          <w:szCs w:val="20"/>
          <w:lang w:val="en-US"/>
        </w:rPr>
        <w:t xml:space="preserve">Figure one </w:t>
      </w:r>
      <w:r w:rsidR="004C6738">
        <w:rPr>
          <w:i/>
          <w:iCs/>
          <w:sz w:val="20"/>
          <w:szCs w:val="20"/>
          <w:lang w:val="en-US"/>
        </w:rPr>
        <w:t>–</w:t>
      </w:r>
      <w:r>
        <w:rPr>
          <w:i/>
          <w:iCs/>
          <w:sz w:val="20"/>
          <w:szCs w:val="20"/>
          <w:lang w:val="en-US"/>
        </w:rPr>
        <w:t xml:space="preserve"> </w:t>
      </w:r>
      <w:r w:rsidR="00027A88">
        <w:rPr>
          <w:i/>
          <w:iCs/>
          <w:sz w:val="20"/>
          <w:szCs w:val="20"/>
          <w:lang w:val="en-US"/>
        </w:rPr>
        <w:t>A</w:t>
      </w:r>
      <w:r w:rsidR="004C6738">
        <w:rPr>
          <w:i/>
          <w:iCs/>
          <w:sz w:val="20"/>
          <w:szCs w:val="20"/>
          <w:lang w:val="en-US"/>
        </w:rPr>
        <w:t xml:space="preserve"> search tree and matrix constructed by Gecode</w:t>
      </w:r>
      <w:r w:rsidR="00B61C3D">
        <w:rPr>
          <w:i/>
          <w:iCs/>
          <w:sz w:val="20"/>
          <w:szCs w:val="20"/>
          <w:lang w:val="en-US"/>
        </w:rPr>
        <w:t>,</w:t>
      </w:r>
      <w:r w:rsidR="007326AE">
        <w:rPr>
          <w:i/>
          <w:iCs/>
          <w:sz w:val="20"/>
          <w:szCs w:val="20"/>
          <w:lang w:val="en-US"/>
        </w:rPr>
        <w:t xml:space="preserve"> </w:t>
      </w:r>
      <w:r w:rsidR="00027A88">
        <w:rPr>
          <w:i/>
          <w:iCs/>
          <w:sz w:val="20"/>
          <w:szCs w:val="20"/>
          <w:lang w:val="en-US"/>
        </w:rPr>
        <w:t>for a constraint that the sum and product of x[0] and x[1] = x[2]</w:t>
      </w:r>
      <w:r w:rsidR="00F65719">
        <w:rPr>
          <w:i/>
          <w:iCs/>
          <w:sz w:val="20"/>
          <w:szCs w:val="20"/>
          <w:lang w:val="en-US"/>
        </w:rPr>
        <w:t xml:space="preserve">, from </w:t>
      </w:r>
      <w:r w:rsidR="00185BC7" w:rsidRPr="00185BC7">
        <w:rPr>
          <w:rFonts w:cstheme="minorHAnsi"/>
          <w:i/>
          <w:iCs/>
          <w:color w:val="000000"/>
          <w:sz w:val="20"/>
          <w:szCs w:val="20"/>
        </w:rPr>
        <w:t>Lagerkvist</w:t>
      </w:r>
      <w:r w:rsidR="00185BC7" w:rsidRPr="00185BC7">
        <w:rPr>
          <w:rFonts w:cstheme="minorHAnsi"/>
          <w:i/>
          <w:iCs/>
          <w:color w:val="000000"/>
          <w:sz w:val="20"/>
          <w:szCs w:val="20"/>
        </w:rPr>
        <w:t xml:space="preserve"> et al. (2019)</w:t>
      </w:r>
      <w:r w:rsidR="004C6738" w:rsidRPr="00185BC7">
        <w:rPr>
          <w:rFonts w:cstheme="minorHAnsi"/>
          <w:i/>
          <w:iCs/>
          <w:sz w:val="20"/>
          <w:szCs w:val="20"/>
          <w:lang w:val="en-US"/>
        </w:rPr>
        <w:t>.</w:t>
      </w:r>
    </w:p>
    <w:p w14:paraId="1F7F32F3" w14:textId="776C5AD3" w:rsidR="007F3248" w:rsidRDefault="00EC25B6" w:rsidP="00016D46">
      <w:pPr>
        <w:rPr>
          <w:color w:val="FF0000"/>
          <w:lang w:val="en-US"/>
        </w:rPr>
      </w:pPr>
      <w:r>
        <w:rPr>
          <w:lang w:val="en-US"/>
        </w:rPr>
        <w:t>Gecode was chosen as the solver for this project due to its overall success and because it is quick and easy to implement in MiniZinc</w:t>
      </w:r>
      <w:r w:rsidR="00C75A7D">
        <w:rPr>
          <w:lang w:val="en-US"/>
        </w:rPr>
        <w:t>, enabling t</w:t>
      </w:r>
      <w:r w:rsidR="00491D43">
        <w:rPr>
          <w:lang w:val="en-US"/>
        </w:rPr>
        <w:t xml:space="preserve">he </w:t>
      </w:r>
      <w:r w:rsidR="00C75A7D">
        <w:rPr>
          <w:lang w:val="en-US"/>
        </w:rPr>
        <w:t>human requirements of the application</w:t>
      </w:r>
      <w:r w:rsidR="00491D43">
        <w:rPr>
          <w:lang w:val="en-US"/>
        </w:rPr>
        <w:t xml:space="preserve"> to be prioritised for development</w:t>
      </w:r>
      <w:r w:rsidR="00C75A7D">
        <w:rPr>
          <w:lang w:val="en-US"/>
        </w:rPr>
        <w:t>.</w:t>
      </w:r>
      <w:r>
        <w:rPr>
          <w:lang w:val="en-US"/>
        </w:rPr>
        <w:t xml:space="preserve"> </w:t>
      </w:r>
      <w:r w:rsidR="008B66D8">
        <w:rPr>
          <w:lang w:val="en-US"/>
        </w:rPr>
        <w:t>If more time was available on this project, it could be useful to investigate other solving libraries, create a custom search engine using Gecode, or create a search algorithm from scratch designed especially for this specific problem.</w:t>
      </w:r>
      <w:r w:rsidR="00125CE1">
        <w:rPr>
          <w:lang w:val="en-US"/>
        </w:rPr>
        <w:t xml:space="preserve"> </w:t>
      </w:r>
      <w:r w:rsidR="009A3DB1">
        <w:rPr>
          <w:lang w:val="en-US"/>
        </w:rPr>
        <w:t xml:space="preserve">The default technique employed by Geocode was based on an exhaustive traversal through the entire search tree and therefore tended to begin at certain positions of each data </w:t>
      </w:r>
      <w:r w:rsidR="005B1BB5">
        <w:rPr>
          <w:lang w:val="en-US"/>
        </w:rPr>
        <w:t>structure</w:t>
      </w:r>
      <w:r w:rsidR="009A3DB1">
        <w:rPr>
          <w:lang w:val="en-US"/>
        </w:rPr>
        <w:t>, leading to repetitive and similar results, and taking too long to find other, more varied solutions. O</w:t>
      </w:r>
      <w:r w:rsidR="00BE25D9">
        <w:rPr>
          <w:lang w:val="en-US"/>
        </w:rPr>
        <w:t xml:space="preserve">ther areas of AI could be </w:t>
      </w:r>
      <w:r w:rsidR="00A527C7">
        <w:rPr>
          <w:lang w:val="en-US"/>
        </w:rPr>
        <w:t>used</w:t>
      </w:r>
      <w:r w:rsidR="009A3DB1">
        <w:rPr>
          <w:lang w:val="en-US"/>
        </w:rPr>
        <w:t xml:space="preserve"> to incorporate more randomness and adap</w:t>
      </w:r>
      <w:r w:rsidR="007B147F">
        <w:rPr>
          <w:lang w:val="en-US"/>
        </w:rPr>
        <w:t>ta</w:t>
      </w:r>
      <w:r w:rsidR="009A3DB1">
        <w:rPr>
          <w:lang w:val="en-US"/>
        </w:rPr>
        <w:t>tion into the search</w:t>
      </w:r>
      <w:r w:rsidR="00A527C7">
        <w:rPr>
          <w:lang w:val="en-US"/>
        </w:rPr>
        <w:t>,</w:t>
      </w:r>
      <w:r w:rsidR="009A3DB1">
        <w:rPr>
          <w:lang w:val="en-US"/>
        </w:rPr>
        <w:t xml:space="preserve"> such as reinforcement learning to trial randomised routes through the tree,</w:t>
      </w:r>
      <w:r w:rsidR="00A527C7">
        <w:rPr>
          <w:lang w:val="en-US"/>
        </w:rPr>
        <w:t xml:space="preserve"> </w:t>
      </w:r>
      <w:r w:rsidR="009A3DB1">
        <w:rPr>
          <w:lang w:val="en-US"/>
        </w:rPr>
        <w:t>or</w:t>
      </w:r>
      <w:r w:rsidR="00A527C7">
        <w:rPr>
          <w:lang w:val="en-US"/>
        </w:rPr>
        <w:t xml:space="preserve"> </w:t>
      </w:r>
      <w:r w:rsidR="00B97341">
        <w:rPr>
          <w:lang w:val="en-US"/>
        </w:rPr>
        <w:t>an evolutionary algorithm to</w:t>
      </w:r>
      <w:r w:rsidR="009A3DB1">
        <w:rPr>
          <w:lang w:val="en-US"/>
        </w:rPr>
        <w:t xml:space="preserve"> </w:t>
      </w:r>
      <w:r w:rsidR="00BC5756">
        <w:rPr>
          <w:lang w:val="en-US"/>
        </w:rPr>
        <w:t xml:space="preserve">combine and refine </w:t>
      </w:r>
      <w:r w:rsidR="005B1BB5">
        <w:rPr>
          <w:lang w:val="en-US"/>
        </w:rPr>
        <w:t>sequences of parameters, possibly without the need to construct the entire tree</w:t>
      </w:r>
      <w:r w:rsidR="002428C4">
        <w:rPr>
          <w:lang w:val="en-US"/>
        </w:rPr>
        <w:t xml:space="preserve"> (</w:t>
      </w:r>
      <w:r w:rsidR="002428C4" w:rsidRPr="002428C4">
        <w:rPr>
          <w:lang w:val="en-US"/>
        </w:rPr>
        <w:t xml:space="preserve">Neumann </w:t>
      </w:r>
      <w:r w:rsidR="002428C4">
        <w:rPr>
          <w:lang w:val="en-US"/>
        </w:rPr>
        <w:t>&amp;</w:t>
      </w:r>
      <w:r w:rsidR="002428C4" w:rsidRPr="002428C4">
        <w:rPr>
          <w:lang w:val="en-US"/>
        </w:rPr>
        <w:t xml:space="preserve"> Wegener</w:t>
      </w:r>
      <w:r w:rsidR="002428C4">
        <w:rPr>
          <w:lang w:val="en-US"/>
        </w:rPr>
        <w:t xml:space="preserve">, </w:t>
      </w:r>
      <w:r w:rsidR="002428C4" w:rsidRPr="002428C4">
        <w:rPr>
          <w:lang w:val="en-US"/>
        </w:rPr>
        <w:t>2007)</w:t>
      </w:r>
      <w:r w:rsidR="005B1BB5">
        <w:rPr>
          <w:lang w:val="en-US"/>
        </w:rPr>
        <w:t>.</w:t>
      </w:r>
    </w:p>
    <w:p w14:paraId="2151D24A" w14:textId="3F028421" w:rsidR="007A4077" w:rsidRDefault="009D5A0C" w:rsidP="00016D46">
      <w:pPr>
        <w:rPr>
          <w:lang w:val="en-US"/>
        </w:rPr>
      </w:pPr>
      <w:r>
        <w:rPr>
          <w:lang w:val="en-US"/>
        </w:rPr>
        <w:t xml:space="preserve">Due to the complexity of the </w:t>
      </w:r>
      <w:r w:rsidR="00204E66">
        <w:rPr>
          <w:lang w:val="en-US"/>
        </w:rPr>
        <w:t>search space and constraints, some with several nested loops,</w:t>
      </w:r>
      <w:r w:rsidR="00B9034B">
        <w:rPr>
          <w:lang w:val="en-US"/>
        </w:rPr>
        <w:t xml:space="preserve"> attempting to solve the problem with the entire 370 days of data resulted in no improvement of the solution over time, when running for at least three hours, and was also pr</w:t>
      </w:r>
      <w:r w:rsidR="00B05B98">
        <w:rPr>
          <w:lang w:val="en-US"/>
        </w:rPr>
        <w:t>o</w:t>
      </w:r>
      <w:r w:rsidR="00B9034B">
        <w:rPr>
          <w:lang w:val="en-US"/>
        </w:rPr>
        <w:t xml:space="preserve">ne to </w:t>
      </w:r>
      <w:r w:rsidR="00FF4F5A">
        <w:rPr>
          <w:lang w:val="en-US"/>
        </w:rPr>
        <w:t>memory</w:t>
      </w:r>
      <w:r w:rsidR="00B9034B">
        <w:rPr>
          <w:lang w:val="en-US"/>
        </w:rPr>
        <w:t xml:space="preserve"> overflows.</w:t>
      </w:r>
      <w:r w:rsidR="00204E66">
        <w:rPr>
          <w:lang w:val="en-US"/>
        </w:rPr>
        <w:t xml:space="preserve"> the data were split into smaller batches of dates and the model processed each batch consecutively. The maximum size of each batch was </w:t>
      </w:r>
      <w:r w:rsidR="00B94AF0">
        <w:rPr>
          <w:lang w:val="en-US"/>
        </w:rPr>
        <w:t>determined by iterating over dates in the whole schedule and adding the numbers of people on each day. Once this matrix</w:t>
      </w:r>
      <w:r w:rsidR="00BD6C6C">
        <w:rPr>
          <w:lang w:val="en-US"/>
        </w:rPr>
        <w:t xml:space="preserve"> of</w:t>
      </w:r>
      <w:r w:rsidR="00B94AF0">
        <w:rPr>
          <w:lang w:val="en-US"/>
        </w:rPr>
        <w:t xml:space="preserve"> people</w:t>
      </w:r>
      <w:r w:rsidR="00BD6C6C">
        <w:rPr>
          <w:lang w:val="en-US"/>
        </w:rPr>
        <w:t xml:space="preserve"> and days</w:t>
      </w:r>
      <w:r w:rsidR="00B94AF0">
        <w:rPr>
          <w:lang w:val="en-US"/>
        </w:rPr>
        <w:t xml:space="preserve"> exceeded 3000 </w:t>
      </w:r>
      <w:r w:rsidR="00BD6C6C">
        <w:rPr>
          <w:lang w:val="en-US"/>
        </w:rPr>
        <w:t>people</w:t>
      </w:r>
      <w:r w:rsidR="00B94AF0">
        <w:rPr>
          <w:lang w:val="en-US"/>
        </w:rPr>
        <w:t>, the data to this point were saved into a MiniZinc data file</w:t>
      </w:r>
      <w:r w:rsidR="00BA2C59">
        <w:rPr>
          <w:lang w:val="en-US"/>
        </w:rPr>
        <w:t xml:space="preserve">. Figure two </w:t>
      </w:r>
      <w:r w:rsidR="00107B52">
        <w:rPr>
          <w:lang w:val="en-US"/>
        </w:rPr>
        <w:t>shows the tests to determine the ideal batch size.</w:t>
      </w:r>
      <w:r w:rsidR="00B94AF0">
        <w:rPr>
          <w:lang w:val="en-US"/>
        </w:rPr>
        <w:t xml:space="preserve"> </w:t>
      </w:r>
      <w:r w:rsidR="005919F4">
        <w:rPr>
          <w:lang w:val="en-US"/>
        </w:rPr>
        <w:t xml:space="preserve">All tests with </w:t>
      </w:r>
      <w:r w:rsidR="00743A80">
        <w:rPr>
          <w:lang w:val="en-US"/>
        </w:rPr>
        <w:t xml:space="preserve">data </w:t>
      </w:r>
      <w:r w:rsidR="005919F4">
        <w:rPr>
          <w:lang w:val="en-US"/>
        </w:rPr>
        <w:t xml:space="preserve">matrix sizes larger than </w:t>
      </w:r>
      <w:r w:rsidR="00743A80">
        <w:rPr>
          <w:lang w:val="en-US"/>
        </w:rPr>
        <w:t xml:space="preserve">4000 elements failed to find a solution within </w:t>
      </w:r>
      <w:r w:rsidR="00FF6F79">
        <w:rPr>
          <w:lang w:val="en-US"/>
        </w:rPr>
        <w:t>2</w:t>
      </w:r>
      <w:r w:rsidR="00743A80">
        <w:rPr>
          <w:lang w:val="en-US"/>
        </w:rPr>
        <w:t>0 minutes.</w:t>
      </w:r>
      <w:r w:rsidR="00204E66">
        <w:rPr>
          <w:lang w:val="en-US"/>
        </w:rPr>
        <w:t xml:space="preserve"> </w:t>
      </w:r>
      <w:r w:rsidR="00DA6D6D">
        <w:rPr>
          <w:lang w:val="en-US"/>
        </w:rPr>
        <w:t xml:space="preserve">The plot indicates that </w:t>
      </w:r>
      <w:r w:rsidR="00633D8D">
        <w:rPr>
          <w:lang w:val="en-US"/>
        </w:rPr>
        <w:t xml:space="preserve">the model was able to produce consistent results with a variety of data, except where the data were so small that not a full week’s menu was constructed. </w:t>
      </w:r>
    </w:p>
    <w:p w14:paraId="1928B937" w14:textId="1193DBB7" w:rsidR="00896CE3" w:rsidRPr="00896CE3" w:rsidRDefault="001A202A" w:rsidP="00016D46">
      <w:pPr>
        <w:rPr>
          <w:lang w:val="en-US"/>
        </w:rPr>
      </w:pPr>
      <w:r>
        <w:rPr>
          <w:noProof/>
        </w:rPr>
        <w:lastRenderedPageBreak/>
        <w:drawing>
          <wp:inline distT="0" distB="0" distL="0" distR="0" wp14:anchorId="7060BC71" wp14:editId="6DFE6513">
            <wp:extent cx="4572000" cy="2743200"/>
            <wp:effectExtent l="0" t="0" r="0" b="0"/>
            <wp:docPr id="3" name="Chart 3">
              <a:extLst xmlns:a="http://schemas.openxmlformats.org/drawingml/2006/main">
                <a:ext uri="{FF2B5EF4-FFF2-40B4-BE49-F238E27FC236}">
                  <a16:creationId xmlns:a16="http://schemas.microsoft.com/office/drawing/2014/main" id="{A2012DC6-98B5-9F27-866D-634DDF16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E7577A" w14:textId="1162F4DB" w:rsidR="00BA2C59" w:rsidRPr="00CF79AB" w:rsidRDefault="00CF79AB" w:rsidP="00016D46">
      <w:pPr>
        <w:rPr>
          <w:i/>
          <w:iCs/>
          <w:sz w:val="20"/>
          <w:szCs w:val="20"/>
          <w:lang w:val="en-US"/>
        </w:rPr>
      </w:pPr>
      <w:r>
        <w:rPr>
          <w:i/>
          <w:iCs/>
          <w:sz w:val="20"/>
          <w:szCs w:val="20"/>
          <w:lang w:val="en-US"/>
        </w:rPr>
        <w:t>Figure two – Tests on data with different numbers of days and people present.</w:t>
      </w:r>
      <w:r w:rsidR="001A202A">
        <w:rPr>
          <w:i/>
          <w:iCs/>
          <w:sz w:val="20"/>
          <w:szCs w:val="20"/>
          <w:lang w:val="en-US"/>
        </w:rPr>
        <w:t xml:space="preserve"> Excess food was measured by excess nutrients above the required amount and has been scaled relatively.</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7080173"/>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07034E2E" w14:textId="7371CE81" w:rsidR="00F90416" w:rsidRPr="001E35D6" w:rsidRDefault="00F05FB6" w:rsidP="00A147B6">
      <w:pPr>
        <w:rPr>
          <w:lang w:val="en-US"/>
        </w:rPr>
      </w:pPr>
      <w:r>
        <w:rPr>
          <w:lang w:val="en-US"/>
        </w:rPr>
        <w:t xml:space="preserve">Several different expressions of the </w:t>
      </w:r>
      <w:r w:rsidR="000603CF">
        <w:rPr>
          <w:lang w:val="en-US"/>
        </w:rPr>
        <w:t>objective were tested</w:t>
      </w:r>
      <w:r w:rsidR="00067D97">
        <w:rPr>
          <w:lang w:val="en-US"/>
        </w:rPr>
        <w:t>,</w:t>
      </w:r>
      <w:r w:rsidR="000603CF">
        <w:rPr>
          <w:lang w:val="en-US"/>
        </w:rPr>
        <w:t xml:space="preserve"> </w:t>
      </w:r>
      <w:r w:rsidR="00067D97">
        <w:rPr>
          <w:lang w:val="en-US"/>
        </w:rPr>
        <w:t>attempting to minimise</w:t>
      </w:r>
      <w:r w:rsidR="000603CF">
        <w:rPr>
          <w:lang w:val="en-US"/>
        </w:rPr>
        <w:t xml:space="preserve"> one or a combination of </w:t>
      </w:r>
      <w:r w:rsidR="00067D97">
        <w:rPr>
          <w:lang w:val="en-US"/>
        </w:rPr>
        <w:t xml:space="preserve">financial cost, associated emissions, excess food, </w:t>
      </w:r>
      <w:r w:rsidR="00C1152B">
        <w:rPr>
          <w:lang w:val="en-US"/>
        </w:rPr>
        <w:t>packaging waste</w:t>
      </w:r>
      <w:r w:rsidR="00E0651D">
        <w:rPr>
          <w:lang w:val="en-US"/>
        </w:rPr>
        <w:t xml:space="preserve"> and the lack o</w:t>
      </w:r>
      <w:r w:rsidR="000342D5">
        <w:rPr>
          <w:lang w:val="en-US"/>
        </w:rPr>
        <w:t>f</w:t>
      </w:r>
      <w:r w:rsidR="00E0651D">
        <w:rPr>
          <w:lang w:val="en-US"/>
        </w:rPr>
        <w:t xml:space="preserve"> variety of meals, which was measured by summing the difference between the number of servings of each option at mealtimes</w:t>
      </w:r>
      <w:r w:rsidR="003937CD">
        <w:rPr>
          <w:lang w:val="en-US"/>
        </w:rPr>
        <w:t xml:space="preserve"> so that a larger number represented fewer options for the majority of people.</w:t>
      </w:r>
      <w:r w:rsidR="00E03DFC">
        <w:rPr>
          <w:lang w:val="en-US"/>
        </w:rPr>
        <w:t xml:space="preserve"> Potential food waste was measured as the excess calories and other nutrients above the minimum requirements of the group</w:t>
      </w:r>
      <w:r w:rsidR="008C00BC">
        <w:rPr>
          <w:lang w:val="en-US"/>
        </w:rPr>
        <w:t>, with the minimum amount set as a hard constraint.</w:t>
      </w:r>
      <w:r w:rsidR="00004754">
        <w:rPr>
          <w:lang w:val="en-US"/>
        </w:rPr>
        <w:t xml:space="preserve"> Figure three </w:t>
      </w:r>
      <w:r w:rsidR="001C5428">
        <w:rPr>
          <w:lang w:val="en-US"/>
        </w:rPr>
        <w:t>shows th</w:t>
      </w:r>
      <w:r w:rsidR="00F27EF0">
        <w:rPr>
          <w:lang w:val="en-US"/>
        </w:rPr>
        <w:t>e different ways in which the objective function could be encoded and weighted.</w:t>
      </w:r>
      <w:r w:rsidR="008F3163">
        <w:rPr>
          <w:lang w:val="en-US"/>
        </w:rPr>
        <w:t xml:space="preserve"> All the </w:t>
      </w:r>
      <w:r w:rsidR="004206E9">
        <w:rPr>
          <w:lang w:val="en-US"/>
        </w:rPr>
        <w:t>outcomes are similar</w:t>
      </w:r>
      <w:r w:rsidR="00861A5D">
        <w:rPr>
          <w:lang w:val="en-US"/>
        </w:rPr>
        <w:t xml:space="preserve"> when values of objectives are scaled to a similar magnitude</w:t>
      </w:r>
      <w:r w:rsidR="004206E9">
        <w:rPr>
          <w:lang w:val="en-US"/>
        </w:rPr>
        <w:t>, which suggests a possible lack of variety of solutions available and a need for more flexible constraints, more solving time or a larger range of ingredients.</w:t>
      </w:r>
      <w:r w:rsidR="00B52458">
        <w:rPr>
          <w:lang w:val="en-US"/>
        </w:rPr>
        <w:t xml:space="preserve"> The single objective functions </w:t>
      </w:r>
      <w:r w:rsidR="00E67DCF">
        <w:rPr>
          <w:lang w:val="en-US"/>
        </w:rPr>
        <w:t xml:space="preserve">led to </w:t>
      </w:r>
      <w:r w:rsidR="003F3BD3">
        <w:rPr>
          <w:lang w:val="en-US"/>
        </w:rPr>
        <w:t>optimisation of</w:t>
      </w:r>
      <w:r w:rsidR="00B52458">
        <w:rPr>
          <w:lang w:val="en-US"/>
        </w:rPr>
        <w:t xml:space="preserve"> </w:t>
      </w:r>
      <w:r w:rsidR="00921C80">
        <w:rPr>
          <w:lang w:val="en-US"/>
        </w:rPr>
        <w:t xml:space="preserve">only </w:t>
      </w:r>
      <w:r w:rsidR="00B52458">
        <w:rPr>
          <w:lang w:val="en-US"/>
        </w:rPr>
        <w:t>that one objective</w:t>
      </w:r>
      <w:r w:rsidR="00921C80">
        <w:rPr>
          <w:lang w:val="en-US"/>
        </w:rPr>
        <w:t xml:space="preserve"> which had little overall effect on the sum of all objectives.</w:t>
      </w:r>
      <w:r w:rsidR="00B52458">
        <w:rPr>
          <w:lang w:val="en-US"/>
        </w:rPr>
        <w:t xml:space="preserve"> </w:t>
      </w:r>
    </w:p>
    <w:p w14:paraId="1989B646" w14:textId="3C185DCD" w:rsidR="00C33D5F" w:rsidRDefault="005B6676" w:rsidP="00A147B6">
      <w:pPr>
        <w:rPr>
          <w:color w:val="FF0000"/>
          <w:lang w:val="en-US"/>
        </w:rPr>
      </w:pPr>
      <w:r>
        <w:rPr>
          <w:noProof/>
        </w:rPr>
        <w:lastRenderedPageBreak/>
        <w:drawing>
          <wp:inline distT="0" distB="0" distL="0" distR="0" wp14:anchorId="1C5E4859" wp14:editId="00C6DE11">
            <wp:extent cx="4572000" cy="3876261"/>
            <wp:effectExtent l="0" t="0" r="0" b="10160"/>
            <wp:docPr id="4" name="Chart 4">
              <a:extLst xmlns:a="http://schemas.openxmlformats.org/drawingml/2006/main">
                <a:ext uri="{FF2B5EF4-FFF2-40B4-BE49-F238E27FC236}">
                  <a16:creationId xmlns:a16="http://schemas.microsoft.com/office/drawing/2014/main" id="{828DD3FE-ACBD-555F-EE9A-EB5034EF3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D344B0" w14:textId="4E4616B2" w:rsidR="008F4B87" w:rsidRPr="003E7D1E" w:rsidRDefault="003E7D1E" w:rsidP="00A147B6">
      <w:pPr>
        <w:rPr>
          <w:i/>
          <w:iCs/>
          <w:sz w:val="20"/>
          <w:szCs w:val="20"/>
          <w:lang w:val="en-US"/>
        </w:rPr>
      </w:pPr>
      <w:r>
        <w:rPr>
          <w:i/>
          <w:iCs/>
          <w:sz w:val="20"/>
          <w:szCs w:val="20"/>
          <w:lang w:val="en-US"/>
        </w:rPr>
        <w:t xml:space="preserve">Figure three </w:t>
      </w:r>
      <w:r w:rsidR="00202501">
        <w:rPr>
          <w:i/>
          <w:iCs/>
          <w:sz w:val="20"/>
          <w:szCs w:val="20"/>
          <w:lang w:val="en-US"/>
        </w:rPr>
        <w:t>–</w:t>
      </w:r>
      <w:r>
        <w:rPr>
          <w:i/>
          <w:iCs/>
          <w:sz w:val="20"/>
          <w:szCs w:val="20"/>
          <w:lang w:val="en-US"/>
        </w:rPr>
        <w:t xml:space="preserve"> </w:t>
      </w:r>
      <w:r w:rsidR="00202501">
        <w:rPr>
          <w:i/>
          <w:iCs/>
          <w:sz w:val="20"/>
          <w:szCs w:val="20"/>
          <w:lang w:val="en-US"/>
        </w:rPr>
        <w:t>Comparison of performance using different objectives.</w:t>
      </w:r>
    </w:p>
    <w:p w14:paraId="3EC8292D" w14:textId="380CF4DC" w:rsidR="00875862" w:rsidRPr="00773C03" w:rsidRDefault="000170BC" w:rsidP="00A147B6">
      <w:pPr>
        <w:rPr>
          <w:color w:val="FF0000"/>
          <w:lang w:val="en-US"/>
        </w:rPr>
      </w:pPr>
      <w:r>
        <w:rPr>
          <w:lang w:val="en-US"/>
        </w:rPr>
        <w:t>Floating-point numbers could not form part of the objective function without causing a nonlinear expression or relation error in Gecode, and MiniZinc is strongly typed with static data structures, so the objective function was restricted to addition of integers with little opportunity for scaling, division or multiplication. A benefit of this was the relatively small memory space requirement during runtime.</w:t>
      </w:r>
      <w:r w:rsidR="006A0FD2">
        <w:rPr>
          <w:lang w:val="en-US"/>
        </w:rPr>
        <w:t xml:space="preserve"> Because of this, some values were later scaled up or down in the output </w:t>
      </w:r>
      <w:r w:rsidR="00DB18F0">
        <w:rPr>
          <w:lang w:val="en-US"/>
        </w:rPr>
        <w:t xml:space="preserve">to </w:t>
      </w:r>
      <w:r w:rsidR="00F03909">
        <w:rPr>
          <w:lang w:val="en-US"/>
        </w:rPr>
        <w:t xml:space="preserve">match </w:t>
      </w:r>
      <w:r w:rsidR="00DB18F0">
        <w:rPr>
          <w:lang w:val="en-US"/>
        </w:rPr>
        <w:t>sensible units.</w:t>
      </w:r>
      <w:r>
        <w:rPr>
          <w:lang w:val="en-US"/>
        </w:rPr>
        <w:t xml:space="preserve"> </w:t>
      </w:r>
      <w:r w:rsidR="00AD2F59">
        <w:rPr>
          <w:lang w:val="en-US"/>
        </w:rPr>
        <w:t xml:space="preserve">It </w:t>
      </w:r>
      <w:r w:rsidR="005700B3">
        <w:rPr>
          <w:lang w:val="en-US"/>
        </w:rPr>
        <w:t xml:space="preserve">could have been useful to be able </w:t>
      </w:r>
      <w:r w:rsidR="00AD2F59">
        <w:rPr>
          <w:lang w:val="en-US"/>
        </w:rPr>
        <w:t>to</w:t>
      </w:r>
      <w:r w:rsidR="00FD5F73">
        <w:rPr>
          <w:lang w:val="en-US"/>
        </w:rPr>
        <w:t xml:space="preserve"> normalise all the</w:t>
      </w:r>
      <w:r w:rsidR="001D2539">
        <w:rPr>
          <w:lang w:val="en-US"/>
        </w:rPr>
        <w:t xml:space="preserve"> values which comprised the objective function</w:t>
      </w:r>
      <w:r w:rsidR="003C7B2E">
        <w:rPr>
          <w:lang w:val="en-US"/>
        </w:rPr>
        <w:t xml:space="preserve"> and then multiply them instead of summing them. This would allow the developer to start with an unbiased objective, with the opportunity to include deliberate and specific weight</w:t>
      </w:r>
      <w:r w:rsidR="0015190A">
        <w:rPr>
          <w:lang w:val="en-US"/>
        </w:rPr>
        <w:t>s</w:t>
      </w:r>
      <w:r w:rsidR="003C7B2E">
        <w:rPr>
          <w:lang w:val="en-US"/>
        </w:rPr>
        <w:t xml:space="preserve"> to variables.</w:t>
      </w:r>
      <w:r w:rsidR="00FD5F73">
        <w:rPr>
          <w:lang w:val="en-US"/>
        </w:rPr>
        <w:t xml:space="preserve"> </w:t>
      </w:r>
      <w:r w:rsidR="00456837">
        <w:rPr>
          <w:lang w:val="en-US"/>
        </w:rPr>
        <w:t>Summing</w:t>
      </w:r>
      <w:r w:rsidR="009D3D86">
        <w:rPr>
          <w:lang w:val="en-US"/>
        </w:rPr>
        <w:t xml:space="preserve"> and not </w:t>
      </w:r>
      <w:r w:rsidR="000D027F">
        <w:rPr>
          <w:lang w:val="en-US"/>
        </w:rPr>
        <w:t>norma</w:t>
      </w:r>
      <w:r w:rsidR="003B08D0">
        <w:rPr>
          <w:lang w:val="en-US"/>
        </w:rPr>
        <w:t>l</w:t>
      </w:r>
      <w:r w:rsidR="000D027F">
        <w:rPr>
          <w:lang w:val="en-US"/>
        </w:rPr>
        <w:t>ising</w:t>
      </w:r>
      <w:r w:rsidR="00456837">
        <w:rPr>
          <w:lang w:val="en-US"/>
        </w:rPr>
        <w:t xml:space="preserve"> the </w:t>
      </w:r>
      <w:r w:rsidR="009D3D86">
        <w:rPr>
          <w:lang w:val="en-US"/>
        </w:rPr>
        <w:t>variables in the objective function creates the risk of variables</w:t>
      </w:r>
      <w:r w:rsidR="003B08D0">
        <w:rPr>
          <w:lang w:val="en-US"/>
        </w:rPr>
        <w:t xml:space="preserve"> with large values being </w:t>
      </w:r>
      <w:r w:rsidR="000B7A61">
        <w:rPr>
          <w:lang w:val="en-US"/>
        </w:rPr>
        <w:t>prioriti</w:t>
      </w:r>
      <w:r w:rsidR="00F27BD9">
        <w:rPr>
          <w:lang w:val="en-US"/>
        </w:rPr>
        <w:t>s</w:t>
      </w:r>
      <w:r w:rsidR="000B7A61">
        <w:rPr>
          <w:lang w:val="en-US"/>
        </w:rPr>
        <w:t xml:space="preserve">ed over those with smaller values, which may never be optimised. </w:t>
      </w:r>
      <w:r w:rsidR="002A78EE">
        <w:rPr>
          <w:lang w:val="en-US"/>
        </w:rPr>
        <w:t xml:space="preserve">To reduce this risk, </w:t>
      </w:r>
      <w:r w:rsidR="00637A12">
        <w:rPr>
          <w:lang w:val="en-US"/>
        </w:rPr>
        <w:t>units were manipulated in the data files</w:t>
      </w:r>
      <w:r w:rsidR="006705DC">
        <w:rPr>
          <w:lang w:val="en-US"/>
        </w:rPr>
        <w:t xml:space="preserve"> </w:t>
      </w:r>
      <w:r w:rsidR="00E21C6F">
        <w:rPr>
          <w:lang w:val="en-US"/>
        </w:rPr>
        <w:t>to produce variables in similar magnitudes.</w:t>
      </w:r>
    </w:p>
    <w:p w14:paraId="45473D62" w14:textId="254866E9" w:rsidR="00B7293C" w:rsidRPr="009E0F00" w:rsidRDefault="00B7293C" w:rsidP="00A147B6">
      <w:pPr>
        <w:rPr>
          <w:color w:val="FF0000"/>
          <w:lang w:val="en-US"/>
        </w:rPr>
      </w:pPr>
      <w:r w:rsidRPr="003F5D2A">
        <w:rPr>
          <w:lang w:val="en-US"/>
        </w:rPr>
        <w:lastRenderedPageBreak/>
        <w:t>Final</w:t>
      </w:r>
      <w:r w:rsidR="00D80663" w:rsidRPr="003F5D2A">
        <w:rPr>
          <w:lang w:val="en-US"/>
        </w:rPr>
        <w:t xml:space="preserve">ly, the objective function chosen to </w:t>
      </w:r>
      <w:r w:rsidR="003F5D2A">
        <w:rPr>
          <w:lang w:val="en-US"/>
        </w:rPr>
        <w:t xml:space="preserve">be </w:t>
      </w:r>
      <w:r w:rsidR="00D80663" w:rsidRPr="003F5D2A">
        <w:rPr>
          <w:lang w:val="en-US"/>
        </w:rPr>
        <w:t>minimise</w:t>
      </w:r>
      <w:r w:rsidR="003F5D2A">
        <w:rPr>
          <w:lang w:val="en-US"/>
        </w:rPr>
        <w:t>d</w:t>
      </w:r>
      <w:r w:rsidR="00D80663" w:rsidRPr="003F5D2A">
        <w:rPr>
          <w:lang w:val="en-US"/>
        </w:rPr>
        <w:t xml:space="preserve"> was </w:t>
      </w:r>
      <w:r w:rsidR="003F5D2A" w:rsidRPr="003F5D2A">
        <w:rPr>
          <w:lang w:val="en-US"/>
        </w:rPr>
        <w:t xml:space="preserve">the total sum of </w:t>
      </w:r>
      <w:r w:rsidR="003F5D2A">
        <w:rPr>
          <w:lang w:val="en-US"/>
        </w:rPr>
        <w:t>financial cost, associated emissions, excess food, packaging waste and the lack of variety of meals, because although this did not perform the best on any one objective, it captured the genuine requirements of the application.</w:t>
      </w:r>
      <w:r w:rsidR="008F7E43">
        <w:rPr>
          <w:lang w:val="en-US"/>
        </w:rPr>
        <w:t xml:space="preserve"> </w:t>
      </w:r>
      <w:r w:rsidR="005751ED">
        <w:rPr>
          <w:lang w:val="en-US"/>
        </w:rPr>
        <w:t xml:space="preserve">With this objective function and </w:t>
      </w:r>
      <w:r w:rsidR="00844711">
        <w:rPr>
          <w:lang w:val="en-US"/>
        </w:rPr>
        <w:t xml:space="preserve">the chosen batch sizes, </w:t>
      </w:r>
      <w:r w:rsidR="007B5B3F">
        <w:rPr>
          <w:lang w:val="en-US"/>
        </w:rPr>
        <w:t>initial</w:t>
      </w:r>
      <w:r w:rsidR="008F7E43">
        <w:rPr>
          <w:lang w:val="en-US"/>
        </w:rPr>
        <w:t xml:space="preserve"> solutions were usually produced within 90 seconds and solutions ceased to regularly improve after about four minutes</w:t>
      </w:r>
      <w:r w:rsidR="00575EAA">
        <w:rPr>
          <w:lang w:val="en-US"/>
        </w:rPr>
        <w:t>, sometimes with one or two more improvements over the next ten minutes</w:t>
      </w:r>
      <w:r w:rsidR="008F7E43">
        <w:rPr>
          <w:lang w:val="en-US"/>
        </w:rPr>
        <w:t>.</w:t>
      </w:r>
      <w:r w:rsidR="00346E40">
        <w:rPr>
          <w:lang w:val="en-US"/>
        </w:rPr>
        <w:t xml:space="preserve"> </w:t>
      </w:r>
      <w:r w:rsidR="009E0F00">
        <w:rPr>
          <w:lang w:val="en-US"/>
        </w:rPr>
        <w:t xml:space="preserve">Timings, benchmarks and more objective tests can be viewed in </w:t>
      </w:r>
      <w:r w:rsidR="009E0F00">
        <w:rPr>
          <w:color w:val="FF0000"/>
          <w:lang w:val="en-US"/>
        </w:rPr>
        <w:t>appendices x to x.</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7080174"/>
      <w:r>
        <w:rPr>
          <w:lang w:val="en-US"/>
        </w:rPr>
        <w:t>Results</w:t>
      </w:r>
      <w:r w:rsidR="009D4666">
        <w:rPr>
          <w:lang w:val="en-US"/>
        </w:rPr>
        <w:t xml:space="preserve"> &amp; </w:t>
      </w:r>
      <w:r w:rsidR="00705DC9">
        <w:rPr>
          <w:lang w:val="en-US"/>
        </w:rPr>
        <w:t>d</w:t>
      </w:r>
      <w:r w:rsidR="009D4666">
        <w:rPr>
          <w:lang w:val="en-US"/>
        </w:rPr>
        <w:t>iscussion</w:t>
      </w:r>
      <w:bookmarkEnd w:id="14"/>
    </w:p>
    <w:p w14:paraId="76BDD027" w14:textId="7EFA8990" w:rsidR="00421708" w:rsidRDefault="00421708" w:rsidP="009B5877">
      <w:pPr>
        <w:rPr>
          <w:color w:val="FF0000"/>
          <w:lang w:val="en-US"/>
        </w:rPr>
      </w:pPr>
    </w:p>
    <w:p w14:paraId="72747D7B" w14:textId="77777777" w:rsidR="008F7C59" w:rsidRDefault="008F7C59" w:rsidP="008F7C59">
      <w:pPr>
        <w:rPr>
          <w:lang w:val="en-US"/>
        </w:rPr>
      </w:pPr>
      <w:r>
        <w:rPr>
          <w:lang w:val="en-US"/>
        </w:rPr>
        <w:t xml:space="preserve">Figure four shows a pareto front of solutions which perform equally on a function of two inversely related objectives. This project is more complex because it contains five objectives, although most of them are not inversely related; variety is inversely related to the other objectives. </w:t>
      </w:r>
      <w:r w:rsidRPr="00371D5C">
        <w:rPr>
          <w:lang w:val="en-US"/>
        </w:rPr>
        <w:t>Having too many objectives</w:t>
      </w:r>
      <w:r>
        <w:rPr>
          <w:lang w:val="en-US"/>
        </w:rPr>
        <w:t>, particularly inversely related ones,</w:t>
      </w:r>
      <w:r w:rsidRPr="00371D5C">
        <w:rPr>
          <w:lang w:val="en-US"/>
        </w:rPr>
        <w:t xml:space="preserve"> can reduce performance because</w:t>
      </w:r>
      <w:r>
        <w:rPr>
          <w:lang w:val="en-US"/>
        </w:rPr>
        <w:t xml:space="preserve"> the extent of optimisation of each variable may be sacrificed to produce a solution near the middle of the pareto front, or one objective may dominate the others, to find a position at one end of the pareto front.</w:t>
      </w:r>
    </w:p>
    <w:p w14:paraId="79FED2DD" w14:textId="77777777" w:rsidR="008F7C59" w:rsidRDefault="008F7C59" w:rsidP="008F7C59">
      <w:pPr>
        <w:rPr>
          <w:lang w:val="en-US"/>
        </w:rPr>
      </w:pPr>
      <w:r>
        <w:rPr>
          <w:noProof/>
        </w:rPr>
        <w:lastRenderedPageBreak/>
        <w:drawing>
          <wp:inline distT="0" distB="0" distL="0" distR="0" wp14:anchorId="693DEE81" wp14:editId="07F3AD53">
            <wp:extent cx="5334000" cy="3997325"/>
            <wp:effectExtent l="0" t="0" r="0" b="3175"/>
            <wp:docPr id="8" name="Picture 8" descr="Pareto Front for Two Obj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eto Front for Two Objectiv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365B951E" w14:textId="2A4CF031" w:rsidR="008F7C59" w:rsidRDefault="008F7C59" w:rsidP="009B5877">
      <w:pPr>
        <w:rPr>
          <w:lang w:val="en-US"/>
        </w:rPr>
      </w:pPr>
      <w:r>
        <w:rPr>
          <w:i/>
          <w:iCs/>
          <w:sz w:val="20"/>
          <w:szCs w:val="20"/>
          <w:lang w:val="en-US"/>
        </w:rPr>
        <w:t>Figure four – Example of a pareto front for two objectives from MATLAB (2016).</w:t>
      </w:r>
      <w:r>
        <w:rPr>
          <w:lang w:val="en-US"/>
        </w:rPr>
        <w:t xml:space="preserve">  </w:t>
      </w:r>
    </w:p>
    <w:p w14:paraId="2905985C" w14:textId="7DB83F59" w:rsidR="00276575" w:rsidRDefault="00276575" w:rsidP="009B5877">
      <w:pPr>
        <w:rPr>
          <w:lang w:val="en-US"/>
        </w:rPr>
      </w:pPr>
      <w:r>
        <w:rPr>
          <w:lang w:val="en-US"/>
        </w:rPr>
        <w:t xml:space="preserve">Figure five shows a comparison of implementing different diet types for the buffet. </w:t>
      </w:r>
      <w:r w:rsidR="004369C3">
        <w:rPr>
          <w:lang w:val="en-US"/>
        </w:rPr>
        <w:t>T</w:t>
      </w:r>
      <w:r>
        <w:rPr>
          <w:lang w:val="en-US"/>
        </w:rPr>
        <w:t xml:space="preserve">here is a focus on reducing beef and lamb because they </w:t>
      </w:r>
      <w:r w:rsidR="00776C8B">
        <w:rPr>
          <w:lang w:val="en-US"/>
        </w:rPr>
        <w:t xml:space="preserve">are </w:t>
      </w:r>
      <w:r w:rsidR="00393701">
        <w:rPr>
          <w:lang w:val="en-US"/>
        </w:rPr>
        <w:t>associated with the highest GWP</w:t>
      </w:r>
      <w:r w:rsidR="00391A1B">
        <w:rPr>
          <w:lang w:val="en-US"/>
        </w:rPr>
        <w:t xml:space="preserve"> </w:t>
      </w:r>
      <w:r w:rsidR="004F330D">
        <w:rPr>
          <w:lang w:val="en-US"/>
        </w:rPr>
        <w:t xml:space="preserve">from production </w:t>
      </w:r>
      <w:r w:rsidR="00391A1B">
        <w:rPr>
          <w:lang w:val="en-US"/>
        </w:rPr>
        <w:t>(</w:t>
      </w:r>
      <w:r w:rsidR="00391A1B" w:rsidRPr="008724F4">
        <w:rPr>
          <w:rFonts w:cstheme="minorHAnsi"/>
          <w:color w:val="000000"/>
        </w:rPr>
        <w:t>Röös and Rysselberge</w:t>
      </w:r>
      <w:r w:rsidR="00391A1B">
        <w:rPr>
          <w:rFonts w:cstheme="minorHAnsi"/>
          <w:color w:val="000000"/>
        </w:rPr>
        <w:t xml:space="preserve">, </w:t>
      </w:r>
      <w:r w:rsidR="00391A1B" w:rsidRPr="008724F4">
        <w:rPr>
          <w:rFonts w:cstheme="minorHAnsi"/>
          <w:color w:val="000000"/>
        </w:rPr>
        <w:t>2021</w:t>
      </w:r>
      <w:r w:rsidR="00391A1B">
        <w:rPr>
          <w:lang w:val="en-US"/>
        </w:rPr>
        <w:t>)</w:t>
      </w:r>
      <w:r w:rsidR="004F330D">
        <w:rPr>
          <w:lang w:val="en-US"/>
        </w:rPr>
        <w:t xml:space="preserve">. </w:t>
      </w:r>
      <w:r w:rsidR="004369C3">
        <w:rPr>
          <w:lang w:val="en-US"/>
        </w:rPr>
        <w:t xml:space="preserve">As animal products are reduced, waste decreases. This could be because animal products contain more calories, fat and protein than vegetables so have more potential to waste nutrients. A benefit of this is that they more easily satisfy the high nutrition demand. </w:t>
      </w:r>
      <w:r w:rsidR="0002380A">
        <w:rPr>
          <w:lang w:val="en-US"/>
        </w:rPr>
        <w:t xml:space="preserve">Some vegetables were assumed to be bought without packaging, which is likely the reason for the reduction in waste as the diet shifts to more vegetable-based meals. </w:t>
      </w:r>
      <w:r w:rsidR="00C53AB0">
        <w:rPr>
          <w:lang w:val="en-US"/>
        </w:rPr>
        <w:t xml:space="preserve">There is a slight increase in cost </w:t>
      </w:r>
      <w:r w:rsidR="001A33E8">
        <w:rPr>
          <w:lang w:val="en-US"/>
        </w:rPr>
        <w:t>for</w:t>
      </w:r>
      <w:r w:rsidR="00C53AB0">
        <w:rPr>
          <w:lang w:val="en-US"/>
        </w:rPr>
        <w:t xml:space="preserve"> vegetarian and vegan diets, possibly due to the high cost of</w:t>
      </w:r>
      <w:r w:rsidR="004F7CC1">
        <w:rPr>
          <w:lang w:val="en-US"/>
        </w:rPr>
        <w:t xml:space="preserve"> animal</w:t>
      </w:r>
      <w:r w:rsidR="00C53AB0">
        <w:rPr>
          <w:lang w:val="en-US"/>
        </w:rPr>
        <w:t xml:space="preserve"> alternatives and the need for larger quantities of food to satisfy nutritional requirements. There is a</w:t>
      </w:r>
      <w:r w:rsidR="00F9213D">
        <w:rPr>
          <w:lang w:val="en-US"/>
        </w:rPr>
        <w:t xml:space="preserve"> very</w:t>
      </w:r>
      <w:r w:rsidR="00C53AB0">
        <w:rPr>
          <w:lang w:val="en-US"/>
        </w:rPr>
        <w:t xml:space="preserve"> small reduction in associated emissions as</w:t>
      </w:r>
      <w:r w:rsidR="00F9213D">
        <w:rPr>
          <w:lang w:val="en-US"/>
        </w:rPr>
        <w:t xml:space="preserve"> animal products are phased out, which is possibly </w:t>
      </w:r>
      <w:r w:rsidR="00CA1F1B">
        <w:rPr>
          <w:lang w:val="en-US"/>
        </w:rPr>
        <w:t xml:space="preserve">not larger </w:t>
      </w:r>
      <w:r w:rsidR="00F9213D">
        <w:rPr>
          <w:lang w:val="en-US"/>
        </w:rPr>
        <w:t xml:space="preserve">because most of the meals which the </w:t>
      </w:r>
      <w:r w:rsidR="00500D76">
        <w:rPr>
          <w:lang w:val="en-US"/>
        </w:rPr>
        <w:t>model chose in the</w:t>
      </w:r>
      <w:r w:rsidR="009A4F7D">
        <w:rPr>
          <w:lang w:val="en-US"/>
        </w:rPr>
        <w:t xml:space="preserve"> meat containing versions</w:t>
      </w:r>
      <w:r w:rsidR="00500D76">
        <w:rPr>
          <w:lang w:val="en-US"/>
        </w:rPr>
        <w:t xml:space="preserve"> </w:t>
      </w:r>
      <w:r w:rsidR="00EE730E">
        <w:rPr>
          <w:lang w:val="en-US"/>
        </w:rPr>
        <w:t xml:space="preserve">were still vegetable-based anyway to satisfy dietary restrictions, maintain variety and </w:t>
      </w:r>
      <w:r w:rsidR="009D0310">
        <w:rPr>
          <w:lang w:val="en-US"/>
        </w:rPr>
        <w:t>minimise GWP.</w:t>
      </w:r>
      <w:r w:rsidR="000F690E">
        <w:rPr>
          <w:lang w:val="en-US"/>
        </w:rPr>
        <w:t xml:space="preserve"> </w:t>
      </w:r>
      <w:r w:rsidR="00FF7E4E">
        <w:rPr>
          <w:lang w:val="en-US"/>
        </w:rPr>
        <w:t xml:space="preserve">There was a slight reduction in cost and emissions in winter plans, when aircraft could not reach Rothera, but it was not considered useful to discuss this in more detail because flight schedules are unlikely to be </w:t>
      </w:r>
      <w:r w:rsidR="00FF7E4E">
        <w:rPr>
          <w:lang w:val="en-US"/>
        </w:rPr>
        <w:lastRenderedPageBreak/>
        <w:t xml:space="preserve">adjustable based on this. </w:t>
      </w:r>
      <w:r w:rsidR="00DC040B">
        <w:rPr>
          <w:lang w:val="en-US"/>
        </w:rPr>
        <w:t>Furthermore</w:t>
      </w:r>
      <w:r w:rsidR="000F1219">
        <w:rPr>
          <w:lang w:val="en-US"/>
        </w:rPr>
        <w:t>, t</w:t>
      </w:r>
      <w:r w:rsidR="000F1219" w:rsidRPr="004B5FF6">
        <w:rPr>
          <w:lang w:val="en-US"/>
        </w:rPr>
        <w:t>here is a risk of bad weather delaying aircraft arrivals, so the menu is not reliant on aircraft deliveries.</w:t>
      </w:r>
      <w:r w:rsidR="000F1219">
        <w:rPr>
          <w:lang w:val="en-US"/>
        </w:rPr>
        <w:t xml:space="preserve"> All essential meals are made from bulk ingredients.</w:t>
      </w:r>
    </w:p>
    <w:p w14:paraId="52571029" w14:textId="3AE99423" w:rsidR="00B52458" w:rsidRDefault="00276575" w:rsidP="009B5877">
      <w:pPr>
        <w:rPr>
          <w:lang w:val="en-US"/>
        </w:rPr>
      </w:pPr>
      <w:r>
        <w:rPr>
          <w:noProof/>
        </w:rPr>
        <w:drawing>
          <wp:inline distT="0" distB="0" distL="0" distR="0" wp14:anchorId="2FFB9FA5" wp14:editId="2A26E30F">
            <wp:extent cx="5969977" cy="4006362"/>
            <wp:effectExtent l="0" t="0" r="12065" b="13335"/>
            <wp:docPr id="9" name="Chart 9">
              <a:extLst xmlns:a="http://schemas.openxmlformats.org/drawingml/2006/main">
                <a:ext uri="{FF2B5EF4-FFF2-40B4-BE49-F238E27FC236}">
                  <a16:creationId xmlns:a16="http://schemas.microsoft.com/office/drawing/2014/main" id="{1B909CE7-3207-281D-A31D-3A0CBB24F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C531F3" w14:textId="10A3016C" w:rsidR="00B762D7" w:rsidRPr="00297A54" w:rsidRDefault="00C426CD" w:rsidP="009B5877">
      <w:pPr>
        <w:rPr>
          <w:i/>
          <w:iCs/>
          <w:sz w:val="20"/>
          <w:szCs w:val="20"/>
          <w:lang w:val="en-US"/>
        </w:rPr>
      </w:pPr>
      <w:r>
        <w:rPr>
          <w:i/>
          <w:iCs/>
          <w:sz w:val="20"/>
          <w:szCs w:val="20"/>
          <w:lang w:val="en-US"/>
        </w:rPr>
        <w:t xml:space="preserve">Figure five </w:t>
      </w:r>
      <w:r w:rsidR="00C65407">
        <w:rPr>
          <w:i/>
          <w:iCs/>
          <w:sz w:val="20"/>
          <w:szCs w:val="20"/>
          <w:lang w:val="en-US"/>
        </w:rPr>
        <w:t>–</w:t>
      </w:r>
      <w:r>
        <w:rPr>
          <w:i/>
          <w:iCs/>
          <w:sz w:val="20"/>
          <w:szCs w:val="20"/>
          <w:lang w:val="en-US"/>
        </w:rPr>
        <w:t xml:space="preserve"> </w:t>
      </w:r>
      <w:r w:rsidR="00C65407">
        <w:rPr>
          <w:i/>
          <w:iCs/>
          <w:sz w:val="20"/>
          <w:szCs w:val="20"/>
          <w:lang w:val="en-US"/>
        </w:rPr>
        <w:t>Values of objectives from solutions after solving for two minutes for different diets.</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7A911E7" w14:textId="1E785D54" w:rsidR="00D0320B" w:rsidRPr="00773C03" w:rsidRDefault="0042097F" w:rsidP="0067470E">
      <w:pPr>
        <w:rPr>
          <w:color w:val="FF0000"/>
          <w:lang w:val="en-US"/>
        </w:rPr>
      </w:pPr>
      <w:r w:rsidRPr="00773C03">
        <w:rPr>
          <w:color w:val="FF0000"/>
          <w:lang w:val="en-US"/>
        </w:rPr>
        <w:t>Final output shopping list</w:t>
      </w:r>
    </w:p>
    <w:p w14:paraId="69B395B7" w14:textId="0F6D3DEA" w:rsidR="00095390" w:rsidRPr="005B4F12" w:rsidRDefault="003F25DE" w:rsidP="0067470E">
      <w:pPr>
        <w:rPr>
          <w:rFonts w:ascii="Calibri" w:eastAsia="Times New Roman" w:hAnsi="Calibri" w:cs="Calibri"/>
          <w:color w:val="000000"/>
          <w:lang w:eastAsia="en-GB"/>
        </w:rPr>
      </w:pPr>
      <w:r>
        <w:rPr>
          <w:lang w:val="en-US"/>
        </w:rPr>
        <w:t xml:space="preserve">Dickens (2021) estimated that </w:t>
      </w:r>
      <w:r w:rsidR="00CC6B8F">
        <w:rPr>
          <w:lang w:val="en-US"/>
        </w:rPr>
        <w:t xml:space="preserve">food sent to Rothera on the SDA </w:t>
      </w:r>
      <w:r w:rsidR="002C23F7">
        <w:rPr>
          <w:lang w:val="en-US"/>
        </w:rPr>
        <w:t>for the year of</w:t>
      </w:r>
      <w:r w:rsidR="00CC6B8F">
        <w:rPr>
          <w:lang w:val="en-US"/>
        </w:rPr>
        <w:t xml:space="preserve"> 2020</w:t>
      </w:r>
      <w:r w:rsidR="009760BD">
        <w:rPr>
          <w:lang w:val="en-US"/>
        </w:rPr>
        <w:t>, containing 366 days,</w:t>
      </w:r>
      <w:r w:rsidR="00CC6B8F">
        <w:rPr>
          <w:lang w:val="en-US"/>
        </w:rPr>
        <w:t xml:space="preserve"> contributed approximately </w:t>
      </w:r>
      <w:r w:rsidR="00CF0B02" w:rsidRPr="00CF0B02">
        <w:rPr>
          <w:lang w:val="en-US"/>
        </w:rPr>
        <w:t>263</w:t>
      </w:r>
      <w:r>
        <w:rPr>
          <w:lang w:val="en-US"/>
        </w:rPr>
        <w:t>,</w:t>
      </w:r>
      <w:r w:rsidR="00CF0B02" w:rsidRPr="00CF0B02">
        <w:rPr>
          <w:lang w:val="en-US"/>
        </w:rPr>
        <w:t>919</w:t>
      </w:r>
      <w:r>
        <w:rPr>
          <w:lang w:val="en-US"/>
        </w:rPr>
        <w:t xml:space="preserve"> </w:t>
      </w:r>
      <w:r w:rsidR="00CF0B02" w:rsidRPr="00CF0B02">
        <w:rPr>
          <w:lang w:val="en-US"/>
        </w:rPr>
        <w:t>kg CO</w:t>
      </w:r>
      <w:r w:rsidR="00CF0B02" w:rsidRPr="00232384">
        <w:rPr>
          <w:vertAlign w:val="subscript"/>
          <w:lang w:val="en-US"/>
        </w:rPr>
        <w:t>2</w:t>
      </w:r>
      <w:r w:rsidR="00CF0B02" w:rsidRPr="00CF0B02">
        <w:rPr>
          <w:lang w:val="en-US"/>
        </w:rPr>
        <w:t>e</w:t>
      </w:r>
      <w:r w:rsidR="00CC6B8F">
        <w:rPr>
          <w:lang w:val="en-US"/>
        </w:rPr>
        <w:t>.</w:t>
      </w:r>
      <w:r w:rsidR="00F01DE0">
        <w:rPr>
          <w:lang w:val="en-US"/>
        </w:rPr>
        <w:t xml:space="preserve"> This figure did not include foods delivered by air, which have a higher transport</w:t>
      </w:r>
      <w:r w:rsidR="00921E96">
        <w:rPr>
          <w:lang w:val="en-US"/>
        </w:rPr>
        <w:t>ation</w:t>
      </w:r>
      <w:r w:rsidR="00F01DE0">
        <w:rPr>
          <w:lang w:val="en-US"/>
        </w:rPr>
        <w:t xml:space="preserve"> GWP.</w:t>
      </w:r>
      <w:r w:rsidR="00CC6B8F">
        <w:rPr>
          <w:lang w:val="en-US"/>
        </w:rPr>
        <w:t xml:space="preserve"> The output from the model</w:t>
      </w:r>
      <w:r>
        <w:rPr>
          <w:lang w:val="en-US"/>
        </w:rPr>
        <w:t xml:space="preserve"> </w:t>
      </w:r>
      <w:r w:rsidR="00CC6B8F">
        <w:rPr>
          <w:lang w:val="en-US"/>
        </w:rPr>
        <w:t xml:space="preserve">suggests a plan </w:t>
      </w:r>
      <w:r w:rsidR="00232384">
        <w:rPr>
          <w:lang w:val="en-US"/>
        </w:rPr>
        <w:t>for which</w:t>
      </w:r>
      <w:r w:rsidR="003B2A30">
        <w:rPr>
          <w:lang w:val="en-US"/>
        </w:rPr>
        <w:t xml:space="preserve"> it</w:t>
      </w:r>
      <w:r w:rsidR="00CC6B8F">
        <w:rPr>
          <w:lang w:val="en-US"/>
        </w:rPr>
        <w:t xml:space="preserve"> is estimated to be</w:t>
      </w:r>
      <w:r w:rsidR="00CF0B02">
        <w:rPr>
          <w:lang w:val="en-US"/>
        </w:rPr>
        <w:t xml:space="preserve"> </w:t>
      </w:r>
      <w:r w:rsidR="00BC7956">
        <w:rPr>
          <w:lang w:val="en-US"/>
        </w:rPr>
        <w:t xml:space="preserve">approximately </w:t>
      </w:r>
      <w:r w:rsidRPr="003F25DE">
        <w:rPr>
          <w:rFonts w:ascii="Calibri" w:eastAsia="Times New Roman" w:hAnsi="Calibri" w:cs="Calibri"/>
          <w:color w:val="000000"/>
          <w:lang w:eastAsia="en-GB"/>
        </w:rPr>
        <w:t>22</w:t>
      </w:r>
      <w:r w:rsidR="009760BD">
        <w:rPr>
          <w:rFonts w:ascii="Calibri" w:eastAsia="Times New Roman" w:hAnsi="Calibri" w:cs="Calibri"/>
          <w:color w:val="000000"/>
          <w:lang w:eastAsia="en-GB"/>
        </w:rPr>
        <w:t>1</w:t>
      </w:r>
      <w:r>
        <w:rPr>
          <w:rFonts w:ascii="Calibri" w:eastAsia="Times New Roman" w:hAnsi="Calibri" w:cs="Calibri"/>
          <w:color w:val="000000"/>
          <w:lang w:eastAsia="en-GB"/>
        </w:rPr>
        <w:t>,</w:t>
      </w:r>
      <w:r w:rsidR="009760BD">
        <w:rPr>
          <w:rFonts w:ascii="Calibri" w:eastAsia="Times New Roman" w:hAnsi="Calibri" w:cs="Calibri"/>
          <w:color w:val="000000"/>
          <w:lang w:eastAsia="en-GB"/>
        </w:rPr>
        <w:t>370</w:t>
      </w:r>
      <w:r w:rsidR="00CC6B8F">
        <w:rPr>
          <w:rFonts w:ascii="Calibri" w:eastAsia="Times New Roman" w:hAnsi="Calibri" w:cs="Calibri"/>
          <w:color w:val="000000"/>
          <w:lang w:eastAsia="en-GB"/>
        </w:rPr>
        <w:t xml:space="preserve"> </w:t>
      </w:r>
      <w:r w:rsidR="00CC6B8F">
        <w:rPr>
          <w:rFonts w:ascii="Calibri" w:eastAsia="Times New Roman" w:hAnsi="Calibri" w:cs="Calibri"/>
          <w:color w:val="000000"/>
          <w:lang w:eastAsia="en-GB"/>
        </w:rPr>
        <w:lastRenderedPageBreak/>
        <w:t>kg CO</w:t>
      </w:r>
      <w:r w:rsidR="00CC6B8F" w:rsidRPr="00232384">
        <w:rPr>
          <w:rFonts w:ascii="Calibri" w:eastAsia="Times New Roman" w:hAnsi="Calibri" w:cs="Calibri"/>
          <w:color w:val="000000"/>
          <w:vertAlign w:val="subscript"/>
          <w:lang w:eastAsia="en-GB"/>
        </w:rPr>
        <w:t>2</w:t>
      </w:r>
      <w:r w:rsidR="00CC6B8F">
        <w:rPr>
          <w:rFonts w:ascii="Calibri" w:eastAsia="Times New Roman" w:hAnsi="Calibri" w:cs="Calibri"/>
          <w:color w:val="000000"/>
          <w:lang w:eastAsia="en-GB"/>
        </w:rPr>
        <w:t>e</w:t>
      </w:r>
      <w:r w:rsidR="005B4F12">
        <w:rPr>
          <w:rFonts w:ascii="Calibri" w:eastAsia="Times New Roman" w:hAnsi="Calibri" w:cs="Calibri"/>
          <w:color w:val="000000"/>
          <w:lang w:eastAsia="en-GB"/>
        </w:rPr>
        <w:t xml:space="preserve">, a possible reduction of </w:t>
      </w:r>
      <w:r w:rsidR="00434EF0">
        <w:rPr>
          <w:rFonts w:ascii="Calibri" w:eastAsia="Times New Roman" w:hAnsi="Calibri" w:cs="Calibri"/>
          <w:color w:val="000000"/>
          <w:lang w:eastAsia="en-GB"/>
        </w:rPr>
        <w:t>42,549 kg</w:t>
      </w:r>
      <w:r w:rsidR="009760BD">
        <w:rPr>
          <w:rFonts w:ascii="Calibri" w:eastAsia="Times New Roman" w:hAnsi="Calibri" w:cs="Calibri"/>
          <w:color w:val="000000"/>
          <w:lang w:eastAsia="en-GB"/>
        </w:rPr>
        <w:t>. The improved efficiency of the SDA</w:t>
      </w:r>
      <w:r w:rsidR="007B4153">
        <w:rPr>
          <w:rFonts w:ascii="Calibri" w:eastAsia="Times New Roman" w:hAnsi="Calibri" w:cs="Calibri"/>
          <w:color w:val="000000"/>
          <w:lang w:eastAsia="en-GB"/>
        </w:rPr>
        <w:t xml:space="preserve"> compared to its predecessor</w:t>
      </w:r>
      <w:r w:rsidR="009760BD">
        <w:rPr>
          <w:rFonts w:ascii="Calibri" w:eastAsia="Times New Roman" w:hAnsi="Calibri" w:cs="Calibri"/>
          <w:color w:val="000000"/>
          <w:lang w:eastAsia="en-GB"/>
        </w:rPr>
        <w:t xml:space="preserve"> does not contribute to this reduction because</w:t>
      </w:r>
      <w:r w:rsidR="00A353BC">
        <w:rPr>
          <w:rFonts w:ascii="Calibri" w:eastAsia="Times New Roman" w:hAnsi="Calibri" w:cs="Calibri"/>
          <w:color w:val="000000"/>
          <w:lang w:eastAsia="en-GB"/>
        </w:rPr>
        <w:t xml:space="preserve"> </w:t>
      </w:r>
      <w:r w:rsidR="00C63488">
        <w:rPr>
          <w:rFonts w:ascii="Calibri" w:eastAsia="Times New Roman" w:hAnsi="Calibri" w:cs="Calibri"/>
          <w:color w:val="000000"/>
          <w:lang w:eastAsia="en-GB"/>
        </w:rPr>
        <w:t>this</w:t>
      </w:r>
      <w:r w:rsidR="00A353BC">
        <w:rPr>
          <w:rFonts w:ascii="Calibri" w:eastAsia="Times New Roman" w:hAnsi="Calibri" w:cs="Calibri"/>
          <w:color w:val="000000"/>
          <w:lang w:eastAsia="en-GB"/>
        </w:rPr>
        <w:t xml:space="preserve"> was not taken into account in the shipping calculations</w:t>
      </w:r>
      <w:r w:rsidR="009875B7">
        <w:rPr>
          <w:rFonts w:ascii="Calibri" w:eastAsia="Times New Roman" w:hAnsi="Calibri" w:cs="Calibri"/>
          <w:color w:val="000000"/>
          <w:lang w:eastAsia="en-GB"/>
        </w:rPr>
        <w:t xml:space="preserve"> due a lack of</w:t>
      </w:r>
      <w:r w:rsidR="00400246">
        <w:rPr>
          <w:rFonts w:ascii="Calibri" w:eastAsia="Times New Roman" w:hAnsi="Calibri" w:cs="Calibri"/>
          <w:color w:val="000000"/>
          <w:lang w:eastAsia="en-GB"/>
        </w:rPr>
        <w:t xml:space="preserve"> real</w:t>
      </w:r>
      <w:r w:rsidR="00533B64">
        <w:rPr>
          <w:rFonts w:ascii="Calibri" w:eastAsia="Times New Roman" w:hAnsi="Calibri" w:cs="Calibri"/>
          <w:color w:val="000000"/>
          <w:lang w:eastAsia="en-GB"/>
        </w:rPr>
        <w:t>-life</w:t>
      </w:r>
      <w:r w:rsidR="009875B7">
        <w:rPr>
          <w:rFonts w:ascii="Calibri" w:eastAsia="Times New Roman" w:hAnsi="Calibri" w:cs="Calibri"/>
          <w:color w:val="000000"/>
          <w:lang w:eastAsia="en-GB"/>
        </w:rPr>
        <w:t xml:space="preserve"> data</w:t>
      </w:r>
      <w:r w:rsidR="00A353BC">
        <w:rPr>
          <w:rFonts w:ascii="Calibri" w:eastAsia="Times New Roman" w:hAnsi="Calibri" w:cs="Calibri"/>
          <w:color w:val="000000"/>
          <w:lang w:eastAsia="en-GB"/>
        </w:rPr>
        <w:t xml:space="preserve">. </w:t>
      </w:r>
      <w:r w:rsidR="00DA70F5">
        <w:rPr>
          <w:rFonts w:ascii="Calibri" w:eastAsia="Times New Roman" w:hAnsi="Calibri" w:cs="Calibri"/>
          <w:color w:val="000000"/>
          <w:lang w:eastAsia="en-GB"/>
        </w:rPr>
        <w:t xml:space="preserve">This figure also contains some foods delivered by air, so would likely be lower if </w:t>
      </w:r>
      <w:r w:rsidR="00A9095E">
        <w:rPr>
          <w:rFonts w:ascii="Calibri" w:eastAsia="Times New Roman" w:hAnsi="Calibri" w:cs="Calibri"/>
          <w:color w:val="000000"/>
          <w:lang w:eastAsia="en-GB"/>
        </w:rPr>
        <w:t>these were discounted</w:t>
      </w:r>
      <w:r w:rsidR="00DA70F5">
        <w:rPr>
          <w:rFonts w:ascii="Calibri" w:eastAsia="Times New Roman" w:hAnsi="Calibri" w:cs="Calibri"/>
          <w:color w:val="000000"/>
          <w:lang w:eastAsia="en-GB"/>
        </w:rPr>
        <w:t>.</w:t>
      </w:r>
      <w:r w:rsidR="00CC6B8F">
        <w:rPr>
          <w:rFonts w:ascii="Calibri" w:eastAsia="Times New Roman" w:hAnsi="Calibri" w:cs="Calibri"/>
          <w:color w:val="000000"/>
          <w:lang w:eastAsia="en-GB"/>
        </w:rPr>
        <w:t xml:space="preserve"> </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7080175"/>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7080176"/>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r w:rsidRPr="00773C03">
        <w:rPr>
          <w:color w:val="FF0000"/>
          <w:lang w:val="en-US"/>
        </w:rPr>
        <w:t>Ruminent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62027D40" w14:textId="27291D7D" w:rsidR="00CF3B8D" w:rsidRPr="00CF3B8D" w:rsidRDefault="00CF3B8D" w:rsidP="007F010F">
      <w:pPr>
        <w:rPr>
          <w:color w:val="FF0000"/>
          <w:lang w:val="en-US"/>
        </w:rPr>
      </w:pP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7080177"/>
      <w:r>
        <w:rPr>
          <w:lang w:val="en-US"/>
        </w:rPr>
        <w:t>References</w:t>
      </w:r>
      <w:bookmarkEnd w:id="17"/>
    </w:p>
    <w:p w14:paraId="23B08718" w14:textId="463B5F23" w:rsidR="00D0320B" w:rsidRDefault="00D0320B" w:rsidP="007F010F">
      <w:pPr>
        <w:rPr>
          <w:sz w:val="28"/>
          <w:szCs w:val="28"/>
          <w:lang w:val="en-US"/>
        </w:rPr>
      </w:pPr>
    </w:p>
    <w:p w14:paraId="65023379" w14:textId="37840D09" w:rsidR="00EA07CD" w:rsidRDefault="00EA07CD" w:rsidP="007F010F">
      <w:pPr>
        <w:rPr>
          <w:rFonts w:ascii="Verdana" w:hAnsi="Verdana"/>
          <w:color w:val="000000"/>
          <w:sz w:val="20"/>
          <w:szCs w:val="20"/>
        </w:rPr>
      </w:pPr>
      <w:r>
        <w:rPr>
          <w:rFonts w:ascii="Verdana" w:hAnsi="Verdana"/>
          <w:color w:val="000000"/>
          <w:sz w:val="20"/>
          <w:szCs w:val="20"/>
        </w:rPr>
        <w:t>Baio F, Convey P, Guglielmin M, Worland MR. (2014). Permafrost and snow monitoring at Rothera Point (Adelaide Island, Maritime Antarctica): implications for rock weathering in cryotic conditions.. </w:t>
      </w:r>
      <w:r>
        <w:rPr>
          <w:rFonts w:ascii="Verdana" w:hAnsi="Verdana"/>
          <w:i/>
          <w:iCs/>
          <w:color w:val="000000"/>
          <w:sz w:val="20"/>
          <w:szCs w:val="20"/>
        </w:rPr>
        <w:t>Geomorphology</w:t>
      </w:r>
      <w:r>
        <w:rPr>
          <w:rFonts w:ascii="Verdana" w:hAnsi="Verdana"/>
          <w:color w:val="000000"/>
          <w:sz w:val="20"/>
          <w:szCs w:val="20"/>
        </w:rPr>
        <w:t>. 225, p47-56.</w:t>
      </w:r>
    </w:p>
    <w:p w14:paraId="29E02869" w14:textId="021E71D9" w:rsidR="00711F8F" w:rsidRDefault="00711F8F" w:rsidP="007F010F">
      <w:pPr>
        <w:rPr>
          <w:rFonts w:ascii="Verdana" w:hAnsi="Verdana"/>
          <w:color w:val="000000"/>
          <w:sz w:val="20"/>
          <w:szCs w:val="20"/>
        </w:rPr>
      </w:pPr>
      <w:r>
        <w:rPr>
          <w:rFonts w:ascii="Verdana" w:hAnsi="Verdana"/>
          <w:color w:val="000000"/>
          <w:sz w:val="20"/>
          <w:szCs w:val="20"/>
        </w:rPr>
        <w:t>Barreneche C, Cabeza LF, Petrichenko K, Serrano S, Ürge-Vorsatz D. (2015). Heating and cooling energy trends and drivers in buildings. </w:t>
      </w:r>
      <w:r>
        <w:rPr>
          <w:rFonts w:ascii="Verdana" w:hAnsi="Verdana"/>
          <w:i/>
          <w:iCs/>
          <w:color w:val="000000"/>
          <w:sz w:val="20"/>
          <w:szCs w:val="20"/>
        </w:rPr>
        <w:t>Renewable and Sustainable Energy Reviews</w:t>
      </w:r>
      <w:r>
        <w:rPr>
          <w:rFonts w:ascii="Verdana" w:hAnsi="Verdana"/>
          <w:color w:val="000000"/>
          <w:sz w:val="20"/>
          <w:szCs w:val="20"/>
        </w:rPr>
        <w:t>. 41, p85-98.</w:t>
      </w:r>
    </w:p>
    <w:p w14:paraId="330B962E" w14:textId="6D1DC374" w:rsidR="00A722CA" w:rsidRDefault="00580F12" w:rsidP="007F010F">
      <w:pPr>
        <w:rPr>
          <w:rFonts w:ascii="Verdana" w:hAnsi="Verdana"/>
          <w:color w:val="000000"/>
          <w:sz w:val="20"/>
          <w:szCs w:val="20"/>
        </w:rPr>
      </w:pPr>
      <w:r>
        <w:rPr>
          <w:rFonts w:ascii="Verdana" w:hAnsi="Verdana"/>
          <w:color w:val="000000"/>
          <w:sz w:val="20"/>
          <w:szCs w:val="20"/>
        </w:rPr>
        <w:t>Boltz P. (2005). </w:t>
      </w:r>
      <w:r>
        <w:rPr>
          <w:rFonts w:ascii="Verdana" w:hAnsi="Verdana"/>
          <w:i/>
          <w:iCs/>
          <w:color w:val="000000"/>
          <w:sz w:val="20"/>
          <w:szCs w:val="20"/>
        </w:rPr>
        <w:t>Burning Calories on the Job.</w:t>
      </w:r>
      <w:r>
        <w:rPr>
          <w:rFonts w:ascii="Verdana" w:hAnsi="Verdana"/>
          <w:color w:val="000000"/>
          <w:sz w:val="20"/>
          <w:szCs w:val="20"/>
        </w:rPr>
        <w:t> Available: https://www.lhsfna.org/burning-calories-on-the-job/#:~:text=What%20should%20be%20said%20is,and%20maintain%20normal%20body%20temperature. Last accessed 25th Jun 2022.</w:t>
      </w:r>
    </w:p>
    <w:p w14:paraId="767C6CE4" w14:textId="03C44C2C" w:rsidR="008D3917" w:rsidRDefault="008209F9" w:rsidP="007F010F">
      <w:pPr>
        <w:rPr>
          <w:rFonts w:ascii="Verdana" w:hAnsi="Verdana"/>
          <w:color w:val="000000"/>
          <w:sz w:val="20"/>
          <w:szCs w:val="20"/>
        </w:rPr>
      </w:pPr>
      <w:r>
        <w:rPr>
          <w:rFonts w:ascii="Verdana" w:hAnsi="Verdana"/>
          <w:color w:val="000000"/>
          <w:sz w:val="20"/>
          <w:szCs w:val="20"/>
        </w:rPr>
        <w:t>British Antarctic Survey. (2015). </w:t>
      </w:r>
      <w:r>
        <w:rPr>
          <w:rFonts w:ascii="Verdana" w:hAnsi="Verdana"/>
          <w:i/>
          <w:iCs/>
          <w:color w:val="000000"/>
          <w:sz w:val="20"/>
          <w:szCs w:val="20"/>
        </w:rPr>
        <w:t>Station and Field Support Roles.</w:t>
      </w:r>
      <w:r>
        <w:rPr>
          <w:rFonts w:ascii="Verdana" w:hAnsi="Verdana"/>
          <w:color w:val="000000"/>
          <w:sz w:val="20"/>
          <w:szCs w:val="20"/>
        </w:rPr>
        <w:t> Available: https://www.bas.ac.uk/jobs/careers-at-bas/operational-support/. Last accessed 25th Jun 2022.</w:t>
      </w:r>
    </w:p>
    <w:p w14:paraId="763E55D8" w14:textId="50AFA234" w:rsidR="0097192C" w:rsidRDefault="0097192C"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a</w:t>
      </w:r>
      <w:r>
        <w:rPr>
          <w:rFonts w:ascii="Verdana" w:hAnsi="Verdana"/>
          <w:color w:val="000000"/>
          <w:sz w:val="20"/>
          <w:szCs w:val="20"/>
        </w:rPr>
        <w:t>). </w:t>
      </w:r>
      <w:r>
        <w:rPr>
          <w:rFonts w:ascii="Verdana" w:hAnsi="Verdana"/>
          <w:i/>
          <w:iCs/>
          <w:color w:val="000000"/>
          <w:sz w:val="20"/>
          <w:szCs w:val="20"/>
        </w:rPr>
        <w:t>Offices, labs and research facilities.</w:t>
      </w:r>
      <w:r>
        <w:rPr>
          <w:rFonts w:ascii="Verdana" w:hAnsi="Verdana"/>
          <w:color w:val="000000"/>
          <w:sz w:val="20"/>
          <w:szCs w:val="20"/>
        </w:rPr>
        <w:t> Available: https://www.bas.ac.uk/polar-operations/sites-and-facilities/. Last accessed 26th Jun 2022.</w:t>
      </w:r>
    </w:p>
    <w:p w14:paraId="77002A51" w14:textId="7D5C498E" w:rsidR="00785E39" w:rsidRDefault="00785E39"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b</w:t>
      </w:r>
      <w:r>
        <w:rPr>
          <w:rFonts w:ascii="Verdana" w:hAnsi="Verdana"/>
          <w:color w:val="000000"/>
          <w:sz w:val="20"/>
          <w:szCs w:val="20"/>
        </w:rPr>
        <w:t>). </w:t>
      </w:r>
      <w:r>
        <w:rPr>
          <w:rFonts w:ascii="Verdana" w:hAnsi="Verdana"/>
          <w:i/>
          <w:iCs/>
          <w:color w:val="000000"/>
          <w:sz w:val="20"/>
          <w:szCs w:val="20"/>
        </w:rPr>
        <w:t>RRS Sir David Attenborough.</w:t>
      </w:r>
      <w:r>
        <w:rPr>
          <w:rFonts w:ascii="Verdana" w:hAnsi="Verdana"/>
          <w:color w:val="000000"/>
          <w:sz w:val="20"/>
          <w:szCs w:val="20"/>
        </w:rPr>
        <w:t> Available: https://www.bas.ac.uk/polar-operations/sites-and-facilities/facility/rrs-sir-david-attenborough/. Last accessed 26th Jun 2022.</w:t>
      </w:r>
    </w:p>
    <w:p w14:paraId="587ED70D" w14:textId="11A5FD23" w:rsidR="006C4C7C" w:rsidRDefault="006C4C7C" w:rsidP="007F010F">
      <w:pPr>
        <w:rPr>
          <w:rFonts w:ascii="Verdana" w:hAnsi="Verdana"/>
          <w:color w:val="000000"/>
          <w:sz w:val="20"/>
          <w:szCs w:val="20"/>
        </w:rPr>
      </w:pPr>
      <w:r>
        <w:rPr>
          <w:rFonts w:ascii="Verdana" w:hAnsi="Verdana"/>
          <w:color w:val="000000"/>
          <w:sz w:val="20"/>
          <w:szCs w:val="20"/>
        </w:rPr>
        <w:t>Brown J, Klene AE, Nelson FE, Nyland KE, Shiklomanov NI, Streletskiy DA, Yoshikawa K. (2017). Traditional Iñupiat Ice Cellars (SIĠ</w:t>
      </w:r>
      <w:r>
        <w:rPr>
          <w:rFonts w:ascii="Calibri" w:hAnsi="Calibri" w:cs="Calibri"/>
          <w:color w:val="000000"/>
          <w:sz w:val="20"/>
          <w:szCs w:val="20"/>
        </w:rPr>
        <w:t>ḷ</w:t>
      </w:r>
      <w:r>
        <w:rPr>
          <w:rFonts w:ascii="Verdana" w:hAnsi="Verdana"/>
          <w:color w:val="000000"/>
          <w:sz w:val="20"/>
          <w:szCs w:val="20"/>
        </w:rPr>
        <w:t>UAQ) in Barrow, Alaska: Characteristics, Temperature Monitoring, and Distribution. </w:t>
      </w:r>
      <w:r>
        <w:rPr>
          <w:rFonts w:ascii="Verdana" w:hAnsi="Verdana"/>
          <w:i/>
          <w:iCs/>
          <w:color w:val="000000"/>
          <w:sz w:val="20"/>
          <w:szCs w:val="20"/>
        </w:rPr>
        <w:t>Geographical Review</w:t>
      </w:r>
      <w:r>
        <w:rPr>
          <w:rFonts w:ascii="Verdana" w:hAnsi="Verdana"/>
          <w:color w:val="000000"/>
          <w:sz w:val="20"/>
          <w:szCs w:val="20"/>
        </w:rPr>
        <w:t>. 107 (1), p143-158.</w:t>
      </w:r>
    </w:p>
    <w:p w14:paraId="0D245BB9" w14:textId="3D5BB8C0" w:rsidR="004C47AC" w:rsidRDefault="004C47AC" w:rsidP="007F010F">
      <w:pPr>
        <w:rPr>
          <w:rFonts w:ascii="Verdana" w:hAnsi="Verdana"/>
          <w:color w:val="000000"/>
          <w:sz w:val="20"/>
          <w:szCs w:val="20"/>
        </w:rPr>
      </w:pPr>
      <w:r>
        <w:rPr>
          <w:rFonts w:ascii="Verdana" w:hAnsi="Verdana"/>
          <w:color w:val="000000"/>
          <w:sz w:val="20"/>
          <w:szCs w:val="20"/>
        </w:rPr>
        <w:t>Campbell I. (2022). </w:t>
      </w:r>
      <w:r>
        <w:rPr>
          <w:rFonts w:ascii="Verdana" w:hAnsi="Verdana"/>
          <w:i/>
          <w:iCs/>
          <w:color w:val="000000"/>
          <w:sz w:val="20"/>
          <w:szCs w:val="20"/>
        </w:rPr>
        <w:t>Aviation.</w:t>
      </w:r>
      <w:r>
        <w:rPr>
          <w:rFonts w:ascii="Verdana" w:hAnsi="Verdana"/>
          <w:color w:val="000000"/>
          <w:sz w:val="20"/>
          <w:szCs w:val="20"/>
        </w:rPr>
        <w:t> Available: https://www.carbonindependent.org/22.html. Last accessed 26th Jun 2022.</w:t>
      </w:r>
    </w:p>
    <w:p w14:paraId="02CB8169" w14:textId="34F05900" w:rsidR="004D5904" w:rsidRDefault="004D5904" w:rsidP="007F010F">
      <w:pPr>
        <w:rPr>
          <w:rFonts w:ascii="Verdana" w:hAnsi="Verdana"/>
          <w:color w:val="000000"/>
          <w:sz w:val="20"/>
          <w:szCs w:val="20"/>
        </w:rPr>
      </w:pPr>
      <w:r>
        <w:rPr>
          <w:rFonts w:ascii="Verdana" w:hAnsi="Verdana"/>
          <w:color w:val="000000"/>
          <w:sz w:val="20"/>
          <w:szCs w:val="20"/>
        </w:rPr>
        <w:t>Chen C, Lai V, Liao V, Smith-Renner A, Tan C (2021). </w:t>
      </w:r>
      <w:r>
        <w:rPr>
          <w:rFonts w:ascii="Verdana" w:hAnsi="Verdana"/>
          <w:i/>
          <w:iCs/>
          <w:color w:val="000000"/>
          <w:sz w:val="20"/>
          <w:szCs w:val="20"/>
        </w:rPr>
        <w:t>Towards a Science of Human-AI Decision Making: A Survey of Empirical Studies</w:t>
      </w:r>
      <w:r>
        <w:rPr>
          <w:rFonts w:ascii="Verdana" w:hAnsi="Verdana"/>
          <w:color w:val="000000"/>
          <w:sz w:val="20"/>
          <w:szCs w:val="20"/>
        </w:rPr>
        <w:t>. USA: Cornell University.</w:t>
      </w:r>
    </w:p>
    <w:p w14:paraId="2DBD671F" w14:textId="24F8C22F" w:rsidR="00AB4E34" w:rsidRDefault="00AB4E34" w:rsidP="007F010F">
      <w:pPr>
        <w:rPr>
          <w:rFonts w:ascii="Verdana" w:hAnsi="Verdana"/>
          <w:color w:val="000000"/>
          <w:sz w:val="20"/>
          <w:szCs w:val="20"/>
        </w:rPr>
      </w:pPr>
      <w:r>
        <w:rPr>
          <w:rFonts w:ascii="Verdana" w:hAnsi="Verdana"/>
          <w:color w:val="000000"/>
          <w:sz w:val="20"/>
          <w:szCs w:val="20"/>
        </w:rPr>
        <w:t>Dechter R (2003). </w:t>
      </w:r>
      <w:r>
        <w:rPr>
          <w:rFonts w:ascii="Verdana" w:hAnsi="Verdana"/>
          <w:i/>
          <w:iCs/>
          <w:color w:val="000000"/>
          <w:sz w:val="20"/>
          <w:szCs w:val="20"/>
        </w:rPr>
        <w:t>Constraint Processing</w:t>
      </w:r>
      <w:r>
        <w:rPr>
          <w:rFonts w:ascii="Verdana" w:hAnsi="Verdana"/>
          <w:color w:val="000000"/>
          <w:sz w:val="20"/>
          <w:szCs w:val="20"/>
        </w:rPr>
        <w:t>. University of California: Morgan Kaufmann.</w:t>
      </w:r>
    </w:p>
    <w:p w14:paraId="7C124D53" w14:textId="7ED70AB4" w:rsidR="00DA1AF0" w:rsidRDefault="00DA1AF0" w:rsidP="007F010F">
      <w:r>
        <w:rPr>
          <w:rFonts w:ascii="Verdana" w:hAnsi="Verdana"/>
          <w:color w:val="000000"/>
          <w:sz w:val="20"/>
          <w:szCs w:val="20"/>
        </w:rPr>
        <w:t>Department for Environment, Food &amp; Rural Affairs</w:t>
      </w:r>
      <w:r w:rsidR="00EC79FC">
        <w:rPr>
          <w:rFonts w:ascii="Verdana" w:hAnsi="Verdana"/>
          <w:color w:val="000000"/>
          <w:sz w:val="20"/>
          <w:szCs w:val="20"/>
        </w:rPr>
        <w:t>.</w:t>
      </w:r>
      <w:r>
        <w:rPr>
          <w:rFonts w:ascii="Verdana" w:hAnsi="Verdana"/>
          <w:color w:val="000000"/>
          <w:sz w:val="20"/>
          <w:szCs w:val="20"/>
        </w:rPr>
        <w:t xml:space="preserve"> (2014). </w:t>
      </w:r>
      <w:r>
        <w:rPr>
          <w:rFonts w:ascii="Verdana" w:hAnsi="Verdana"/>
          <w:i/>
          <w:iCs/>
          <w:color w:val="000000"/>
          <w:sz w:val="20"/>
          <w:szCs w:val="20"/>
        </w:rPr>
        <w:t>Calculate the carbon dioxide equivalent quantity of an F gas.</w:t>
      </w:r>
      <w:r>
        <w:rPr>
          <w:rFonts w:ascii="Verdana" w:hAnsi="Verdana"/>
          <w:color w:val="000000"/>
          <w:sz w:val="20"/>
          <w:szCs w:val="20"/>
        </w:rPr>
        <w:t> Available: https://www.gov.uk/guidance/calculate-the-carbon-dioxide-equivalent-quantity-of-an-f-gas. Last accessed 25th Jun 2022.</w:t>
      </w:r>
    </w:p>
    <w:p w14:paraId="6EBD9D20" w14:textId="5CBB83AC" w:rsidR="00D0320B" w:rsidRDefault="00B504B7" w:rsidP="007F010F">
      <w:r w:rsidRPr="00B504B7">
        <w:t>Dickens A</w:t>
      </w:r>
      <w:r w:rsidR="00EC79FC">
        <w:t>.</w:t>
      </w:r>
      <w:r w:rsidRPr="00B504B7">
        <w:t xml:space="preserve"> (2021). </w:t>
      </w:r>
      <w:r w:rsidRPr="00B504B7">
        <w:rPr>
          <w:i/>
          <w:iCs/>
        </w:rPr>
        <w:t>The Future of Food in the Antarctic: a report prepared for the British Antarctic Survey investigating the carbon intensity of food supplied to an Antarctic research station</w:t>
      </w:r>
      <w:r w:rsidRPr="00B504B7">
        <w:t>. Exeter: University of Exeter.</w:t>
      </w:r>
    </w:p>
    <w:p w14:paraId="20B74E1B" w14:textId="7CFB6BF8" w:rsidR="001D6C4F" w:rsidRDefault="001D6C4F" w:rsidP="007F010F">
      <w:pPr>
        <w:rPr>
          <w:rFonts w:ascii="Verdana" w:hAnsi="Verdana"/>
          <w:color w:val="000000"/>
          <w:sz w:val="20"/>
          <w:szCs w:val="20"/>
        </w:rPr>
      </w:pPr>
      <w:r>
        <w:rPr>
          <w:rFonts w:ascii="Verdana" w:hAnsi="Verdana"/>
          <w:color w:val="000000"/>
          <w:sz w:val="20"/>
          <w:szCs w:val="20"/>
        </w:rPr>
        <w:lastRenderedPageBreak/>
        <w:t>Food Standards Agency (2020). </w:t>
      </w:r>
      <w:r>
        <w:rPr>
          <w:rFonts w:ascii="Verdana" w:hAnsi="Verdana"/>
          <w:i/>
          <w:iCs/>
          <w:color w:val="000000"/>
          <w:sz w:val="20"/>
          <w:szCs w:val="20"/>
        </w:rPr>
        <w:t>Using NHS Data to monitor trends in the occurrence of severe, food induced allergic reactions</w:t>
      </w:r>
      <w:r>
        <w:rPr>
          <w:rFonts w:ascii="Verdana" w:hAnsi="Verdana"/>
          <w:color w:val="000000"/>
          <w:sz w:val="20"/>
          <w:szCs w:val="20"/>
        </w:rPr>
        <w:t>. London: Imperial College London.</w:t>
      </w:r>
    </w:p>
    <w:p w14:paraId="546A095F" w14:textId="11153FD1" w:rsidR="003E3F60" w:rsidRDefault="003E3F60" w:rsidP="007F010F">
      <w:r>
        <w:rPr>
          <w:rFonts w:ascii="Verdana" w:hAnsi="Verdana"/>
          <w:color w:val="000000"/>
          <w:sz w:val="20"/>
          <w:szCs w:val="20"/>
        </w:rPr>
        <w:t>Frawley G, Thorn J (1995). </w:t>
      </w:r>
      <w:r>
        <w:rPr>
          <w:rFonts w:ascii="Verdana" w:hAnsi="Verdana"/>
          <w:i/>
          <w:iCs/>
          <w:color w:val="000000"/>
          <w:sz w:val="20"/>
          <w:szCs w:val="20"/>
        </w:rPr>
        <w:t>International Directory of Civil Aircraft</w:t>
      </w:r>
      <w:r>
        <w:rPr>
          <w:rFonts w:ascii="Verdana" w:hAnsi="Verdana"/>
          <w:color w:val="000000"/>
          <w:sz w:val="20"/>
          <w:szCs w:val="20"/>
        </w:rPr>
        <w:t>. Australia: Aerospace Publications</w:t>
      </w:r>
    </w:p>
    <w:p w14:paraId="13BFF76D" w14:textId="4B20CE17" w:rsidR="00807617" w:rsidRDefault="00807617" w:rsidP="007F010F">
      <w:pPr>
        <w:rPr>
          <w:lang w:val="en-US"/>
        </w:rPr>
      </w:pPr>
      <w:r>
        <w:rPr>
          <w:rFonts w:ascii="Verdana" w:hAnsi="Verdana"/>
          <w:color w:val="000000"/>
          <w:sz w:val="20"/>
          <w:szCs w:val="20"/>
        </w:rPr>
        <w:t>Greenpeace. (2021). </w:t>
      </w:r>
      <w:r>
        <w:rPr>
          <w:rFonts w:ascii="Verdana" w:hAnsi="Verdana"/>
          <w:i/>
          <w:iCs/>
          <w:color w:val="000000"/>
          <w:sz w:val="20"/>
          <w:szCs w:val="20"/>
        </w:rPr>
        <w:t>What really happens to your plastic recycling?.</w:t>
      </w:r>
      <w:r>
        <w:rPr>
          <w:rFonts w:ascii="Verdana" w:hAnsi="Verdana"/>
          <w:color w:val="000000"/>
          <w:sz w:val="20"/>
          <w:szCs w:val="20"/>
        </w:rPr>
        <w:t> Available: https://www.greenpeace.org.uk/news/plastic-recycling-export-incineration/#:~:text=The%20government%20claims%20that%20almost,waste%20incinerators%20in%20the%20UK. Last accessed 26th Jun 2022.</w:t>
      </w:r>
    </w:p>
    <w:p w14:paraId="7EEBD6D8" w14:textId="4711DFB5" w:rsidR="00DE16EE" w:rsidRDefault="00DE16EE" w:rsidP="007F010F">
      <w:pPr>
        <w:rPr>
          <w:lang w:val="en-US"/>
        </w:rPr>
      </w:pPr>
      <w:r w:rsidRPr="00DE16EE">
        <w:rPr>
          <w:lang w:val="en-US"/>
        </w:rPr>
        <w:t>Hooker J</w:t>
      </w:r>
      <w:r w:rsidR="00EC79FC">
        <w:rPr>
          <w:lang w:val="en-US"/>
        </w:rPr>
        <w:t>.</w:t>
      </w:r>
      <w:r w:rsidRPr="00DE16EE">
        <w:rPr>
          <w:lang w:val="en-US"/>
        </w:rPr>
        <w:t xml:space="preserve"> (2002). Logic, Optimization, and Constraint Programming. INFORMS Journal on Computing. 14. 295-321. 10.1287/ijoc.14.4.295.2828.</w:t>
      </w:r>
    </w:p>
    <w:p w14:paraId="1CD13FBF" w14:textId="3D570007" w:rsidR="00F75EFC" w:rsidRDefault="00F75EFC" w:rsidP="007F010F">
      <w:pPr>
        <w:rPr>
          <w:rFonts w:ascii="Verdana" w:hAnsi="Verdana"/>
          <w:color w:val="000000"/>
          <w:sz w:val="20"/>
          <w:szCs w:val="20"/>
        </w:rPr>
      </w:pPr>
      <w:r>
        <w:rPr>
          <w:rFonts w:ascii="Verdana" w:hAnsi="Verdana"/>
          <w:color w:val="000000"/>
          <w:sz w:val="20"/>
          <w:szCs w:val="20"/>
        </w:rPr>
        <w:t>Information Commissioner's Office. (2018). </w:t>
      </w:r>
      <w:r>
        <w:rPr>
          <w:rFonts w:ascii="Verdana" w:hAnsi="Verdana"/>
          <w:i/>
          <w:iCs/>
          <w:color w:val="000000"/>
          <w:sz w:val="20"/>
          <w:szCs w:val="20"/>
        </w:rPr>
        <w:t>Guide to the General Data Protection Regulation.</w:t>
      </w:r>
      <w:r>
        <w:rPr>
          <w:rFonts w:ascii="Verdana" w:hAnsi="Verdana"/>
          <w:color w:val="000000"/>
          <w:sz w:val="20"/>
          <w:szCs w:val="20"/>
        </w:rPr>
        <w:t> Available: https://www.gov.uk/government/publications/guide-to-the-general-data-protection-regulation. Last accessed 25th Jun 2022.</w:t>
      </w:r>
    </w:p>
    <w:p w14:paraId="4DA8E123" w14:textId="55892F01" w:rsidR="00454AD3" w:rsidRDefault="00454AD3" w:rsidP="007F010F">
      <w:pPr>
        <w:rPr>
          <w:rFonts w:ascii="Verdana" w:hAnsi="Verdana"/>
          <w:color w:val="000000"/>
          <w:sz w:val="20"/>
          <w:szCs w:val="20"/>
        </w:rPr>
      </w:pPr>
      <w:r>
        <w:rPr>
          <w:rFonts w:ascii="Verdana" w:hAnsi="Verdana"/>
          <w:color w:val="000000"/>
          <w:sz w:val="20"/>
          <w:szCs w:val="20"/>
        </w:rPr>
        <w:t>Ipsos. (2019). </w:t>
      </w:r>
      <w:r w:rsidR="00DD7C92" w:rsidRPr="00DD7C92">
        <w:rPr>
          <w:i/>
          <w:iCs/>
        </w:rPr>
        <w:t>Poll Conducted for The Vegan Society: Incidence of Vegans Research</w:t>
      </w:r>
      <w:r w:rsidRPr="00DD7C92">
        <w:rPr>
          <w:rFonts w:ascii="Verdana" w:hAnsi="Verdana"/>
          <w:i/>
          <w:iCs/>
          <w:color w:val="000000"/>
          <w:sz w:val="20"/>
          <w:szCs w:val="20"/>
        </w:rPr>
        <w:t>.</w:t>
      </w:r>
      <w:r>
        <w:rPr>
          <w:rFonts w:ascii="Verdana" w:hAnsi="Verdana"/>
          <w:color w:val="000000"/>
          <w:sz w:val="20"/>
          <w:szCs w:val="20"/>
        </w:rPr>
        <w:t xml:space="preserve"> Ipsos Mori.</w:t>
      </w:r>
    </w:p>
    <w:p w14:paraId="0ADD2B2F" w14:textId="4D4B5F3D" w:rsidR="00216D60" w:rsidRDefault="00216D60" w:rsidP="007F010F">
      <w:pPr>
        <w:rPr>
          <w:rFonts w:ascii="Verdana" w:hAnsi="Verdana"/>
          <w:color w:val="000000"/>
          <w:sz w:val="20"/>
          <w:szCs w:val="20"/>
        </w:rPr>
      </w:pPr>
      <w:r w:rsidRPr="00216D60">
        <w:rPr>
          <w:rFonts w:ascii="Verdana" w:hAnsi="Verdana"/>
          <w:color w:val="000000"/>
          <w:sz w:val="20"/>
          <w:szCs w:val="20"/>
        </w:rPr>
        <w:t>Janestad H, Raaholt B</w:t>
      </w:r>
      <w:r>
        <w:rPr>
          <w:rFonts w:ascii="Verdana" w:hAnsi="Verdana"/>
          <w:color w:val="000000"/>
          <w:sz w:val="20"/>
          <w:szCs w:val="20"/>
        </w:rPr>
        <w:t xml:space="preserve">, </w:t>
      </w:r>
      <w:r w:rsidRPr="00216D60">
        <w:rPr>
          <w:rFonts w:ascii="Verdana" w:hAnsi="Verdana"/>
          <w:color w:val="000000"/>
          <w:sz w:val="20"/>
          <w:szCs w:val="20"/>
        </w:rPr>
        <w:t>Sonesson U (2003). Energy for preparation and storing of food: models for calculation of energy use for cooking and cold storage in households. SIK Institutet för livsmedel och bioteknik.</w:t>
      </w:r>
    </w:p>
    <w:p w14:paraId="6ACC083C" w14:textId="62657654" w:rsidR="00A26277" w:rsidRDefault="00A26277" w:rsidP="007F010F">
      <w:pPr>
        <w:rPr>
          <w:rFonts w:ascii="Verdana" w:hAnsi="Verdana"/>
          <w:color w:val="000000"/>
          <w:sz w:val="20"/>
          <w:szCs w:val="20"/>
        </w:rPr>
      </w:pPr>
      <w:r>
        <w:rPr>
          <w:rFonts w:ascii="Verdana" w:hAnsi="Verdana"/>
          <w:color w:val="000000"/>
          <w:sz w:val="20"/>
          <w:szCs w:val="20"/>
        </w:rPr>
        <w:t>Lagerkvist MZ, Schulte C, Tack G (2019). </w:t>
      </w:r>
      <w:r>
        <w:rPr>
          <w:rFonts w:ascii="Verdana" w:hAnsi="Verdana"/>
          <w:i/>
          <w:iCs/>
          <w:color w:val="000000"/>
          <w:sz w:val="20"/>
          <w:szCs w:val="20"/>
        </w:rPr>
        <w:t>Modeling and Programming with Gecode</w:t>
      </w:r>
      <w:r>
        <w:rPr>
          <w:rFonts w:ascii="Verdana" w:hAnsi="Verdana"/>
          <w:color w:val="000000"/>
          <w:sz w:val="20"/>
          <w:szCs w:val="20"/>
        </w:rPr>
        <w:t>. p170-175.</w:t>
      </w:r>
    </w:p>
    <w:p w14:paraId="69794EA7" w14:textId="63713AEE" w:rsidR="00525D45" w:rsidRDefault="00525D45" w:rsidP="007F010F">
      <w:pPr>
        <w:rPr>
          <w:rFonts w:ascii="Verdana" w:hAnsi="Verdana"/>
          <w:color w:val="000000"/>
          <w:sz w:val="20"/>
          <w:szCs w:val="20"/>
        </w:rPr>
      </w:pPr>
      <w:r>
        <w:rPr>
          <w:rFonts w:ascii="Verdana" w:hAnsi="Verdana"/>
          <w:color w:val="000000"/>
          <w:sz w:val="20"/>
          <w:szCs w:val="20"/>
        </w:rPr>
        <w:t>MATLAB. (2016). </w:t>
      </w:r>
      <w:r>
        <w:rPr>
          <w:rFonts w:ascii="Verdana" w:hAnsi="Verdana"/>
          <w:i/>
          <w:iCs/>
          <w:color w:val="000000"/>
          <w:sz w:val="20"/>
          <w:szCs w:val="20"/>
        </w:rPr>
        <w:t>Pareto Front for Two Objectives.</w:t>
      </w:r>
      <w:r>
        <w:rPr>
          <w:rFonts w:ascii="Verdana" w:hAnsi="Verdana"/>
          <w:color w:val="000000"/>
          <w:sz w:val="20"/>
          <w:szCs w:val="20"/>
        </w:rPr>
        <w:t> Available: https://lost-contact.mit.edu/afs/inf.ed.ac.uk/group/teaching/matlab-help/Yesterday/R2016b/gads/pareto-front-for-two-objectives.html. Last accessed 26th Jun 2022.</w:t>
      </w:r>
    </w:p>
    <w:p w14:paraId="6D1B3091" w14:textId="0C458DC2" w:rsidR="00674643" w:rsidRDefault="00674643" w:rsidP="007F010F">
      <w:pPr>
        <w:rPr>
          <w:rFonts w:ascii="Verdana" w:hAnsi="Verdana"/>
          <w:color w:val="000000"/>
          <w:sz w:val="20"/>
          <w:szCs w:val="20"/>
        </w:rPr>
      </w:pPr>
      <w:r>
        <w:rPr>
          <w:rFonts w:ascii="Verdana" w:hAnsi="Verdana"/>
          <w:color w:val="000000"/>
          <w:sz w:val="20"/>
          <w:szCs w:val="20"/>
        </w:rPr>
        <w:t>Neumann F, Wegener I. (2007). Randomized local search, evolutionary algorithms, and the minimum spanning tree problem. </w:t>
      </w:r>
      <w:r>
        <w:rPr>
          <w:rFonts w:ascii="Verdana" w:hAnsi="Verdana"/>
          <w:i/>
          <w:iCs/>
          <w:color w:val="000000"/>
          <w:sz w:val="20"/>
          <w:szCs w:val="20"/>
        </w:rPr>
        <w:t>Theoretical Computer Science</w:t>
      </w:r>
      <w:r>
        <w:rPr>
          <w:rFonts w:ascii="Verdana" w:hAnsi="Verdana"/>
          <w:color w:val="000000"/>
          <w:sz w:val="20"/>
          <w:szCs w:val="20"/>
        </w:rPr>
        <w:t>. 378 (3), p32-40.</w:t>
      </w:r>
    </w:p>
    <w:p w14:paraId="0AB5EE5C" w14:textId="2DB753EB" w:rsidR="0080317D" w:rsidRDefault="0080317D" w:rsidP="007F010F">
      <w:pPr>
        <w:rPr>
          <w:rFonts w:ascii="Verdana" w:hAnsi="Verdana"/>
          <w:color w:val="000000"/>
          <w:sz w:val="20"/>
          <w:szCs w:val="20"/>
        </w:rPr>
      </w:pPr>
      <w:r>
        <w:rPr>
          <w:rFonts w:ascii="Verdana" w:hAnsi="Verdana"/>
          <w:color w:val="000000"/>
          <w:sz w:val="20"/>
          <w:szCs w:val="20"/>
        </w:rPr>
        <w:t>NHS. (2019). </w:t>
      </w:r>
      <w:r>
        <w:rPr>
          <w:rFonts w:ascii="Verdana" w:hAnsi="Verdana"/>
          <w:i/>
          <w:iCs/>
          <w:color w:val="000000"/>
          <w:sz w:val="20"/>
          <w:szCs w:val="20"/>
        </w:rPr>
        <w:t>What should my daily intake of calories be?.</w:t>
      </w:r>
      <w:r>
        <w:rPr>
          <w:rFonts w:ascii="Verdana" w:hAnsi="Verdana"/>
          <w:color w:val="000000"/>
          <w:sz w:val="20"/>
          <w:szCs w:val="20"/>
        </w:rPr>
        <w:t> Available: https://www.nhs.uk/common-health-questions/food-and-diet/what-should-my-daily-intake-of-calories-be/. Last accessed 25th Jun 2022.</w:t>
      </w:r>
    </w:p>
    <w:p w14:paraId="6A6DE9EC" w14:textId="332F3BDF" w:rsidR="00CB6A79" w:rsidRDefault="00057BE7" w:rsidP="007F010F">
      <w:pPr>
        <w:rPr>
          <w:lang w:val="en-US"/>
        </w:rPr>
      </w:pPr>
      <w:r>
        <w:rPr>
          <w:rFonts w:ascii="Verdana" w:hAnsi="Verdana"/>
          <w:color w:val="000000"/>
          <w:sz w:val="20"/>
          <w:szCs w:val="20"/>
        </w:rPr>
        <w:t>NHS. (2020). </w:t>
      </w:r>
      <w:r>
        <w:rPr>
          <w:rFonts w:ascii="Verdana" w:hAnsi="Verdana"/>
          <w:i/>
          <w:iCs/>
          <w:color w:val="000000"/>
          <w:sz w:val="20"/>
          <w:szCs w:val="20"/>
        </w:rPr>
        <w:t>Vitamins and minerals.</w:t>
      </w:r>
      <w:r>
        <w:rPr>
          <w:rFonts w:ascii="Verdana" w:hAnsi="Verdana"/>
          <w:color w:val="000000"/>
          <w:sz w:val="20"/>
          <w:szCs w:val="20"/>
        </w:rPr>
        <w:t> Available: https://www.nhs.uk/conditions/vitamins-and-minerals/. Last accessed 25th Jun 2022.</w:t>
      </w:r>
    </w:p>
    <w:p w14:paraId="6C6DB5FF" w14:textId="2E64DB94" w:rsidR="00571F8E" w:rsidRDefault="00571F8E" w:rsidP="007F010F">
      <w:pPr>
        <w:rPr>
          <w:rFonts w:ascii="Verdana" w:hAnsi="Verdana"/>
          <w:color w:val="000000"/>
          <w:sz w:val="20"/>
          <w:szCs w:val="20"/>
        </w:rPr>
      </w:pPr>
      <w:r>
        <w:rPr>
          <w:rFonts w:ascii="Verdana" w:hAnsi="Verdana"/>
          <w:color w:val="000000"/>
          <w:sz w:val="20"/>
          <w:szCs w:val="20"/>
        </w:rPr>
        <w:t>Röös E, Van Rysselberge P</w:t>
      </w:r>
      <w:r w:rsidR="00A64F7C">
        <w:rPr>
          <w:rFonts w:ascii="Verdana" w:hAnsi="Verdana"/>
          <w:color w:val="000000"/>
          <w:sz w:val="20"/>
          <w:szCs w:val="20"/>
        </w:rPr>
        <w:t>.</w:t>
      </w:r>
      <w:r>
        <w:rPr>
          <w:rFonts w:ascii="Verdana" w:hAnsi="Verdana"/>
          <w:color w:val="000000"/>
          <w:sz w:val="20"/>
          <w:szCs w:val="20"/>
        </w:rPr>
        <w:t xml:space="preserve"> (2021). </w:t>
      </w:r>
      <w:r>
        <w:rPr>
          <w:rFonts w:ascii="Verdana" w:hAnsi="Verdana"/>
          <w:i/>
          <w:iCs/>
          <w:color w:val="000000"/>
          <w:sz w:val="20"/>
          <w:szCs w:val="20"/>
        </w:rPr>
        <w:t>Carbon footprint of meat, egg, cheese and plant-based protein sources</w:t>
      </w:r>
      <w:r>
        <w:rPr>
          <w:rFonts w:ascii="Verdana" w:hAnsi="Verdana"/>
          <w:color w:val="000000"/>
          <w:sz w:val="20"/>
          <w:szCs w:val="20"/>
        </w:rPr>
        <w:t>. Sweden: Swedish University of Agricultural Sciences.</w:t>
      </w:r>
    </w:p>
    <w:p w14:paraId="6E4894CE" w14:textId="6D3AE4C7" w:rsidR="000C49FB" w:rsidRDefault="000C49FB" w:rsidP="007F010F">
      <w:pPr>
        <w:rPr>
          <w:rFonts w:ascii="Verdana" w:hAnsi="Verdana"/>
          <w:color w:val="000000"/>
          <w:sz w:val="20"/>
          <w:szCs w:val="20"/>
        </w:rPr>
      </w:pPr>
      <w:r w:rsidRPr="000C49FB">
        <w:rPr>
          <w:rFonts w:ascii="Verdana" w:hAnsi="Verdana"/>
          <w:color w:val="000000"/>
          <w:sz w:val="20"/>
          <w:szCs w:val="20"/>
        </w:rPr>
        <w:t>Stuckey</w:t>
      </w:r>
      <w:r>
        <w:rPr>
          <w:rFonts w:ascii="Verdana" w:hAnsi="Verdana"/>
          <w:color w:val="000000"/>
          <w:sz w:val="20"/>
          <w:szCs w:val="20"/>
        </w:rPr>
        <w:t xml:space="preserve"> PJ</w:t>
      </w:r>
      <w:r w:rsidRPr="000C49FB">
        <w:rPr>
          <w:rFonts w:ascii="Verdana" w:hAnsi="Verdana"/>
          <w:color w:val="000000"/>
          <w:sz w:val="20"/>
          <w:szCs w:val="20"/>
        </w:rPr>
        <w:t>, Feydy</w:t>
      </w:r>
      <w:r>
        <w:rPr>
          <w:rFonts w:ascii="Verdana" w:hAnsi="Verdana"/>
          <w:color w:val="000000"/>
          <w:sz w:val="20"/>
          <w:szCs w:val="20"/>
        </w:rPr>
        <w:t xml:space="preserve"> T</w:t>
      </w:r>
      <w:r w:rsidRPr="000C49FB">
        <w:rPr>
          <w:rFonts w:ascii="Verdana" w:hAnsi="Verdana"/>
          <w:color w:val="000000"/>
          <w:sz w:val="20"/>
          <w:szCs w:val="20"/>
        </w:rPr>
        <w:t>, Fischer</w:t>
      </w:r>
      <w:r>
        <w:rPr>
          <w:rFonts w:ascii="Verdana" w:hAnsi="Verdana"/>
          <w:color w:val="000000"/>
          <w:sz w:val="20"/>
          <w:szCs w:val="20"/>
        </w:rPr>
        <w:t xml:space="preserve"> J</w:t>
      </w:r>
      <w:r>
        <w:rPr>
          <w:rFonts w:ascii="Verdana" w:hAnsi="Verdana"/>
          <w:color w:val="000000"/>
          <w:sz w:val="20"/>
          <w:szCs w:val="20"/>
        </w:rPr>
        <w:t>,</w:t>
      </w:r>
      <w:r w:rsidRPr="000C49FB">
        <w:rPr>
          <w:rFonts w:ascii="Verdana" w:hAnsi="Verdana"/>
          <w:color w:val="000000"/>
          <w:sz w:val="20"/>
          <w:szCs w:val="20"/>
        </w:rPr>
        <w:t xml:space="preserve"> </w:t>
      </w:r>
      <w:r w:rsidRPr="000C49FB">
        <w:rPr>
          <w:rFonts w:ascii="Verdana" w:hAnsi="Verdana"/>
          <w:color w:val="000000"/>
          <w:sz w:val="20"/>
          <w:szCs w:val="20"/>
        </w:rPr>
        <w:t>Schutt</w:t>
      </w:r>
      <w:r>
        <w:rPr>
          <w:rFonts w:ascii="Verdana" w:hAnsi="Verdana"/>
          <w:color w:val="000000"/>
          <w:sz w:val="20"/>
          <w:szCs w:val="20"/>
        </w:rPr>
        <w:t xml:space="preserve"> A</w:t>
      </w:r>
      <w:r w:rsidRPr="000C49FB">
        <w:rPr>
          <w:rFonts w:ascii="Verdana" w:hAnsi="Verdana"/>
          <w:color w:val="000000"/>
          <w:sz w:val="20"/>
          <w:szCs w:val="20"/>
        </w:rPr>
        <w:t>, Tack</w:t>
      </w:r>
      <w:r>
        <w:rPr>
          <w:rFonts w:ascii="Verdana" w:hAnsi="Verdana"/>
          <w:color w:val="000000"/>
          <w:sz w:val="20"/>
          <w:szCs w:val="20"/>
        </w:rPr>
        <w:t xml:space="preserve"> G.</w:t>
      </w:r>
      <w:r w:rsidRPr="000C49FB">
        <w:rPr>
          <w:rFonts w:ascii="Verdana" w:hAnsi="Verdana"/>
          <w:color w:val="000000"/>
          <w:sz w:val="20"/>
          <w:szCs w:val="20"/>
        </w:rPr>
        <w:t xml:space="preserve"> (2014). The MiniZinc Challenge 2008-2013. AI Magazine 35 (2), </w:t>
      </w:r>
      <w:r>
        <w:rPr>
          <w:rFonts w:ascii="Verdana" w:hAnsi="Verdana"/>
          <w:color w:val="000000"/>
          <w:sz w:val="20"/>
          <w:szCs w:val="20"/>
        </w:rPr>
        <w:t>p</w:t>
      </w:r>
      <w:r w:rsidRPr="000C49FB">
        <w:rPr>
          <w:rFonts w:ascii="Verdana" w:hAnsi="Verdana"/>
          <w:color w:val="000000"/>
          <w:sz w:val="20"/>
          <w:szCs w:val="20"/>
        </w:rPr>
        <w:t>55-60.</w:t>
      </w:r>
    </w:p>
    <w:p w14:paraId="50D48B76" w14:textId="54A581B4" w:rsidR="00C10109" w:rsidRDefault="00FA2FD7" w:rsidP="007F010F">
      <w:pPr>
        <w:rPr>
          <w:rFonts w:ascii="Verdana" w:hAnsi="Verdana"/>
          <w:color w:val="000000"/>
          <w:sz w:val="20"/>
          <w:szCs w:val="20"/>
        </w:rPr>
      </w:pPr>
      <w:r>
        <w:rPr>
          <w:rFonts w:ascii="Verdana" w:hAnsi="Verdana"/>
          <w:color w:val="000000"/>
          <w:sz w:val="20"/>
          <w:szCs w:val="20"/>
        </w:rPr>
        <w:t>Tesco</w:t>
      </w:r>
      <w:r w:rsidR="00EC79FC">
        <w:rPr>
          <w:rFonts w:ascii="Verdana" w:hAnsi="Verdana"/>
          <w:color w:val="000000"/>
          <w:sz w:val="20"/>
          <w:szCs w:val="20"/>
        </w:rPr>
        <w:t>.</w:t>
      </w:r>
      <w:r>
        <w:rPr>
          <w:rFonts w:ascii="Verdana" w:hAnsi="Verdana"/>
          <w:color w:val="000000"/>
          <w:sz w:val="20"/>
          <w:szCs w:val="20"/>
        </w:rPr>
        <w:t xml:space="preserve"> (2022). </w:t>
      </w:r>
      <w:r>
        <w:rPr>
          <w:rFonts w:ascii="Verdana" w:hAnsi="Verdana"/>
          <w:i/>
          <w:iCs/>
          <w:color w:val="000000"/>
          <w:sz w:val="20"/>
          <w:szCs w:val="20"/>
        </w:rPr>
        <w:t>Groceries.</w:t>
      </w:r>
      <w:r>
        <w:rPr>
          <w:rFonts w:ascii="Verdana" w:hAnsi="Verdana"/>
          <w:color w:val="000000"/>
          <w:sz w:val="20"/>
          <w:szCs w:val="20"/>
        </w:rPr>
        <w:t> Available: https://www.tesco.com/groceries/. Last accessed 25th Jun 2022.</w:t>
      </w:r>
    </w:p>
    <w:p w14:paraId="2CBCD3CF" w14:textId="129CB89E" w:rsidR="00E00DF3" w:rsidRDefault="00E00DF3" w:rsidP="007F010F">
      <w:pPr>
        <w:rPr>
          <w:rFonts w:ascii="Segoe UI" w:hAnsi="Segoe UI" w:cs="Segoe UI"/>
          <w:color w:val="212121"/>
          <w:shd w:val="clear" w:color="auto" w:fill="FFFFFF"/>
        </w:rPr>
      </w:pPr>
      <w:r>
        <w:rPr>
          <w:rFonts w:ascii="Verdana" w:hAnsi="Verdana"/>
          <w:color w:val="000000"/>
          <w:sz w:val="20"/>
          <w:szCs w:val="20"/>
        </w:rPr>
        <w:t>Tiseo I. (2021). </w:t>
      </w:r>
      <w:r>
        <w:rPr>
          <w:rFonts w:ascii="Verdana" w:hAnsi="Verdana"/>
          <w:i/>
          <w:iCs/>
          <w:color w:val="000000"/>
          <w:sz w:val="20"/>
          <w:szCs w:val="20"/>
        </w:rPr>
        <w:t>Carbon footprint of cargo ship types in the UK 2021.</w:t>
      </w:r>
      <w:r>
        <w:rPr>
          <w:rFonts w:ascii="Verdana" w:hAnsi="Verdana"/>
          <w:color w:val="000000"/>
          <w:sz w:val="20"/>
          <w:szCs w:val="20"/>
        </w:rPr>
        <w:t> Available: https://www.statista.com/statistics/1233482/carbon-footprint-of-cargo-ships-by-type-uk/. Last accessed 26th Jun 2022.</w:t>
      </w:r>
    </w:p>
    <w:p w14:paraId="02788B1F" w14:textId="5E1D7FCD" w:rsidR="00F67E21" w:rsidRDefault="00045F69" w:rsidP="007F010F">
      <w:pPr>
        <w:rPr>
          <w:lang w:val="en-US"/>
        </w:rPr>
      </w:pPr>
      <w:r>
        <w:rPr>
          <w:rFonts w:ascii="Segoe UI" w:hAnsi="Segoe UI" w:cs="Segoe UI"/>
          <w:color w:val="212121"/>
          <w:shd w:val="clear" w:color="auto" w:fill="FFFFFF"/>
        </w:rPr>
        <w:lastRenderedPageBreak/>
        <w:t xml:space="preserve">Wilkinson MD, Dumontier M, Aalbersberg IJ, Appleton G, Axton M, Baak A, Blomberg N, Boiten JW, da Silva Santos LB, Bourne PE, Bouwman J, Brookes AJ, Clark T, Crosas M, Dillo I, Dumon O, Edmunds S, Evelo CT, Finkers R, Gonzalez-Beltran A, Gray AJ, Groth P, Goble C, Grethe JS, Heringa J, 't Hoen PA, Hooft R, Kuhn T, Kok R, Kok J, Lusher SJ, Martone ME, Mons A, Packer AL, Persson B, Rocca-Serra P, Roos M, van Schaik R, Sansone SA, Schultes E, Sengstag T, Slater T, Strawn G, Swertz MA, Thompson M, van der Lei J, van Mulligen E, Velterop J, Waagmeester A, Wittenburg P, Wolstencroft K, Zhao J, Mons B. </w:t>
      </w:r>
      <w:r w:rsidR="00E823A6">
        <w:rPr>
          <w:rFonts w:ascii="Verdana" w:hAnsi="Verdana"/>
          <w:color w:val="000000"/>
          <w:sz w:val="20"/>
          <w:szCs w:val="20"/>
        </w:rPr>
        <w:t>The FAIR Guiding Principles for scientific data management and stewardship. </w:t>
      </w:r>
      <w:r w:rsidR="00E823A6">
        <w:rPr>
          <w:rFonts w:ascii="Verdana" w:hAnsi="Verdana"/>
          <w:i/>
          <w:iCs/>
          <w:color w:val="000000"/>
          <w:sz w:val="20"/>
          <w:szCs w:val="20"/>
        </w:rPr>
        <w:t>Nature</w:t>
      </w:r>
      <w:r w:rsidR="00E823A6">
        <w:rPr>
          <w:rFonts w:ascii="Verdana" w:hAnsi="Verdana"/>
          <w:color w:val="000000"/>
          <w:sz w:val="20"/>
          <w:szCs w:val="20"/>
        </w:rPr>
        <w:t>. Sci Data 3, 160018.</w:t>
      </w:r>
    </w:p>
    <w:p w14:paraId="29B42605" w14:textId="77777777" w:rsidR="00FA2FD7" w:rsidRPr="00B504B7" w:rsidRDefault="00FA2FD7" w:rsidP="007F010F">
      <w:pPr>
        <w:rPr>
          <w:lang w:val="en-US"/>
        </w:rPr>
      </w:pPr>
    </w:p>
    <w:p w14:paraId="25443526" w14:textId="57DE8CD3" w:rsidR="00D0320B" w:rsidRDefault="00D0320B" w:rsidP="007F010F">
      <w:pPr>
        <w:pStyle w:val="Heading1"/>
        <w:rPr>
          <w:lang w:val="en-US"/>
        </w:rPr>
      </w:pPr>
      <w:bookmarkStart w:id="18" w:name="_Toc107080178"/>
      <w:r>
        <w:rPr>
          <w:lang w:val="en-US"/>
        </w:rPr>
        <w:t>Appendices</w:t>
      </w:r>
      <w:bookmarkEnd w:id="18"/>
    </w:p>
    <w:p w14:paraId="065DF08C" w14:textId="2318A7E6" w:rsidR="007F010F" w:rsidRDefault="007F010F" w:rsidP="0067470E">
      <w:pPr>
        <w:rPr>
          <w:lang w:val="en-US"/>
        </w:rPr>
      </w:pPr>
    </w:p>
    <w:p w14:paraId="4EC13D32" w14:textId="4E39D6F7" w:rsidR="007D33DF" w:rsidRPr="00773C03" w:rsidRDefault="007D33DF" w:rsidP="0067470E">
      <w:pPr>
        <w:rPr>
          <w:color w:val="FF0000"/>
          <w:lang w:val="en-US"/>
        </w:rPr>
      </w:pPr>
      <w:r w:rsidRPr="00773C03">
        <w:rPr>
          <w:color w:val="FF0000"/>
          <w:lang w:val="en-US"/>
        </w:rPr>
        <w:t>Links to work (GitHub, Trello)</w:t>
      </w:r>
      <w:r w:rsidR="007027AE">
        <w:rPr>
          <w:color w:val="FF0000"/>
          <w:lang w:val="en-US"/>
        </w:rPr>
        <w:t xml:space="preserve"> and personnel data</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7080179"/>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7080180"/>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F0643A">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81FB" w14:textId="77777777" w:rsidR="0035660D" w:rsidRDefault="0035660D" w:rsidP="00073E04">
      <w:pPr>
        <w:spacing w:after="0" w:line="240" w:lineRule="auto"/>
      </w:pPr>
      <w:r>
        <w:separator/>
      </w:r>
    </w:p>
  </w:endnote>
  <w:endnote w:type="continuationSeparator" w:id="0">
    <w:p w14:paraId="6B0AB0FC" w14:textId="77777777" w:rsidR="0035660D" w:rsidRDefault="0035660D"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671944"/>
      <w:docPartObj>
        <w:docPartGallery w:val="Page Numbers (Bottom of Page)"/>
        <w:docPartUnique/>
      </w:docPartObj>
    </w:sdtPr>
    <w:sdtEndPr>
      <w:rPr>
        <w:noProof/>
      </w:rPr>
    </w:sdtEndPr>
    <w:sdtContent>
      <w:p w14:paraId="4F119D73" w14:textId="261577C0"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135929"/>
      <w:docPartObj>
        <w:docPartGallery w:val="Page Numbers (Bottom of Page)"/>
        <w:docPartUnique/>
      </w:docPartObj>
    </w:sdtPr>
    <w:sdtEndPr>
      <w:rPr>
        <w:noProof/>
      </w:rPr>
    </w:sdtEndPr>
    <w:sdtContent>
      <w:p w14:paraId="49519A2E" w14:textId="16D2910D"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5A4D7" w14:textId="77777777" w:rsidR="00F45396" w:rsidRDefault="00F4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4629" w14:textId="77777777" w:rsidR="0035660D" w:rsidRDefault="0035660D" w:rsidP="00073E04">
      <w:pPr>
        <w:spacing w:after="0" w:line="240" w:lineRule="auto"/>
      </w:pPr>
      <w:r>
        <w:separator/>
      </w:r>
    </w:p>
  </w:footnote>
  <w:footnote w:type="continuationSeparator" w:id="0">
    <w:p w14:paraId="09EDB43A" w14:textId="77777777" w:rsidR="0035660D" w:rsidRDefault="0035660D"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0A417FB6" w:rsidR="00073E04" w:rsidRPr="00073E04" w:rsidRDefault="00164A92">
    <w:pPr>
      <w:pStyle w:val="Header"/>
      <w:rPr>
        <w:lang w:val="en-US"/>
      </w:rPr>
    </w:pPr>
    <w:r>
      <w:rPr>
        <w:lang w:val="en-US"/>
      </w:rPr>
      <w:t>AI4ER</w:t>
    </w:r>
    <w:r w:rsidR="00073E04">
      <w:rPr>
        <w:lang w:val="en-US"/>
      </w:rPr>
      <w:tab/>
    </w:r>
    <w:r w:rsidR="00073E04">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F03B5F">
      <w:rPr>
        <w:lang w:val="en-US"/>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48A"/>
    <w:multiLevelType w:val="multilevel"/>
    <w:tmpl w:val="519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00FAC"/>
    <w:rsid w:val="00004754"/>
    <w:rsid w:val="0000538C"/>
    <w:rsid w:val="00010B51"/>
    <w:rsid w:val="000115E0"/>
    <w:rsid w:val="00012C11"/>
    <w:rsid w:val="0001396C"/>
    <w:rsid w:val="000148CF"/>
    <w:rsid w:val="00015152"/>
    <w:rsid w:val="00015344"/>
    <w:rsid w:val="000157B5"/>
    <w:rsid w:val="00015982"/>
    <w:rsid w:val="00016D46"/>
    <w:rsid w:val="00017006"/>
    <w:rsid w:val="000170BC"/>
    <w:rsid w:val="0002380A"/>
    <w:rsid w:val="00023BC7"/>
    <w:rsid w:val="000262C0"/>
    <w:rsid w:val="000269B8"/>
    <w:rsid w:val="00027A88"/>
    <w:rsid w:val="00027B2E"/>
    <w:rsid w:val="00033359"/>
    <w:rsid w:val="000342D5"/>
    <w:rsid w:val="00036D6E"/>
    <w:rsid w:val="00036FA2"/>
    <w:rsid w:val="000379EF"/>
    <w:rsid w:val="00041BF9"/>
    <w:rsid w:val="00041C7C"/>
    <w:rsid w:val="00042EAF"/>
    <w:rsid w:val="0004304F"/>
    <w:rsid w:val="00045F69"/>
    <w:rsid w:val="00047FA2"/>
    <w:rsid w:val="00050B29"/>
    <w:rsid w:val="00051B9B"/>
    <w:rsid w:val="000541D7"/>
    <w:rsid w:val="000557FA"/>
    <w:rsid w:val="00057BE7"/>
    <w:rsid w:val="000603CF"/>
    <w:rsid w:val="00062ECE"/>
    <w:rsid w:val="00064059"/>
    <w:rsid w:val="000641FB"/>
    <w:rsid w:val="000643AC"/>
    <w:rsid w:val="000643D1"/>
    <w:rsid w:val="00065E59"/>
    <w:rsid w:val="00066E08"/>
    <w:rsid w:val="00066E33"/>
    <w:rsid w:val="00067794"/>
    <w:rsid w:val="00067D97"/>
    <w:rsid w:val="000706ED"/>
    <w:rsid w:val="000716F2"/>
    <w:rsid w:val="00073AC7"/>
    <w:rsid w:val="00073E04"/>
    <w:rsid w:val="00074061"/>
    <w:rsid w:val="000750B8"/>
    <w:rsid w:val="00077BCA"/>
    <w:rsid w:val="00081137"/>
    <w:rsid w:val="00082B72"/>
    <w:rsid w:val="00082BA8"/>
    <w:rsid w:val="0008377F"/>
    <w:rsid w:val="00083FAB"/>
    <w:rsid w:val="000840B3"/>
    <w:rsid w:val="0008478B"/>
    <w:rsid w:val="00084F0F"/>
    <w:rsid w:val="00090513"/>
    <w:rsid w:val="000934F3"/>
    <w:rsid w:val="00095390"/>
    <w:rsid w:val="000A02B2"/>
    <w:rsid w:val="000A0CCE"/>
    <w:rsid w:val="000A2834"/>
    <w:rsid w:val="000A5495"/>
    <w:rsid w:val="000A5AF3"/>
    <w:rsid w:val="000A5C0D"/>
    <w:rsid w:val="000A5ED5"/>
    <w:rsid w:val="000B325B"/>
    <w:rsid w:val="000B3F06"/>
    <w:rsid w:val="000B468F"/>
    <w:rsid w:val="000B74A8"/>
    <w:rsid w:val="000B7A61"/>
    <w:rsid w:val="000B7E0E"/>
    <w:rsid w:val="000C0AAB"/>
    <w:rsid w:val="000C1AFC"/>
    <w:rsid w:val="000C2BE6"/>
    <w:rsid w:val="000C49FB"/>
    <w:rsid w:val="000C68D6"/>
    <w:rsid w:val="000C6C6A"/>
    <w:rsid w:val="000D027F"/>
    <w:rsid w:val="000D08D0"/>
    <w:rsid w:val="000D1F8C"/>
    <w:rsid w:val="000D25BC"/>
    <w:rsid w:val="000D4AD1"/>
    <w:rsid w:val="000D4AF0"/>
    <w:rsid w:val="000D7043"/>
    <w:rsid w:val="000E089B"/>
    <w:rsid w:val="000E1B5E"/>
    <w:rsid w:val="000E3C10"/>
    <w:rsid w:val="000E4C42"/>
    <w:rsid w:val="000E6398"/>
    <w:rsid w:val="000E77EE"/>
    <w:rsid w:val="000F0098"/>
    <w:rsid w:val="000F1219"/>
    <w:rsid w:val="000F1B2E"/>
    <w:rsid w:val="000F36BF"/>
    <w:rsid w:val="000F5E06"/>
    <w:rsid w:val="000F690E"/>
    <w:rsid w:val="00100514"/>
    <w:rsid w:val="00102B94"/>
    <w:rsid w:val="00104764"/>
    <w:rsid w:val="00105766"/>
    <w:rsid w:val="00107550"/>
    <w:rsid w:val="00107B52"/>
    <w:rsid w:val="001100F8"/>
    <w:rsid w:val="00115427"/>
    <w:rsid w:val="00115BD4"/>
    <w:rsid w:val="00117963"/>
    <w:rsid w:val="001201EB"/>
    <w:rsid w:val="0012056A"/>
    <w:rsid w:val="0012071D"/>
    <w:rsid w:val="00122F9A"/>
    <w:rsid w:val="00124864"/>
    <w:rsid w:val="00125CE1"/>
    <w:rsid w:val="0013793D"/>
    <w:rsid w:val="00143C49"/>
    <w:rsid w:val="001441CA"/>
    <w:rsid w:val="0014463D"/>
    <w:rsid w:val="00145E84"/>
    <w:rsid w:val="00147789"/>
    <w:rsid w:val="0015070F"/>
    <w:rsid w:val="00150BDD"/>
    <w:rsid w:val="0015190A"/>
    <w:rsid w:val="00153843"/>
    <w:rsid w:val="00155522"/>
    <w:rsid w:val="00155608"/>
    <w:rsid w:val="00156E1F"/>
    <w:rsid w:val="001602CF"/>
    <w:rsid w:val="00162B06"/>
    <w:rsid w:val="001630B2"/>
    <w:rsid w:val="00164A92"/>
    <w:rsid w:val="00167043"/>
    <w:rsid w:val="0016792C"/>
    <w:rsid w:val="0017046D"/>
    <w:rsid w:val="00170518"/>
    <w:rsid w:val="00171583"/>
    <w:rsid w:val="00174B03"/>
    <w:rsid w:val="001758B4"/>
    <w:rsid w:val="00177C2F"/>
    <w:rsid w:val="001837DA"/>
    <w:rsid w:val="00185997"/>
    <w:rsid w:val="00185BC7"/>
    <w:rsid w:val="00187B68"/>
    <w:rsid w:val="00190843"/>
    <w:rsid w:val="00193AA3"/>
    <w:rsid w:val="00194036"/>
    <w:rsid w:val="00194564"/>
    <w:rsid w:val="00194BFC"/>
    <w:rsid w:val="001A1492"/>
    <w:rsid w:val="001A202A"/>
    <w:rsid w:val="001A2A60"/>
    <w:rsid w:val="001A33E8"/>
    <w:rsid w:val="001A4FD3"/>
    <w:rsid w:val="001A5C64"/>
    <w:rsid w:val="001A5D38"/>
    <w:rsid w:val="001A7D85"/>
    <w:rsid w:val="001B0D19"/>
    <w:rsid w:val="001B1343"/>
    <w:rsid w:val="001B2B1F"/>
    <w:rsid w:val="001B3526"/>
    <w:rsid w:val="001B50AE"/>
    <w:rsid w:val="001B6E54"/>
    <w:rsid w:val="001C1D56"/>
    <w:rsid w:val="001C2285"/>
    <w:rsid w:val="001C34C4"/>
    <w:rsid w:val="001C3E94"/>
    <w:rsid w:val="001C5428"/>
    <w:rsid w:val="001C690B"/>
    <w:rsid w:val="001C6C1C"/>
    <w:rsid w:val="001C6C29"/>
    <w:rsid w:val="001C715B"/>
    <w:rsid w:val="001C770C"/>
    <w:rsid w:val="001C7856"/>
    <w:rsid w:val="001D2539"/>
    <w:rsid w:val="001D29D0"/>
    <w:rsid w:val="001D30A0"/>
    <w:rsid w:val="001D5318"/>
    <w:rsid w:val="001D6172"/>
    <w:rsid w:val="001D6C4F"/>
    <w:rsid w:val="001D7F8F"/>
    <w:rsid w:val="001D7FAC"/>
    <w:rsid w:val="001E2E8C"/>
    <w:rsid w:val="001E35D6"/>
    <w:rsid w:val="001E5BCB"/>
    <w:rsid w:val="001E6A04"/>
    <w:rsid w:val="001E767B"/>
    <w:rsid w:val="001F039B"/>
    <w:rsid w:val="001F4976"/>
    <w:rsid w:val="001F4E59"/>
    <w:rsid w:val="001F79B9"/>
    <w:rsid w:val="00200270"/>
    <w:rsid w:val="00202501"/>
    <w:rsid w:val="00202FE7"/>
    <w:rsid w:val="002030A1"/>
    <w:rsid w:val="00204E66"/>
    <w:rsid w:val="002061E5"/>
    <w:rsid w:val="002072D5"/>
    <w:rsid w:val="0020794F"/>
    <w:rsid w:val="00207F77"/>
    <w:rsid w:val="002111AD"/>
    <w:rsid w:val="002115AA"/>
    <w:rsid w:val="00211F4D"/>
    <w:rsid w:val="0021414A"/>
    <w:rsid w:val="00214C54"/>
    <w:rsid w:val="00216119"/>
    <w:rsid w:val="00216C30"/>
    <w:rsid w:val="00216D60"/>
    <w:rsid w:val="00220447"/>
    <w:rsid w:val="0022080A"/>
    <w:rsid w:val="00220931"/>
    <w:rsid w:val="002210AB"/>
    <w:rsid w:val="00223DC9"/>
    <w:rsid w:val="00223F7B"/>
    <w:rsid w:val="00226F0C"/>
    <w:rsid w:val="00227789"/>
    <w:rsid w:val="00227964"/>
    <w:rsid w:val="00232384"/>
    <w:rsid w:val="002334EA"/>
    <w:rsid w:val="00233600"/>
    <w:rsid w:val="00233B8D"/>
    <w:rsid w:val="002366A1"/>
    <w:rsid w:val="002425CB"/>
    <w:rsid w:val="002428C4"/>
    <w:rsid w:val="0024489E"/>
    <w:rsid w:val="00247D8D"/>
    <w:rsid w:val="002504BE"/>
    <w:rsid w:val="00250613"/>
    <w:rsid w:val="00251CE6"/>
    <w:rsid w:val="002523BF"/>
    <w:rsid w:val="00253622"/>
    <w:rsid w:val="00254B6C"/>
    <w:rsid w:val="002550DA"/>
    <w:rsid w:val="00255C6D"/>
    <w:rsid w:val="00260A8C"/>
    <w:rsid w:val="00260C4F"/>
    <w:rsid w:val="00260E66"/>
    <w:rsid w:val="002613AE"/>
    <w:rsid w:val="00262F60"/>
    <w:rsid w:val="002640EB"/>
    <w:rsid w:val="00266856"/>
    <w:rsid w:val="00266B53"/>
    <w:rsid w:val="00271FE0"/>
    <w:rsid w:val="0027231E"/>
    <w:rsid w:val="00273652"/>
    <w:rsid w:val="00276575"/>
    <w:rsid w:val="00276C1C"/>
    <w:rsid w:val="002813A1"/>
    <w:rsid w:val="00281691"/>
    <w:rsid w:val="002822D5"/>
    <w:rsid w:val="00285D71"/>
    <w:rsid w:val="00285FEF"/>
    <w:rsid w:val="00292B39"/>
    <w:rsid w:val="00292E6E"/>
    <w:rsid w:val="00293C2F"/>
    <w:rsid w:val="00297A54"/>
    <w:rsid w:val="002A082A"/>
    <w:rsid w:val="002A0E61"/>
    <w:rsid w:val="002A11CD"/>
    <w:rsid w:val="002A2A88"/>
    <w:rsid w:val="002A5550"/>
    <w:rsid w:val="002A63C7"/>
    <w:rsid w:val="002A78EE"/>
    <w:rsid w:val="002B0788"/>
    <w:rsid w:val="002B1584"/>
    <w:rsid w:val="002B2C77"/>
    <w:rsid w:val="002B5F5E"/>
    <w:rsid w:val="002B7C9E"/>
    <w:rsid w:val="002C01C7"/>
    <w:rsid w:val="002C0A47"/>
    <w:rsid w:val="002C23F7"/>
    <w:rsid w:val="002C242A"/>
    <w:rsid w:val="002C2A98"/>
    <w:rsid w:val="002C4FA6"/>
    <w:rsid w:val="002C7FF3"/>
    <w:rsid w:val="002D3522"/>
    <w:rsid w:val="002D54A9"/>
    <w:rsid w:val="002D6DEE"/>
    <w:rsid w:val="002D7197"/>
    <w:rsid w:val="002E146B"/>
    <w:rsid w:val="002E2191"/>
    <w:rsid w:val="002F5EAF"/>
    <w:rsid w:val="00303ECA"/>
    <w:rsid w:val="003109E9"/>
    <w:rsid w:val="003110D8"/>
    <w:rsid w:val="0031123B"/>
    <w:rsid w:val="00313607"/>
    <w:rsid w:val="003204B3"/>
    <w:rsid w:val="0032067E"/>
    <w:rsid w:val="00320EF3"/>
    <w:rsid w:val="0032211B"/>
    <w:rsid w:val="00322B01"/>
    <w:rsid w:val="0032647C"/>
    <w:rsid w:val="00326807"/>
    <w:rsid w:val="00327E1F"/>
    <w:rsid w:val="003307DE"/>
    <w:rsid w:val="00333DBE"/>
    <w:rsid w:val="00334E61"/>
    <w:rsid w:val="00336596"/>
    <w:rsid w:val="003404A4"/>
    <w:rsid w:val="00341375"/>
    <w:rsid w:val="0034277B"/>
    <w:rsid w:val="00342F59"/>
    <w:rsid w:val="00344DBE"/>
    <w:rsid w:val="00346E40"/>
    <w:rsid w:val="003500F9"/>
    <w:rsid w:val="003505DC"/>
    <w:rsid w:val="00350796"/>
    <w:rsid w:val="00351156"/>
    <w:rsid w:val="003513B6"/>
    <w:rsid w:val="0035249E"/>
    <w:rsid w:val="00352C7D"/>
    <w:rsid w:val="00353683"/>
    <w:rsid w:val="00353972"/>
    <w:rsid w:val="0035660D"/>
    <w:rsid w:val="00357DB5"/>
    <w:rsid w:val="003604FC"/>
    <w:rsid w:val="0036079C"/>
    <w:rsid w:val="0036228C"/>
    <w:rsid w:val="00364925"/>
    <w:rsid w:val="00366284"/>
    <w:rsid w:val="00366565"/>
    <w:rsid w:val="003674EE"/>
    <w:rsid w:val="00371D5C"/>
    <w:rsid w:val="00372333"/>
    <w:rsid w:val="00373020"/>
    <w:rsid w:val="00374365"/>
    <w:rsid w:val="00377718"/>
    <w:rsid w:val="0037774B"/>
    <w:rsid w:val="00382F91"/>
    <w:rsid w:val="003836FB"/>
    <w:rsid w:val="003850C5"/>
    <w:rsid w:val="00385A22"/>
    <w:rsid w:val="00390A7F"/>
    <w:rsid w:val="00391193"/>
    <w:rsid w:val="003917C4"/>
    <w:rsid w:val="00391A1B"/>
    <w:rsid w:val="00391F30"/>
    <w:rsid w:val="00393036"/>
    <w:rsid w:val="00393701"/>
    <w:rsid w:val="003937CD"/>
    <w:rsid w:val="003946B7"/>
    <w:rsid w:val="00394AE6"/>
    <w:rsid w:val="003950CC"/>
    <w:rsid w:val="0039519D"/>
    <w:rsid w:val="00396A9D"/>
    <w:rsid w:val="003A1380"/>
    <w:rsid w:val="003A3B05"/>
    <w:rsid w:val="003A4352"/>
    <w:rsid w:val="003A6602"/>
    <w:rsid w:val="003A67C9"/>
    <w:rsid w:val="003B08D0"/>
    <w:rsid w:val="003B13D5"/>
    <w:rsid w:val="003B13E2"/>
    <w:rsid w:val="003B2396"/>
    <w:rsid w:val="003B2A30"/>
    <w:rsid w:val="003B33A1"/>
    <w:rsid w:val="003B3576"/>
    <w:rsid w:val="003B41F1"/>
    <w:rsid w:val="003B4889"/>
    <w:rsid w:val="003B50E0"/>
    <w:rsid w:val="003B7199"/>
    <w:rsid w:val="003B7B0A"/>
    <w:rsid w:val="003C22B9"/>
    <w:rsid w:val="003C2919"/>
    <w:rsid w:val="003C55CE"/>
    <w:rsid w:val="003C7636"/>
    <w:rsid w:val="003C7B2E"/>
    <w:rsid w:val="003D0283"/>
    <w:rsid w:val="003D2BB3"/>
    <w:rsid w:val="003D5A83"/>
    <w:rsid w:val="003D5B02"/>
    <w:rsid w:val="003D5B59"/>
    <w:rsid w:val="003D69A3"/>
    <w:rsid w:val="003D6EF0"/>
    <w:rsid w:val="003D7CF3"/>
    <w:rsid w:val="003D7D86"/>
    <w:rsid w:val="003E03A2"/>
    <w:rsid w:val="003E1FB2"/>
    <w:rsid w:val="003E3F60"/>
    <w:rsid w:val="003E740B"/>
    <w:rsid w:val="003E790E"/>
    <w:rsid w:val="003E7D1E"/>
    <w:rsid w:val="003F1532"/>
    <w:rsid w:val="003F2379"/>
    <w:rsid w:val="003F25DE"/>
    <w:rsid w:val="003F3BD3"/>
    <w:rsid w:val="003F3EEB"/>
    <w:rsid w:val="003F3FCF"/>
    <w:rsid w:val="003F47E3"/>
    <w:rsid w:val="003F5D2A"/>
    <w:rsid w:val="00400246"/>
    <w:rsid w:val="004031E3"/>
    <w:rsid w:val="00403BD0"/>
    <w:rsid w:val="00404BE1"/>
    <w:rsid w:val="004053DE"/>
    <w:rsid w:val="00407CA2"/>
    <w:rsid w:val="00410BFB"/>
    <w:rsid w:val="00411355"/>
    <w:rsid w:val="004116E3"/>
    <w:rsid w:val="00412C2B"/>
    <w:rsid w:val="00413472"/>
    <w:rsid w:val="0041457D"/>
    <w:rsid w:val="00414B43"/>
    <w:rsid w:val="00417775"/>
    <w:rsid w:val="004179E0"/>
    <w:rsid w:val="004206E9"/>
    <w:rsid w:val="0042097F"/>
    <w:rsid w:val="00421708"/>
    <w:rsid w:val="004308C8"/>
    <w:rsid w:val="004316CF"/>
    <w:rsid w:val="00431A1C"/>
    <w:rsid w:val="00431B25"/>
    <w:rsid w:val="0043265B"/>
    <w:rsid w:val="00432B29"/>
    <w:rsid w:val="004348ED"/>
    <w:rsid w:val="00434EF0"/>
    <w:rsid w:val="004369C3"/>
    <w:rsid w:val="00440D09"/>
    <w:rsid w:val="00442828"/>
    <w:rsid w:val="00442BF7"/>
    <w:rsid w:val="004456CD"/>
    <w:rsid w:val="0044614E"/>
    <w:rsid w:val="0044615B"/>
    <w:rsid w:val="004508B4"/>
    <w:rsid w:val="00451751"/>
    <w:rsid w:val="00454AD3"/>
    <w:rsid w:val="004554AA"/>
    <w:rsid w:val="00456837"/>
    <w:rsid w:val="00456F01"/>
    <w:rsid w:val="00457789"/>
    <w:rsid w:val="00460968"/>
    <w:rsid w:val="0046148F"/>
    <w:rsid w:val="00463CE4"/>
    <w:rsid w:val="00464CA0"/>
    <w:rsid w:val="0046537E"/>
    <w:rsid w:val="00466D09"/>
    <w:rsid w:val="00472342"/>
    <w:rsid w:val="004728E0"/>
    <w:rsid w:val="00473D93"/>
    <w:rsid w:val="004750BE"/>
    <w:rsid w:val="00476CEC"/>
    <w:rsid w:val="004772C9"/>
    <w:rsid w:val="00477C75"/>
    <w:rsid w:val="00491369"/>
    <w:rsid w:val="00491D43"/>
    <w:rsid w:val="004933FC"/>
    <w:rsid w:val="0049448E"/>
    <w:rsid w:val="00497856"/>
    <w:rsid w:val="004A407A"/>
    <w:rsid w:val="004A4A7F"/>
    <w:rsid w:val="004A4CE1"/>
    <w:rsid w:val="004B5FF6"/>
    <w:rsid w:val="004C0190"/>
    <w:rsid w:val="004C2F87"/>
    <w:rsid w:val="004C47AC"/>
    <w:rsid w:val="004C528A"/>
    <w:rsid w:val="004C6738"/>
    <w:rsid w:val="004C77B0"/>
    <w:rsid w:val="004C781E"/>
    <w:rsid w:val="004C7B68"/>
    <w:rsid w:val="004D24A1"/>
    <w:rsid w:val="004D4963"/>
    <w:rsid w:val="004D498A"/>
    <w:rsid w:val="004D5904"/>
    <w:rsid w:val="004D6102"/>
    <w:rsid w:val="004E28B0"/>
    <w:rsid w:val="004E450A"/>
    <w:rsid w:val="004E45AC"/>
    <w:rsid w:val="004E708B"/>
    <w:rsid w:val="004E7BE8"/>
    <w:rsid w:val="004F28B8"/>
    <w:rsid w:val="004F2CDE"/>
    <w:rsid w:val="004F330D"/>
    <w:rsid w:val="004F75CF"/>
    <w:rsid w:val="004F7CC1"/>
    <w:rsid w:val="00500D76"/>
    <w:rsid w:val="005016AE"/>
    <w:rsid w:val="00502DDF"/>
    <w:rsid w:val="00503F38"/>
    <w:rsid w:val="005059F1"/>
    <w:rsid w:val="0050688E"/>
    <w:rsid w:val="00507EEB"/>
    <w:rsid w:val="00510199"/>
    <w:rsid w:val="005114D2"/>
    <w:rsid w:val="0051247B"/>
    <w:rsid w:val="00512C73"/>
    <w:rsid w:val="00513F46"/>
    <w:rsid w:val="00514F6D"/>
    <w:rsid w:val="005177B0"/>
    <w:rsid w:val="00517CF9"/>
    <w:rsid w:val="005213D1"/>
    <w:rsid w:val="005217D9"/>
    <w:rsid w:val="00521BA1"/>
    <w:rsid w:val="00521EB6"/>
    <w:rsid w:val="00522C80"/>
    <w:rsid w:val="00522FA4"/>
    <w:rsid w:val="00523DD0"/>
    <w:rsid w:val="00523FEC"/>
    <w:rsid w:val="0052434F"/>
    <w:rsid w:val="0052452D"/>
    <w:rsid w:val="00525154"/>
    <w:rsid w:val="005255E5"/>
    <w:rsid w:val="00525D45"/>
    <w:rsid w:val="00526E11"/>
    <w:rsid w:val="005278F0"/>
    <w:rsid w:val="005307C7"/>
    <w:rsid w:val="005321F0"/>
    <w:rsid w:val="00533B64"/>
    <w:rsid w:val="00534374"/>
    <w:rsid w:val="005349DF"/>
    <w:rsid w:val="0054002D"/>
    <w:rsid w:val="00541FB6"/>
    <w:rsid w:val="005450A2"/>
    <w:rsid w:val="00546EDB"/>
    <w:rsid w:val="00550100"/>
    <w:rsid w:val="005527F7"/>
    <w:rsid w:val="0055367E"/>
    <w:rsid w:val="005538CB"/>
    <w:rsid w:val="00554F06"/>
    <w:rsid w:val="00555A64"/>
    <w:rsid w:val="005568AA"/>
    <w:rsid w:val="00557DE3"/>
    <w:rsid w:val="00561F65"/>
    <w:rsid w:val="00563915"/>
    <w:rsid w:val="00567033"/>
    <w:rsid w:val="00567FE0"/>
    <w:rsid w:val="005700B3"/>
    <w:rsid w:val="005707F7"/>
    <w:rsid w:val="00571F8E"/>
    <w:rsid w:val="005720A7"/>
    <w:rsid w:val="00572821"/>
    <w:rsid w:val="005751ED"/>
    <w:rsid w:val="00575B1E"/>
    <w:rsid w:val="00575EAA"/>
    <w:rsid w:val="00580F12"/>
    <w:rsid w:val="00580F93"/>
    <w:rsid w:val="00584715"/>
    <w:rsid w:val="00586CE6"/>
    <w:rsid w:val="00587CA3"/>
    <w:rsid w:val="00587DAB"/>
    <w:rsid w:val="00590D40"/>
    <w:rsid w:val="005919F4"/>
    <w:rsid w:val="005963F8"/>
    <w:rsid w:val="00597547"/>
    <w:rsid w:val="005A021F"/>
    <w:rsid w:val="005A0E98"/>
    <w:rsid w:val="005A14AC"/>
    <w:rsid w:val="005A5C79"/>
    <w:rsid w:val="005A5D69"/>
    <w:rsid w:val="005B0B0A"/>
    <w:rsid w:val="005B1BB5"/>
    <w:rsid w:val="005B2397"/>
    <w:rsid w:val="005B3EB4"/>
    <w:rsid w:val="005B43C3"/>
    <w:rsid w:val="005B492C"/>
    <w:rsid w:val="005B4F12"/>
    <w:rsid w:val="005B6676"/>
    <w:rsid w:val="005C0276"/>
    <w:rsid w:val="005C0E2C"/>
    <w:rsid w:val="005C2766"/>
    <w:rsid w:val="005C35A7"/>
    <w:rsid w:val="005C5C14"/>
    <w:rsid w:val="005C7085"/>
    <w:rsid w:val="005D3118"/>
    <w:rsid w:val="005D44F2"/>
    <w:rsid w:val="005D521C"/>
    <w:rsid w:val="005D6F1B"/>
    <w:rsid w:val="005D767D"/>
    <w:rsid w:val="005D77DF"/>
    <w:rsid w:val="005E004D"/>
    <w:rsid w:val="005E3338"/>
    <w:rsid w:val="005E3EE3"/>
    <w:rsid w:val="005E60CA"/>
    <w:rsid w:val="005E65F9"/>
    <w:rsid w:val="005F6019"/>
    <w:rsid w:val="005F6485"/>
    <w:rsid w:val="00600F59"/>
    <w:rsid w:val="00601425"/>
    <w:rsid w:val="00603BD3"/>
    <w:rsid w:val="00610099"/>
    <w:rsid w:val="00611DCD"/>
    <w:rsid w:val="006142E8"/>
    <w:rsid w:val="00616FB3"/>
    <w:rsid w:val="006172AE"/>
    <w:rsid w:val="0062032D"/>
    <w:rsid w:val="00620ABC"/>
    <w:rsid w:val="00621680"/>
    <w:rsid w:val="00622361"/>
    <w:rsid w:val="006228A8"/>
    <w:rsid w:val="0062294D"/>
    <w:rsid w:val="0062321E"/>
    <w:rsid w:val="00623525"/>
    <w:rsid w:val="00625A71"/>
    <w:rsid w:val="00625DDC"/>
    <w:rsid w:val="00625F95"/>
    <w:rsid w:val="0062690C"/>
    <w:rsid w:val="006279D8"/>
    <w:rsid w:val="00631999"/>
    <w:rsid w:val="00632628"/>
    <w:rsid w:val="00632D51"/>
    <w:rsid w:val="00633D8D"/>
    <w:rsid w:val="00634646"/>
    <w:rsid w:val="0063468D"/>
    <w:rsid w:val="006360E3"/>
    <w:rsid w:val="00636C14"/>
    <w:rsid w:val="00636E99"/>
    <w:rsid w:val="00637A12"/>
    <w:rsid w:val="006412D6"/>
    <w:rsid w:val="00643169"/>
    <w:rsid w:val="006438DA"/>
    <w:rsid w:val="006442D1"/>
    <w:rsid w:val="006449F0"/>
    <w:rsid w:val="00645C54"/>
    <w:rsid w:val="00650E4D"/>
    <w:rsid w:val="006532B0"/>
    <w:rsid w:val="00654096"/>
    <w:rsid w:val="006554D5"/>
    <w:rsid w:val="00655C16"/>
    <w:rsid w:val="00655D34"/>
    <w:rsid w:val="0065773E"/>
    <w:rsid w:val="00662D4D"/>
    <w:rsid w:val="006641F8"/>
    <w:rsid w:val="006705DC"/>
    <w:rsid w:val="006736F1"/>
    <w:rsid w:val="00673FD4"/>
    <w:rsid w:val="00674643"/>
    <w:rsid w:val="0067470E"/>
    <w:rsid w:val="006755CD"/>
    <w:rsid w:val="00675B20"/>
    <w:rsid w:val="006774B6"/>
    <w:rsid w:val="006852AD"/>
    <w:rsid w:val="00686CD3"/>
    <w:rsid w:val="00686EDA"/>
    <w:rsid w:val="0068786D"/>
    <w:rsid w:val="00696224"/>
    <w:rsid w:val="00697769"/>
    <w:rsid w:val="006A015A"/>
    <w:rsid w:val="006A0FD2"/>
    <w:rsid w:val="006A1DD7"/>
    <w:rsid w:val="006A49E7"/>
    <w:rsid w:val="006B275D"/>
    <w:rsid w:val="006B2C5B"/>
    <w:rsid w:val="006B3835"/>
    <w:rsid w:val="006B3F1C"/>
    <w:rsid w:val="006B4CB8"/>
    <w:rsid w:val="006C1203"/>
    <w:rsid w:val="006C4547"/>
    <w:rsid w:val="006C4C7C"/>
    <w:rsid w:val="006C56E6"/>
    <w:rsid w:val="006C63F6"/>
    <w:rsid w:val="006C7C00"/>
    <w:rsid w:val="006D0C3C"/>
    <w:rsid w:val="006D1630"/>
    <w:rsid w:val="006D2D05"/>
    <w:rsid w:val="006D2ECA"/>
    <w:rsid w:val="006D2ED3"/>
    <w:rsid w:val="006D5EBF"/>
    <w:rsid w:val="006D6F68"/>
    <w:rsid w:val="006D7B4B"/>
    <w:rsid w:val="006E2689"/>
    <w:rsid w:val="006E432C"/>
    <w:rsid w:val="006E4F9C"/>
    <w:rsid w:val="006E5E9C"/>
    <w:rsid w:val="006F19A9"/>
    <w:rsid w:val="006F19F4"/>
    <w:rsid w:val="006F3946"/>
    <w:rsid w:val="006F4DEE"/>
    <w:rsid w:val="006F5512"/>
    <w:rsid w:val="006F57EA"/>
    <w:rsid w:val="006F7805"/>
    <w:rsid w:val="006F7A05"/>
    <w:rsid w:val="00701615"/>
    <w:rsid w:val="0070164E"/>
    <w:rsid w:val="007027AE"/>
    <w:rsid w:val="00702E37"/>
    <w:rsid w:val="00704437"/>
    <w:rsid w:val="007050FA"/>
    <w:rsid w:val="00705DC9"/>
    <w:rsid w:val="00706038"/>
    <w:rsid w:val="00711BB5"/>
    <w:rsid w:val="00711F8F"/>
    <w:rsid w:val="00713391"/>
    <w:rsid w:val="00713C24"/>
    <w:rsid w:val="007165F0"/>
    <w:rsid w:val="00720A97"/>
    <w:rsid w:val="0072230C"/>
    <w:rsid w:val="00725812"/>
    <w:rsid w:val="007258E0"/>
    <w:rsid w:val="00725A31"/>
    <w:rsid w:val="00726497"/>
    <w:rsid w:val="007267D4"/>
    <w:rsid w:val="00730020"/>
    <w:rsid w:val="007313BE"/>
    <w:rsid w:val="00731B66"/>
    <w:rsid w:val="007326AE"/>
    <w:rsid w:val="00735623"/>
    <w:rsid w:val="00737F48"/>
    <w:rsid w:val="007413D5"/>
    <w:rsid w:val="00741D79"/>
    <w:rsid w:val="00742049"/>
    <w:rsid w:val="00742C09"/>
    <w:rsid w:val="00742E7D"/>
    <w:rsid w:val="00743A80"/>
    <w:rsid w:val="0074449E"/>
    <w:rsid w:val="007450DC"/>
    <w:rsid w:val="00753731"/>
    <w:rsid w:val="007557C1"/>
    <w:rsid w:val="0076140A"/>
    <w:rsid w:val="00761A9B"/>
    <w:rsid w:val="00762A5D"/>
    <w:rsid w:val="00764568"/>
    <w:rsid w:val="0076666C"/>
    <w:rsid w:val="00770C3C"/>
    <w:rsid w:val="007711CB"/>
    <w:rsid w:val="007734CC"/>
    <w:rsid w:val="00773C03"/>
    <w:rsid w:val="00773FB3"/>
    <w:rsid w:val="007740C6"/>
    <w:rsid w:val="00774404"/>
    <w:rsid w:val="0077462F"/>
    <w:rsid w:val="00774EC9"/>
    <w:rsid w:val="007750FD"/>
    <w:rsid w:val="00775143"/>
    <w:rsid w:val="00776C8B"/>
    <w:rsid w:val="00780E1D"/>
    <w:rsid w:val="00781D43"/>
    <w:rsid w:val="007829BA"/>
    <w:rsid w:val="00785E39"/>
    <w:rsid w:val="00787FC6"/>
    <w:rsid w:val="0079095E"/>
    <w:rsid w:val="0079183F"/>
    <w:rsid w:val="007945D5"/>
    <w:rsid w:val="007951A2"/>
    <w:rsid w:val="007965BA"/>
    <w:rsid w:val="007A0DD6"/>
    <w:rsid w:val="007A1066"/>
    <w:rsid w:val="007A112E"/>
    <w:rsid w:val="007A2453"/>
    <w:rsid w:val="007A31B3"/>
    <w:rsid w:val="007A3262"/>
    <w:rsid w:val="007A345E"/>
    <w:rsid w:val="007A4077"/>
    <w:rsid w:val="007A4130"/>
    <w:rsid w:val="007A448C"/>
    <w:rsid w:val="007A4CC4"/>
    <w:rsid w:val="007A6DA6"/>
    <w:rsid w:val="007A7342"/>
    <w:rsid w:val="007B147F"/>
    <w:rsid w:val="007B183C"/>
    <w:rsid w:val="007B19E1"/>
    <w:rsid w:val="007B3E86"/>
    <w:rsid w:val="007B4153"/>
    <w:rsid w:val="007B415A"/>
    <w:rsid w:val="007B5B3F"/>
    <w:rsid w:val="007B7902"/>
    <w:rsid w:val="007C0C70"/>
    <w:rsid w:val="007C33A9"/>
    <w:rsid w:val="007C4E4A"/>
    <w:rsid w:val="007C5B01"/>
    <w:rsid w:val="007C6866"/>
    <w:rsid w:val="007D2DBB"/>
    <w:rsid w:val="007D33DF"/>
    <w:rsid w:val="007D3E7C"/>
    <w:rsid w:val="007D3FF0"/>
    <w:rsid w:val="007D5CD5"/>
    <w:rsid w:val="007D66C5"/>
    <w:rsid w:val="007E0702"/>
    <w:rsid w:val="007E2BE4"/>
    <w:rsid w:val="007E3017"/>
    <w:rsid w:val="007E35AF"/>
    <w:rsid w:val="007E4846"/>
    <w:rsid w:val="007E5E30"/>
    <w:rsid w:val="007E765B"/>
    <w:rsid w:val="007F010F"/>
    <w:rsid w:val="007F10D4"/>
    <w:rsid w:val="007F3248"/>
    <w:rsid w:val="007F5411"/>
    <w:rsid w:val="0080070A"/>
    <w:rsid w:val="00801279"/>
    <w:rsid w:val="00801CD0"/>
    <w:rsid w:val="00802891"/>
    <w:rsid w:val="0080317D"/>
    <w:rsid w:val="00805539"/>
    <w:rsid w:val="00806582"/>
    <w:rsid w:val="00807617"/>
    <w:rsid w:val="00807788"/>
    <w:rsid w:val="0081109E"/>
    <w:rsid w:val="00812554"/>
    <w:rsid w:val="008170BF"/>
    <w:rsid w:val="008209F9"/>
    <w:rsid w:val="00820E44"/>
    <w:rsid w:val="00821D85"/>
    <w:rsid w:val="00822DE9"/>
    <w:rsid w:val="0082368E"/>
    <w:rsid w:val="00823845"/>
    <w:rsid w:val="00824BED"/>
    <w:rsid w:val="0083186D"/>
    <w:rsid w:val="00832F10"/>
    <w:rsid w:val="00833579"/>
    <w:rsid w:val="00840426"/>
    <w:rsid w:val="00841BF4"/>
    <w:rsid w:val="0084239C"/>
    <w:rsid w:val="00844501"/>
    <w:rsid w:val="00844711"/>
    <w:rsid w:val="00845E9F"/>
    <w:rsid w:val="00847A42"/>
    <w:rsid w:val="00850CD0"/>
    <w:rsid w:val="00852A37"/>
    <w:rsid w:val="0085360F"/>
    <w:rsid w:val="00854F62"/>
    <w:rsid w:val="0085641D"/>
    <w:rsid w:val="00856502"/>
    <w:rsid w:val="008605FC"/>
    <w:rsid w:val="00861924"/>
    <w:rsid w:val="00861A5D"/>
    <w:rsid w:val="00864A22"/>
    <w:rsid w:val="008661DA"/>
    <w:rsid w:val="008663E8"/>
    <w:rsid w:val="00867861"/>
    <w:rsid w:val="008701AC"/>
    <w:rsid w:val="00871112"/>
    <w:rsid w:val="008714C5"/>
    <w:rsid w:val="008724F4"/>
    <w:rsid w:val="00872A24"/>
    <w:rsid w:val="0087396F"/>
    <w:rsid w:val="00873D35"/>
    <w:rsid w:val="00875862"/>
    <w:rsid w:val="008814CE"/>
    <w:rsid w:val="00883670"/>
    <w:rsid w:val="008840AD"/>
    <w:rsid w:val="00884EC5"/>
    <w:rsid w:val="0088605D"/>
    <w:rsid w:val="00886EFB"/>
    <w:rsid w:val="00891863"/>
    <w:rsid w:val="0089540B"/>
    <w:rsid w:val="008964D3"/>
    <w:rsid w:val="00896CE3"/>
    <w:rsid w:val="008A0D0F"/>
    <w:rsid w:val="008B5C4B"/>
    <w:rsid w:val="008B66D8"/>
    <w:rsid w:val="008B6AFB"/>
    <w:rsid w:val="008C00BC"/>
    <w:rsid w:val="008C2500"/>
    <w:rsid w:val="008C3CD7"/>
    <w:rsid w:val="008D175F"/>
    <w:rsid w:val="008D2AE7"/>
    <w:rsid w:val="008D3917"/>
    <w:rsid w:val="008D3B91"/>
    <w:rsid w:val="008E02F4"/>
    <w:rsid w:val="008E0D2B"/>
    <w:rsid w:val="008E3625"/>
    <w:rsid w:val="008E63C1"/>
    <w:rsid w:val="008E6FFE"/>
    <w:rsid w:val="008E7DF2"/>
    <w:rsid w:val="008F05CE"/>
    <w:rsid w:val="008F0BE6"/>
    <w:rsid w:val="008F0F51"/>
    <w:rsid w:val="008F3163"/>
    <w:rsid w:val="008F325E"/>
    <w:rsid w:val="008F4B87"/>
    <w:rsid w:val="008F4BF0"/>
    <w:rsid w:val="008F7C59"/>
    <w:rsid w:val="008F7E43"/>
    <w:rsid w:val="00916F00"/>
    <w:rsid w:val="00920A7C"/>
    <w:rsid w:val="00921C80"/>
    <w:rsid w:val="00921E96"/>
    <w:rsid w:val="00923753"/>
    <w:rsid w:val="00927649"/>
    <w:rsid w:val="00927B5B"/>
    <w:rsid w:val="00932136"/>
    <w:rsid w:val="0093442F"/>
    <w:rsid w:val="009347EC"/>
    <w:rsid w:val="00937301"/>
    <w:rsid w:val="00944028"/>
    <w:rsid w:val="009452C6"/>
    <w:rsid w:val="00945873"/>
    <w:rsid w:val="00945CFC"/>
    <w:rsid w:val="00946FB0"/>
    <w:rsid w:val="00952568"/>
    <w:rsid w:val="00952D51"/>
    <w:rsid w:val="00953D6F"/>
    <w:rsid w:val="00954097"/>
    <w:rsid w:val="00960F94"/>
    <w:rsid w:val="009622EC"/>
    <w:rsid w:val="00963977"/>
    <w:rsid w:val="00963C34"/>
    <w:rsid w:val="00964DDE"/>
    <w:rsid w:val="00964E6E"/>
    <w:rsid w:val="00964EDC"/>
    <w:rsid w:val="00964F26"/>
    <w:rsid w:val="00971322"/>
    <w:rsid w:val="0097192C"/>
    <w:rsid w:val="00972598"/>
    <w:rsid w:val="009743AB"/>
    <w:rsid w:val="00974ABC"/>
    <w:rsid w:val="009760BD"/>
    <w:rsid w:val="0097688F"/>
    <w:rsid w:val="009778A9"/>
    <w:rsid w:val="00977BFB"/>
    <w:rsid w:val="0098159B"/>
    <w:rsid w:val="00983F4A"/>
    <w:rsid w:val="009849AE"/>
    <w:rsid w:val="00986669"/>
    <w:rsid w:val="00986B36"/>
    <w:rsid w:val="009875B7"/>
    <w:rsid w:val="00987ADC"/>
    <w:rsid w:val="00991570"/>
    <w:rsid w:val="009955D9"/>
    <w:rsid w:val="00995953"/>
    <w:rsid w:val="009A0264"/>
    <w:rsid w:val="009A052E"/>
    <w:rsid w:val="009A0F44"/>
    <w:rsid w:val="009A1CD2"/>
    <w:rsid w:val="009A2C91"/>
    <w:rsid w:val="009A328D"/>
    <w:rsid w:val="009A3DB1"/>
    <w:rsid w:val="009A4F7D"/>
    <w:rsid w:val="009A79AC"/>
    <w:rsid w:val="009B22DF"/>
    <w:rsid w:val="009B30B6"/>
    <w:rsid w:val="009B35FC"/>
    <w:rsid w:val="009B488F"/>
    <w:rsid w:val="009B542A"/>
    <w:rsid w:val="009B5877"/>
    <w:rsid w:val="009C167C"/>
    <w:rsid w:val="009C773F"/>
    <w:rsid w:val="009D0310"/>
    <w:rsid w:val="009D0579"/>
    <w:rsid w:val="009D0F34"/>
    <w:rsid w:val="009D1D65"/>
    <w:rsid w:val="009D28DC"/>
    <w:rsid w:val="009D32C6"/>
    <w:rsid w:val="009D3D86"/>
    <w:rsid w:val="009D4666"/>
    <w:rsid w:val="009D5A0C"/>
    <w:rsid w:val="009D6952"/>
    <w:rsid w:val="009E0F00"/>
    <w:rsid w:val="009E278D"/>
    <w:rsid w:val="009E4DAF"/>
    <w:rsid w:val="009E61F4"/>
    <w:rsid w:val="009E7ED8"/>
    <w:rsid w:val="009F30CB"/>
    <w:rsid w:val="009F3E55"/>
    <w:rsid w:val="009F4914"/>
    <w:rsid w:val="009F4F3C"/>
    <w:rsid w:val="009F6051"/>
    <w:rsid w:val="009F607A"/>
    <w:rsid w:val="009F7F2C"/>
    <w:rsid w:val="00A002DE"/>
    <w:rsid w:val="00A02519"/>
    <w:rsid w:val="00A02E6B"/>
    <w:rsid w:val="00A0317B"/>
    <w:rsid w:val="00A0562B"/>
    <w:rsid w:val="00A11D3F"/>
    <w:rsid w:val="00A1397A"/>
    <w:rsid w:val="00A147B6"/>
    <w:rsid w:val="00A17986"/>
    <w:rsid w:val="00A22148"/>
    <w:rsid w:val="00A227D0"/>
    <w:rsid w:val="00A25BDC"/>
    <w:rsid w:val="00A26277"/>
    <w:rsid w:val="00A271A8"/>
    <w:rsid w:val="00A27697"/>
    <w:rsid w:val="00A27B37"/>
    <w:rsid w:val="00A31DE4"/>
    <w:rsid w:val="00A33ABF"/>
    <w:rsid w:val="00A353A4"/>
    <w:rsid w:val="00A353BC"/>
    <w:rsid w:val="00A40A74"/>
    <w:rsid w:val="00A418D8"/>
    <w:rsid w:val="00A426A4"/>
    <w:rsid w:val="00A440D5"/>
    <w:rsid w:val="00A527C7"/>
    <w:rsid w:val="00A53CED"/>
    <w:rsid w:val="00A551BB"/>
    <w:rsid w:val="00A55CB9"/>
    <w:rsid w:val="00A61A05"/>
    <w:rsid w:val="00A61F42"/>
    <w:rsid w:val="00A64F7C"/>
    <w:rsid w:val="00A67AB3"/>
    <w:rsid w:val="00A722CA"/>
    <w:rsid w:val="00A72586"/>
    <w:rsid w:val="00A729F1"/>
    <w:rsid w:val="00A7777A"/>
    <w:rsid w:val="00A8281A"/>
    <w:rsid w:val="00A858B1"/>
    <w:rsid w:val="00A9095E"/>
    <w:rsid w:val="00A966FE"/>
    <w:rsid w:val="00A968B2"/>
    <w:rsid w:val="00A96A62"/>
    <w:rsid w:val="00A96DB6"/>
    <w:rsid w:val="00A96FF0"/>
    <w:rsid w:val="00AA1D42"/>
    <w:rsid w:val="00AA29D2"/>
    <w:rsid w:val="00AA4AAD"/>
    <w:rsid w:val="00AA52FB"/>
    <w:rsid w:val="00AA5B80"/>
    <w:rsid w:val="00AA71A5"/>
    <w:rsid w:val="00AB01CA"/>
    <w:rsid w:val="00AB1237"/>
    <w:rsid w:val="00AB407B"/>
    <w:rsid w:val="00AB49AA"/>
    <w:rsid w:val="00AB4E34"/>
    <w:rsid w:val="00AB79DC"/>
    <w:rsid w:val="00AB7CEF"/>
    <w:rsid w:val="00AC10CD"/>
    <w:rsid w:val="00AC161A"/>
    <w:rsid w:val="00AC2A70"/>
    <w:rsid w:val="00AC37D4"/>
    <w:rsid w:val="00AC3EDC"/>
    <w:rsid w:val="00AC6157"/>
    <w:rsid w:val="00AC6FEF"/>
    <w:rsid w:val="00AD1044"/>
    <w:rsid w:val="00AD2F59"/>
    <w:rsid w:val="00AD5355"/>
    <w:rsid w:val="00AD60A2"/>
    <w:rsid w:val="00AD7599"/>
    <w:rsid w:val="00AD7AEA"/>
    <w:rsid w:val="00AE1A5B"/>
    <w:rsid w:val="00AE290D"/>
    <w:rsid w:val="00AE4864"/>
    <w:rsid w:val="00AE5830"/>
    <w:rsid w:val="00AE64B2"/>
    <w:rsid w:val="00AE6DF2"/>
    <w:rsid w:val="00AF63DA"/>
    <w:rsid w:val="00AF797C"/>
    <w:rsid w:val="00B012A8"/>
    <w:rsid w:val="00B020FA"/>
    <w:rsid w:val="00B05B98"/>
    <w:rsid w:val="00B15097"/>
    <w:rsid w:val="00B17822"/>
    <w:rsid w:val="00B20A0A"/>
    <w:rsid w:val="00B21F6C"/>
    <w:rsid w:val="00B24B30"/>
    <w:rsid w:val="00B25450"/>
    <w:rsid w:val="00B267BF"/>
    <w:rsid w:val="00B26C77"/>
    <w:rsid w:val="00B30880"/>
    <w:rsid w:val="00B3187B"/>
    <w:rsid w:val="00B34B2D"/>
    <w:rsid w:val="00B42050"/>
    <w:rsid w:val="00B44ACB"/>
    <w:rsid w:val="00B475B1"/>
    <w:rsid w:val="00B47F8C"/>
    <w:rsid w:val="00B50003"/>
    <w:rsid w:val="00B504B7"/>
    <w:rsid w:val="00B52458"/>
    <w:rsid w:val="00B53D79"/>
    <w:rsid w:val="00B54E93"/>
    <w:rsid w:val="00B55057"/>
    <w:rsid w:val="00B56229"/>
    <w:rsid w:val="00B6097E"/>
    <w:rsid w:val="00B61C3D"/>
    <w:rsid w:val="00B6223B"/>
    <w:rsid w:val="00B62C99"/>
    <w:rsid w:val="00B71140"/>
    <w:rsid w:val="00B7151F"/>
    <w:rsid w:val="00B7293C"/>
    <w:rsid w:val="00B72ECE"/>
    <w:rsid w:val="00B762D7"/>
    <w:rsid w:val="00B76482"/>
    <w:rsid w:val="00B77A9A"/>
    <w:rsid w:val="00B82766"/>
    <w:rsid w:val="00B82791"/>
    <w:rsid w:val="00B82BB5"/>
    <w:rsid w:val="00B83D7C"/>
    <w:rsid w:val="00B8648D"/>
    <w:rsid w:val="00B9034B"/>
    <w:rsid w:val="00B91E69"/>
    <w:rsid w:val="00B944AF"/>
    <w:rsid w:val="00B94AF0"/>
    <w:rsid w:val="00B961C1"/>
    <w:rsid w:val="00B97341"/>
    <w:rsid w:val="00BA123E"/>
    <w:rsid w:val="00BA1521"/>
    <w:rsid w:val="00BA2C59"/>
    <w:rsid w:val="00BA4B4E"/>
    <w:rsid w:val="00BA6C61"/>
    <w:rsid w:val="00BA7D9B"/>
    <w:rsid w:val="00BB00F0"/>
    <w:rsid w:val="00BB63A9"/>
    <w:rsid w:val="00BB792E"/>
    <w:rsid w:val="00BC0E40"/>
    <w:rsid w:val="00BC2BFE"/>
    <w:rsid w:val="00BC2D9E"/>
    <w:rsid w:val="00BC2F7F"/>
    <w:rsid w:val="00BC3248"/>
    <w:rsid w:val="00BC5756"/>
    <w:rsid w:val="00BC76F4"/>
    <w:rsid w:val="00BC7956"/>
    <w:rsid w:val="00BD0AA3"/>
    <w:rsid w:val="00BD13E9"/>
    <w:rsid w:val="00BD41F4"/>
    <w:rsid w:val="00BD56A1"/>
    <w:rsid w:val="00BD6C6C"/>
    <w:rsid w:val="00BD7F7F"/>
    <w:rsid w:val="00BE18B7"/>
    <w:rsid w:val="00BE25D9"/>
    <w:rsid w:val="00BE3441"/>
    <w:rsid w:val="00BE643C"/>
    <w:rsid w:val="00BF2163"/>
    <w:rsid w:val="00BF4DE1"/>
    <w:rsid w:val="00BF4E16"/>
    <w:rsid w:val="00BF6D7F"/>
    <w:rsid w:val="00BF701D"/>
    <w:rsid w:val="00C0154D"/>
    <w:rsid w:val="00C03885"/>
    <w:rsid w:val="00C03AC3"/>
    <w:rsid w:val="00C05A31"/>
    <w:rsid w:val="00C10109"/>
    <w:rsid w:val="00C11390"/>
    <w:rsid w:val="00C1152B"/>
    <w:rsid w:val="00C119B2"/>
    <w:rsid w:val="00C13E76"/>
    <w:rsid w:val="00C170D1"/>
    <w:rsid w:val="00C17E3D"/>
    <w:rsid w:val="00C27B9F"/>
    <w:rsid w:val="00C30FE6"/>
    <w:rsid w:val="00C312EA"/>
    <w:rsid w:val="00C33D5F"/>
    <w:rsid w:val="00C35829"/>
    <w:rsid w:val="00C3676D"/>
    <w:rsid w:val="00C37CF2"/>
    <w:rsid w:val="00C401EA"/>
    <w:rsid w:val="00C41B45"/>
    <w:rsid w:val="00C420B0"/>
    <w:rsid w:val="00C42310"/>
    <w:rsid w:val="00C426CD"/>
    <w:rsid w:val="00C42857"/>
    <w:rsid w:val="00C4378A"/>
    <w:rsid w:val="00C46DAA"/>
    <w:rsid w:val="00C5100A"/>
    <w:rsid w:val="00C5186D"/>
    <w:rsid w:val="00C53AB0"/>
    <w:rsid w:val="00C53E05"/>
    <w:rsid w:val="00C575B3"/>
    <w:rsid w:val="00C57CEF"/>
    <w:rsid w:val="00C61070"/>
    <w:rsid w:val="00C62EF9"/>
    <w:rsid w:val="00C63488"/>
    <w:rsid w:val="00C63775"/>
    <w:rsid w:val="00C64EF6"/>
    <w:rsid w:val="00C65407"/>
    <w:rsid w:val="00C70A93"/>
    <w:rsid w:val="00C72468"/>
    <w:rsid w:val="00C73764"/>
    <w:rsid w:val="00C75A7D"/>
    <w:rsid w:val="00C822C5"/>
    <w:rsid w:val="00C82F0E"/>
    <w:rsid w:val="00C84073"/>
    <w:rsid w:val="00C84A9F"/>
    <w:rsid w:val="00C8705B"/>
    <w:rsid w:val="00C90923"/>
    <w:rsid w:val="00C90D9F"/>
    <w:rsid w:val="00C90F4B"/>
    <w:rsid w:val="00C92973"/>
    <w:rsid w:val="00C93BD1"/>
    <w:rsid w:val="00C96CDF"/>
    <w:rsid w:val="00C97562"/>
    <w:rsid w:val="00CA04B6"/>
    <w:rsid w:val="00CA1E10"/>
    <w:rsid w:val="00CA1F1B"/>
    <w:rsid w:val="00CA3D2D"/>
    <w:rsid w:val="00CA551E"/>
    <w:rsid w:val="00CB2950"/>
    <w:rsid w:val="00CB2BC9"/>
    <w:rsid w:val="00CB4603"/>
    <w:rsid w:val="00CB49B8"/>
    <w:rsid w:val="00CB5B00"/>
    <w:rsid w:val="00CB6039"/>
    <w:rsid w:val="00CB6160"/>
    <w:rsid w:val="00CB6A79"/>
    <w:rsid w:val="00CB78AD"/>
    <w:rsid w:val="00CB7A3E"/>
    <w:rsid w:val="00CC0343"/>
    <w:rsid w:val="00CC197D"/>
    <w:rsid w:val="00CC2777"/>
    <w:rsid w:val="00CC34E8"/>
    <w:rsid w:val="00CC6847"/>
    <w:rsid w:val="00CC6B8F"/>
    <w:rsid w:val="00CC71C8"/>
    <w:rsid w:val="00CC74F9"/>
    <w:rsid w:val="00CD122E"/>
    <w:rsid w:val="00CD50A1"/>
    <w:rsid w:val="00CE1128"/>
    <w:rsid w:val="00CE11E3"/>
    <w:rsid w:val="00CE4128"/>
    <w:rsid w:val="00CE447A"/>
    <w:rsid w:val="00CE488B"/>
    <w:rsid w:val="00CF0B02"/>
    <w:rsid w:val="00CF3B8D"/>
    <w:rsid w:val="00CF564C"/>
    <w:rsid w:val="00CF6FB6"/>
    <w:rsid w:val="00CF7703"/>
    <w:rsid w:val="00CF79AB"/>
    <w:rsid w:val="00D0200D"/>
    <w:rsid w:val="00D0320B"/>
    <w:rsid w:val="00D033A1"/>
    <w:rsid w:val="00D04FF6"/>
    <w:rsid w:val="00D0574E"/>
    <w:rsid w:val="00D05F1A"/>
    <w:rsid w:val="00D10531"/>
    <w:rsid w:val="00D10DDC"/>
    <w:rsid w:val="00D11B77"/>
    <w:rsid w:val="00D11E24"/>
    <w:rsid w:val="00D1202B"/>
    <w:rsid w:val="00D137A7"/>
    <w:rsid w:val="00D14707"/>
    <w:rsid w:val="00D14892"/>
    <w:rsid w:val="00D15080"/>
    <w:rsid w:val="00D16323"/>
    <w:rsid w:val="00D17CB4"/>
    <w:rsid w:val="00D2328C"/>
    <w:rsid w:val="00D24D6B"/>
    <w:rsid w:val="00D24DE0"/>
    <w:rsid w:val="00D2522C"/>
    <w:rsid w:val="00D33ED2"/>
    <w:rsid w:val="00D34A68"/>
    <w:rsid w:val="00D34F37"/>
    <w:rsid w:val="00D36490"/>
    <w:rsid w:val="00D37327"/>
    <w:rsid w:val="00D41392"/>
    <w:rsid w:val="00D41608"/>
    <w:rsid w:val="00D437AB"/>
    <w:rsid w:val="00D44404"/>
    <w:rsid w:val="00D4531C"/>
    <w:rsid w:val="00D46879"/>
    <w:rsid w:val="00D4727A"/>
    <w:rsid w:val="00D47328"/>
    <w:rsid w:val="00D507DE"/>
    <w:rsid w:val="00D5117D"/>
    <w:rsid w:val="00D53347"/>
    <w:rsid w:val="00D53CC9"/>
    <w:rsid w:val="00D64145"/>
    <w:rsid w:val="00D64956"/>
    <w:rsid w:val="00D65CA5"/>
    <w:rsid w:val="00D70EEA"/>
    <w:rsid w:val="00D734EA"/>
    <w:rsid w:val="00D76F41"/>
    <w:rsid w:val="00D80663"/>
    <w:rsid w:val="00D81C2F"/>
    <w:rsid w:val="00D82D3D"/>
    <w:rsid w:val="00D83593"/>
    <w:rsid w:val="00D84165"/>
    <w:rsid w:val="00D853E0"/>
    <w:rsid w:val="00D85808"/>
    <w:rsid w:val="00D85A50"/>
    <w:rsid w:val="00D941D6"/>
    <w:rsid w:val="00D95CA2"/>
    <w:rsid w:val="00D97F38"/>
    <w:rsid w:val="00DA1AF0"/>
    <w:rsid w:val="00DA639A"/>
    <w:rsid w:val="00DA6D6D"/>
    <w:rsid w:val="00DA6E02"/>
    <w:rsid w:val="00DA70F5"/>
    <w:rsid w:val="00DA782A"/>
    <w:rsid w:val="00DB130F"/>
    <w:rsid w:val="00DB16EF"/>
    <w:rsid w:val="00DB18F0"/>
    <w:rsid w:val="00DB20E9"/>
    <w:rsid w:val="00DB27ED"/>
    <w:rsid w:val="00DB2BD1"/>
    <w:rsid w:val="00DB637F"/>
    <w:rsid w:val="00DC040B"/>
    <w:rsid w:val="00DC1A4A"/>
    <w:rsid w:val="00DC5AF6"/>
    <w:rsid w:val="00DC678A"/>
    <w:rsid w:val="00DD07CE"/>
    <w:rsid w:val="00DD1E93"/>
    <w:rsid w:val="00DD2806"/>
    <w:rsid w:val="00DD3D17"/>
    <w:rsid w:val="00DD41D1"/>
    <w:rsid w:val="00DD4B6B"/>
    <w:rsid w:val="00DD5825"/>
    <w:rsid w:val="00DD660C"/>
    <w:rsid w:val="00DD6C4E"/>
    <w:rsid w:val="00DD7C92"/>
    <w:rsid w:val="00DE02AC"/>
    <w:rsid w:val="00DE1562"/>
    <w:rsid w:val="00DE16EE"/>
    <w:rsid w:val="00DE2704"/>
    <w:rsid w:val="00DE2FF3"/>
    <w:rsid w:val="00DE32D3"/>
    <w:rsid w:val="00DF0E85"/>
    <w:rsid w:val="00DF39B9"/>
    <w:rsid w:val="00DF4FA6"/>
    <w:rsid w:val="00E00DF3"/>
    <w:rsid w:val="00E03DFC"/>
    <w:rsid w:val="00E0651D"/>
    <w:rsid w:val="00E06535"/>
    <w:rsid w:val="00E10443"/>
    <w:rsid w:val="00E10B17"/>
    <w:rsid w:val="00E1445A"/>
    <w:rsid w:val="00E14D98"/>
    <w:rsid w:val="00E15455"/>
    <w:rsid w:val="00E16D3A"/>
    <w:rsid w:val="00E21C6F"/>
    <w:rsid w:val="00E21FAA"/>
    <w:rsid w:val="00E229E5"/>
    <w:rsid w:val="00E22BDD"/>
    <w:rsid w:val="00E2329A"/>
    <w:rsid w:val="00E23682"/>
    <w:rsid w:val="00E251B8"/>
    <w:rsid w:val="00E26128"/>
    <w:rsid w:val="00E267F5"/>
    <w:rsid w:val="00E26EDE"/>
    <w:rsid w:val="00E317EC"/>
    <w:rsid w:val="00E32D29"/>
    <w:rsid w:val="00E363A5"/>
    <w:rsid w:val="00E36615"/>
    <w:rsid w:val="00E36FE8"/>
    <w:rsid w:val="00E415F0"/>
    <w:rsid w:val="00E41685"/>
    <w:rsid w:val="00E45EA0"/>
    <w:rsid w:val="00E5101D"/>
    <w:rsid w:val="00E61280"/>
    <w:rsid w:val="00E62ABF"/>
    <w:rsid w:val="00E62B36"/>
    <w:rsid w:val="00E62D3F"/>
    <w:rsid w:val="00E6499B"/>
    <w:rsid w:val="00E64DEC"/>
    <w:rsid w:val="00E64F71"/>
    <w:rsid w:val="00E6630A"/>
    <w:rsid w:val="00E6667E"/>
    <w:rsid w:val="00E679C9"/>
    <w:rsid w:val="00E67DCF"/>
    <w:rsid w:val="00E74299"/>
    <w:rsid w:val="00E7440D"/>
    <w:rsid w:val="00E74AC9"/>
    <w:rsid w:val="00E7720C"/>
    <w:rsid w:val="00E77EA6"/>
    <w:rsid w:val="00E81D7C"/>
    <w:rsid w:val="00E823A6"/>
    <w:rsid w:val="00E833B8"/>
    <w:rsid w:val="00E83EE4"/>
    <w:rsid w:val="00E83FCB"/>
    <w:rsid w:val="00E86C9E"/>
    <w:rsid w:val="00E874E5"/>
    <w:rsid w:val="00E87BC1"/>
    <w:rsid w:val="00E87F58"/>
    <w:rsid w:val="00E90467"/>
    <w:rsid w:val="00E925ED"/>
    <w:rsid w:val="00E969E1"/>
    <w:rsid w:val="00E973FE"/>
    <w:rsid w:val="00EA07CD"/>
    <w:rsid w:val="00EA0ADD"/>
    <w:rsid w:val="00EA0E72"/>
    <w:rsid w:val="00EA2403"/>
    <w:rsid w:val="00EA2B7D"/>
    <w:rsid w:val="00EA5C05"/>
    <w:rsid w:val="00EA6178"/>
    <w:rsid w:val="00EB2A1A"/>
    <w:rsid w:val="00EB55E9"/>
    <w:rsid w:val="00EB576E"/>
    <w:rsid w:val="00EB5A0C"/>
    <w:rsid w:val="00EB6D96"/>
    <w:rsid w:val="00EB73AF"/>
    <w:rsid w:val="00EB7B48"/>
    <w:rsid w:val="00EC0A90"/>
    <w:rsid w:val="00EC0E1E"/>
    <w:rsid w:val="00EC14D9"/>
    <w:rsid w:val="00EC25B6"/>
    <w:rsid w:val="00EC34E0"/>
    <w:rsid w:val="00EC45BA"/>
    <w:rsid w:val="00EC52B2"/>
    <w:rsid w:val="00EC79FC"/>
    <w:rsid w:val="00ED09F8"/>
    <w:rsid w:val="00ED3F1C"/>
    <w:rsid w:val="00ED5EC9"/>
    <w:rsid w:val="00ED6C9F"/>
    <w:rsid w:val="00EE2C41"/>
    <w:rsid w:val="00EE2C83"/>
    <w:rsid w:val="00EE30ED"/>
    <w:rsid w:val="00EE3B73"/>
    <w:rsid w:val="00EE3E78"/>
    <w:rsid w:val="00EE6E96"/>
    <w:rsid w:val="00EE730E"/>
    <w:rsid w:val="00EE7EBA"/>
    <w:rsid w:val="00EF033E"/>
    <w:rsid w:val="00EF1D59"/>
    <w:rsid w:val="00EF6C48"/>
    <w:rsid w:val="00F0036B"/>
    <w:rsid w:val="00F00E88"/>
    <w:rsid w:val="00F01573"/>
    <w:rsid w:val="00F01DE0"/>
    <w:rsid w:val="00F0231B"/>
    <w:rsid w:val="00F03271"/>
    <w:rsid w:val="00F033E6"/>
    <w:rsid w:val="00F03909"/>
    <w:rsid w:val="00F03B5F"/>
    <w:rsid w:val="00F041BD"/>
    <w:rsid w:val="00F05FB6"/>
    <w:rsid w:val="00F0643A"/>
    <w:rsid w:val="00F07701"/>
    <w:rsid w:val="00F16353"/>
    <w:rsid w:val="00F17CA2"/>
    <w:rsid w:val="00F20306"/>
    <w:rsid w:val="00F21D1F"/>
    <w:rsid w:val="00F224D8"/>
    <w:rsid w:val="00F22F9E"/>
    <w:rsid w:val="00F238B0"/>
    <w:rsid w:val="00F23DE2"/>
    <w:rsid w:val="00F27BD9"/>
    <w:rsid w:val="00F27EAA"/>
    <w:rsid w:val="00F27EF0"/>
    <w:rsid w:val="00F328F8"/>
    <w:rsid w:val="00F35049"/>
    <w:rsid w:val="00F40014"/>
    <w:rsid w:val="00F41D03"/>
    <w:rsid w:val="00F42560"/>
    <w:rsid w:val="00F42B97"/>
    <w:rsid w:val="00F45396"/>
    <w:rsid w:val="00F47428"/>
    <w:rsid w:val="00F503A6"/>
    <w:rsid w:val="00F51486"/>
    <w:rsid w:val="00F518D5"/>
    <w:rsid w:val="00F55D4B"/>
    <w:rsid w:val="00F627A3"/>
    <w:rsid w:val="00F631C6"/>
    <w:rsid w:val="00F63A12"/>
    <w:rsid w:val="00F642AC"/>
    <w:rsid w:val="00F64402"/>
    <w:rsid w:val="00F64A42"/>
    <w:rsid w:val="00F64A4A"/>
    <w:rsid w:val="00F65267"/>
    <w:rsid w:val="00F65719"/>
    <w:rsid w:val="00F661FA"/>
    <w:rsid w:val="00F6644C"/>
    <w:rsid w:val="00F67E21"/>
    <w:rsid w:val="00F7043F"/>
    <w:rsid w:val="00F7058B"/>
    <w:rsid w:val="00F74ABB"/>
    <w:rsid w:val="00F75D50"/>
    <w:rsid w:val="00F75EFC"/>
    <w:rsid w:val="00F76710"/>
    <w:rsid w:val="00F767E1"/>
    <w:rsid w:val="00F77959"/>
    <w:rsid w:val="00F81325"/>
    <w:rsid w:val="00F82142"/>
    <w:rsid w:val="00F84CC2"/>
    <w:rsid w:val="00F852B0"/>
    <w:rsid w:val="00F90416"/>
    <w:rsid w:val="00F9213D"/>
    <w:rsid w:val="00F93478"/>
    <w:rsid w:val="00F960D1"/>
    <w:rsid w:val="00FA26E0"/>
    <w:rsid w:val="00FA2FD7"/>
    <w:rsid w:val="00FA37B6"/>
    <w:rsid w:val="00FA3A8F"/>
    <w:rsid w:val="00FA5208"/>
    <w:rsid w:val="00FA5E76"/>
    <w:rsid w:val="00FB10D6"/>
    <w:rsid w:val="00FB16CB"/>
    <w:rsid w:val="00FB3549"/>
    <w:rsid w:val="00FB4994"/>
    <w:rsid w:val="00FB6B1C"/>
    <w:rsid w:val="00FC0454"/>
    <w:rsid w:val="00FC0A58"/>
    <w:rsid w:val="00FC0F74"/>
    <w:rsid w:val="00FC1CC0"/>
    <w:rsid w:val="00FD0BAC"/>
    <w:rsid w:val="00FD1CD8"/>
    <w:rsid w:val="00FD2179"/>
    <w:rsid w:val="00FD22B1"/>
    <w:rsid w:val="00FD45BD"/>
    <w:rsid w:val="00FD563D"/>
    <w:rsid w:val="00FD5F73"/>
    <w:rsid w:val="00FD694B"/>
    <w:rsid w:val="00FE01C7"/>
    <w:rsid w:val="00FE03D8"/>
    <w:rsid w:val="00FE2FAC"/>
    <w:rsid w:val="00FE3614"/>
    <w:rsid w:val="00FE6C17"/>
    <w:rsid w:val="00FE76C5"/>
    <w:rsid w:val="00FF0FB3"/>
    <w:rsid w:val="00FF1C86"/>
    <w:rsid w:val="00FF4F5A"/>
    <w:rsid w:val="00FF5063"/>
    <w:rsid w:val="00FF6F79"/>
    <w:rsid w:val="00FF7405"/>
    <w:rsid w:val="00FF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 w:type="table" w:styleId="TableGrid">
    <w:name w:val="Table Grid"/>
    <w:basedOn w:val="TableNormal"/>
    <w:uiPriority w:val="39"/>
    <w:rsid w:val="00C5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1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4566">
      <w:bodyDiv w:val="1"/>
      <w:marLeft w:val="0"/>
      <w:marRight w:val="0"/>
      <w:marTop w:val="0"/>
      <w:marBottom w:val="0"/>
      <w:divBdr>
        <w:top w:val="none" w:sz="0" w:space="0" w:color="auto"/>
        <w:left w:val="none" w:sz="0" w:space="0" w:color="auto"/>
        <w:bottom w:val="none" w:sz="0" w:space="0" w:color="auto"/>
        <w:right w:val="none" w:sz="0" w:space="0" w:color="auto"/>
      </w:divBdr>
    </w:div>
    <w:div w:id="776678872">
      <w:bodyDiv w:val="1"/>
      <w:marLeft w:val="0"/>
      <w:marRight w:val="0"/>
      <w:marTop w:val="0"/>
      <w:marBottom w:val="0"/>
      <w:divBdr>
        <w:top w:val="none" w:sz="0" w:space="0" w:color="auto"/>
        <w:left w:val="none" w:sz="0" w:space="0" w:color="auto"/>
        <w:bottom w:val="none" w:sz="0" w:space="0" w:color="auto"/>
        <w:right w:val="none" w:sz="0" w:space="0" w:color="auto"/>
      </w:divBdr>
    </w:div>
    <w:div w:id="1016464171">
      <w:bodyDiv w:val="1"/>
      <w:marLeft w:val="0"/>
      <w:marRight w:val="0"/>
      <w:marTop w:val="0"/>
      <w:marBottom w:val="0"/>
      <w:divBdr>
        <w:top w:val="none" w:sz="0" w:space="0" w:color="auto"/>
        <w:left w:val="none" w:sz="0" w:space="0" w:color="auto"/>
        <w:bottom w:val="none" w:sz="0" w:space="0" w:color="auto"/>
        <w:right w:val="none" w:sz="0" w:space="0" w:color="auto"/>
      </w:divBdr>
    </w:div>
    <w:div w:id="1165821798">
      <w:bodyDiv w:val="1"/>
      <w:marLeft w:val="0"/>
      <w:marRight w:val="0"/>
      <w:marTop w:val="0"/>
      <w:marBottom w:val="0"/>
      <w:divBdr>
        <w:top w:val="none" w:sz="0" w:space="0" w:color="auto"/>
        <w:left w:val="none" w:sz="0" w:space="0" w:color="auto"/>
        <w:bottom w:val="none" w:sz="0" w:space="0" w:color="auto"/>
        <w:right w:val="none" w:sz="0" w:space="0" w:color="auto"/>
      </w:divBdr>
    </w:div>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381857709">
      <w:bodyDiv w:val="1"/>
      <w:marLeft w:val="0"/>
      <w:marRight w:val="0"/>
      <w:marTop w:val="0"/>
      <w:marBottom w:val="0"/>
      <w:divBdr>
        <w:top w:val="none" w:sz="0" w:space="0" w:color="auto"/>
        <w:left w:val="none" w:sz="0" w:space="0" w:color="auto"/>
        <w:bottom w:val="none" w:sz="0" w:space="0" w:color="auto"/>
        <w:right w:val="none" w:sz="0" w:space="0" w:color="auto"/>
      </w:divBdr>
    </w:div>
    <w:div w:id="1411537807">
      <w:bodyDiv w:val="1"/>
      <w:marLeft w:val="0"/>
      <w:marRight w:val="0"/>
      <w:marTop w:val="0"/>
      <w:marBottom w:val="0"/>
      <w:divBdr>
        <w:top w:val="none" w:sz="0" w:space="0" w:color="auto"/>
        <w:left w:val="none" w:sz="0" w:space="0" w:color="auto"/>
        <w:bottom w:val="none" w:sz="0" w:space="0" w:color="auto"/>
        <w:right w:val="none" w:sz="0" w:space="0" w:color="auto"/>
      </w:divBdr>
    </w:div>
    <w:div w:id="1687637567">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 w:id="19507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Objective</a:t>
            </a:r>
            <a:r>
              <a:rPr lang="en-GB" baseline="0"/>
              <a:t> values p</a:t>
            </a:r>
            <a:r>
              <a:rPr lang="en-GB"/>
              <a:t>er person, per day of different sized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Sheet1!$AA$158</c:f>
              <c:strCache>
                <c:ptCount val="1"/>
                <c:pt idx="0">
                  <c:v>cost /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Sheet1!$AB$158:$AJ$158</c:f>
              <c:numCache>
                <c:formatCode>General</c:formatCode>
                <c:ptCount val="9"/>
                <c:pt idx="0">
                  <c:v>8.1826923076923084</c:v>
                </c:pt>
                <c:pt idx="1">
                  <c:v>8.9264705882352935</c:v>
                </c:pt>
                <c:pt idx="2">
                  <c:v>9.0352250489236798</c:v>
                </c:pt>
                <c:pt idx="3">
                  <c:v>8.721311475409836</c:v>
                </c:pt>
                <c:pt idx="4">
                  <c:v>8.9974489795918373</c:v>
                </c:pt>
                <c:pt idx="5">
                  <c:v>8.8371335504886002</c:v>
                </c:pt>
                <c:pt idx="6">
                  <c:v>8.8656379375235232</c:v>
                </c:pt>
                <c:pt idx="7">
                  <c:v>9.0715447154471551</c:v>
                </c:pt>
                <c:pt idx="8">
                  <c:v>8.9495007132667617</c:v>
                </c:pt>
              </c:numCache>
            </c:numRef>
          </c:yVal>
          <c:smooth val="0"/>
          <c:extLst>
            <c:ext xmlns:c16="http://schemas.microsoft.com/office/drawing/2014/chart" uri="{C3380CC4-5D6E-409C-BE32-E72D297353CC}">
              <c16:uniqueId val="{00000000-58DA-465D-B733-E88E2F4B2222}"/>
            </c:ext>
          </c:extLst>
        </c:ser>
        <c:ser>
          <c:idx val="1"/>
          <c:order val="1"/>
          <c:tx>
            <c:strRef>
              <c:f>Sheet1!$AA$159</c:f>
              <c:strCache>
                <c:ptCount val="1"/>
                <c:pt idx="0">
                  <c:v>emissions / CO2e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Sheet1!$AB$159:$AJ$159</c:f>
              <c:numCache>
                <c:formatCode>General</c:formatCode>
                <c:ptCount val="9"/>
                <c:pt idx="0">
                  <c:v>8.3173076923076916</c:v>
                </c:pt>
                <c:pt idx="1">
                  <c:v>8.0686274509803919</c:v>
                </c:pt>
                <c:pt idx="2">
                  <c:v>8.7162426614481401</c:v>
                </c:pt>
                <c:pt idx="3">
                  <c:v>8.3259402121504333</c:v>
                </c:pt>
                <c:pt idx="4">
                  <c:v>7.7882653061224492</c:v>
                </c:pt>
                <c:pt idx="5">
                  <c:v>8.274546300604932</c:v>
                </c:pt>
                <c:pt idx="6">
                  <c:v>8.0726383138878433</c:v>
                </c:pt>
                <c:pt idx="7">
                  <c:v>8.3915447154471536</c:v>
                </c:pt>
                <c:pt idx="8">
                  <c:v>8.2550641940085594</c:v>
                </c:pt>
              </c:numCache>
            </c:numRef>
          </c:yVal>
          <c:smooth val="0"/>
          <c:extLst>
            <c:ext xmlns:c16="http://schemas.microsoft.com/office/drawing/2014/chart" uri="{C3380CC4-5D6E-409C-BE32-E72D297353CC}">
              <c16:uniqueId val="{00000001-58DA-465D-B733-E88E2F4B2222}"/>
            </c:ext>
          </c:extLst>
        </c:ser>
        <c:ser>
          <c:idx val="2"/>
          <c:order val="2"/>
          <c:tx>
            <c:strRef>
              <c:f>Sheet1!$AA$160</c:f>
              <c:strCache>
                <c:ptCount val="1"/>
                <c:pt idx="0">
                  <c:v>excess food</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Sheet1!$AB$160:$AJ$160</c:f>
              <c:numCache>
                <c:formatCode>General</c:formatCode>
                <c:ptCount val="9"/>
                <c:pt idx="0">
                  <c:v>5.639326923076923</c:v>
                </c:pt>
                <c:pt idx="1">
                  <c:v>3.8981862745098037</c:v>
                </c:pt>
                <c:pt idx="2">
                  <c:v>3.5627592954990219</c:v>
                </c:pt>
                <c:pt idx="3">
                  <c:v>3.8719382835101253</c:v>
                </c:pt>
                <c:pt idx="4">
                  <c:v>3.9364221938775512</c:v>
                </c:pt>
                <c:pt idx="5">
                  <c:v>3.5536063285248951</c:v>
                </c:pt>
                <c:pt idx="6">
                  <c:v>4.1586036883703423</c:v>
                </c:pt>
                <c:pt idx="7">
                  <c:v>3.3792390243902442</c:v>
                </c:pt>
                <c:pt idx="8">
                  <c:v>4.2520485021398002</c:v>
                </c:pt>
              </c:numCache>
            </c:numRef>
          </c:yVal>
          <c:smooth val="0"/>
          <c:extLst>
            <c:ext xmlns:c16="http://schemas.microsoft.com/office/drawing/2014/chart" uri="{C3380CC4-5D6E-409C-BE32-E72D297353CC}">
              <c16:uniqueId val="{00000002-58DA-465D-B733-E88E2F4B2222}"/>
            </c:ext>
          </c:extLst>
        </c:ser>
        <c:dLbls>
          <c:showLegendKey val="0"/>
          <c:showVal val="0"/>
          <c:showCatName val="0"/>
          <c:showSerName val="0"/>
          <c:showPercent val="0"/>
          <c:showBubbleSize val="0"/>
        </c:dLbls>
        <c:axId val="551441296"/>
        <c:axId val="551443376"/>
      </c:scatterChart>
      <c:valAx>
        <c:axId val="5514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a:t>
                </a:r>
                <a:r>
                  <a:rPr lang="en-GB" baseline="0"/>
                  <a:t> matrix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3376"/>
        <c:crosses val="autoZero"/>
        <c:crossBetween val="midCat"/>
      </c:valAx>
      <c:valAx>
        <c:axId val="5514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1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Scaled sum of all objectives from different objective function</a:t>
            </a:r>
            <a:r>
              <a:rPr lang="en-US" baseline="0"/>
              <a:t> expressions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Sheet1!$A$134</c:f>
              <c:strCache>
                <c:ptCount val="1"/>
                <c:pt idx="0">
                  <c:v>scaled sum</c:v>
                </c:pt>
              </c:strCache>
            </c:strRef>
          </c:tx>
          <c:spPr>
            <a:solidFill>
              <a:schemeClr val="accent1"/>
            </a:solidFill>
            <a:ln>
              <a:noFill/>
            </a:ln>
            <a:effectLst/>
          </c:spPr>
          <c:invertIfNegative val="0"/>
          <c:cat>
            <c:strRef>
              <c:f>Sheet1!$B$132:$K$132</c:f>
              <c:strCache>
                <c:ptCount val="10"/>
                <c:pt idx="0">
                  <c:v>cost + emissions + cals</c:v>
                </c:pt>
                <c:pt idx="1">
                  <c:v>emissions</c:v>
                </c:pt>
                <c:pt idx="2">
                  <c:v>cals</c:v>
                </c:pt>
                <c:pt idx="3">
                  <c:v>cost</c:v>
                </c:pt>
                <c:pt idx="4">
                  <c:v>cost + emissions + cals * 100 </c:v>
                </c:pt>
                <c:pt idx="5">
                  <c:v>cost + emissions*10 + cals * 1000</c:v>
                </c:pt>
                <c:pt idx="6">
                  <c:v>cost*10 + emissions + cals*100</c:v>
                </c:pt>
                <c:pt idx="7">
                  <c:v>cost*10 + emissions + cals*1000</c:v>
                </c:pt>
                <c:pt idx="8">
                  <c:v>sum(nutritionServed)</c:v>
                </c:pt>
                <c:pt idx="9">
                  <c:v>cost + emissions + sum(nutrition)</c:v>
                </c:pt>
              </c:strCache>
            </c:strRef>
          </c:cat>
          <c:val>
            <c:numRef>
              <c:f>Sheet1!$B$134:$K$134</c:f>
              <c:numCache>
                <c:formatCode>General</c:formatCode>
                <c:ptCount val="10"/>
                <c:pt idx="0">
                  <c:v>4491.1900000000005</c:v>
                </c:pt>
                <c:pt idx="1">
                  <c:v>5468.2978723404258</c:v>
                </c:pt>
                <c:pt idx="2">
                  <c:v>5161.3191489361707</c:v>
                </c:pt>
                <c:pt idx="3">
                  <c:v>5476.9361702127662</c:v>
                </c:pt>
                <c:pt idx="4">
                  <c:v>5490.510638297872</c:v>
                </c:pt>
                <c:pt idx="5">
                  <c:v>5296.3404255319147</c:v>
                </c:pt>
                <c:pt idx="6">
                  <c:v>5490.510638297872</c:v>
                </c:pt>
                <c:pt idx="7">
                  <c:v>5313.9787234042551</c:v>
                </c:pt>
                <c:pt idx="8">
                  <c:v>5500.5531914893618</c:v>
                </c:pt>
                <c:pt idx="9">
                  <c:v>5490.6808510638293</c:v>
                </c:pt>
              </c:numCache>
            </c:numRef>
          </c:val>
          <c:extLst>
            <c:ext xmlns:c16="http://schemas.microsoft.com/office/drawing/2014/chart" uri="{C3380CC4-5D6E-409C-BE32-E72D297353CC}">
              <c16:uniqueId val="{00000000-CB51-4054-9AC3-B1E9B39769A0}"/>
            </c:ext>
          </c:extLst>
        </c:ser>
        <c:dLbls>
          <c:showLegendKey val="0"/>
          <c:showVal val="0"/>
          <c:showCatName val="0"/>
          <c:showSerName val="0"/>
          <c:showPercent val="0"/>
          <c:showBubbleSize val="0"/>
        </c:dLbls>
        <c:gapWidth val="219"/>
        <c:overlap val="-27"/>
        <c:axId val="551595088"/>
        <c:axId val="551598832"/>
      </c:barChart>
      <c:catAx>
        <c:axId val="55159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Objective</a:t>
                </a:r>
                <a:r>
                  <a:rPr lang="en-GB" baseline="0"/>
                  <a:t> function</a:t>
                </a:r>
                <a:endParaRPr lang="en-GB"/>
              </a:p>
            </c:rich>
          </c:tx>
          <c:layout>
            <c:manualLayout>
              <c:xMode val="edge"/>
              <c:yMode val="edge"/>
              <c:x val="0.38119313210848649"/>
              <c:y val="0.91741938945803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8832"/>
        <c:crosses val="autoZero"/>
        <c:auto val="1"/>
        <c:lblAlgn val="ctr"/>
        <c:lblOffset val="100"/>
        <c:noMultiLvlLbl val="0"/>
      </c:catAx>
      <c:valAx>
        <c:axId val="55159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Scaled</a:t>
                </a:r>
                <a:r>
                  <a:rPr lang="en-GB" baseline="0"/>
                  <a:t> sum of all objective values </a:t>
                </a:r>
                <a:endParaRPr lang="en-GB"/>
              </a:p>
            </c:rich>
          </c:tx>
          <c:layout>
            <c:manualLayout>
              <c:xMode val="edge"/>
              <c:yMode val="edge"/>
              <c:x val="2.7777777777777776E-2"/>
              <c:y val="0.144749282878526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Sheet1!$A$15</c:f>
              <c:strCache>
                <c:ptCount val="1"/>
                <c:pt idx="0">
                  <c:v>Cost / £ per person per day</c:v>
                </c:pt>
              </c:strCache>
            </c:strRef>
          </c:tx>
          <c:spPr>
            <a:solidFill>
              <a:schemeClr val="accent1"/>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Sheet1!$C$15:$G$15</c:f>
              <c:numCache>
                <c:formatCode>General</c:formatCode>
                <c:ptCount val="5"/>
                <c:pt idx="0">
                  <c:v>9.6525316455696206</c:v>
                </c:pt>
                <c:pt idx="1">
                  <c:v>9.6408227848101262</c:v>
                </c:pt>
                <c:pt idx="2">
                  <c:v>9.6686708860759492</c:v>
                </c:pt>
                <c:pt idx="3">
                  <c:v>10.609810126582278</c:v>
                </c:pt>
                <c:pt idx="4">
                  <c:v>10.58481012658228</c:v>
                </c:pt>
              </c:numCache>
            </c:numRef>
          </c:val>
          <c:extLst>
            <c:ext xmlns:c16="http://schemas.microsoft.com/office/drawing/2014/chart" uri="{C3380CC4-5D6E-409C-BE32-E72D297353CC}">
              <c16:uniqueId val="{00000000-2521-4C5D-9A06-030FF1E95B68}"/>
            </c:ext>
          </c:extLst>
        </c:ser>
        <c:ser>
          <c:idx val="1"/>
          <c:order val="1"/>
          <c:tx>
            <c:strRef>
              <c:f>Sheet1!$A$16</c:f>
              <c:strCache>
                <c:ptCount val="1"/>
                <c:pt idx="0">
                  <c:v>Emissions / CO2e per person per day</c:v>
                </c:pt>
              </c:strCache>
            </c:strRef>
          </c:tx>
          <c:spPr>
            <a:solidFill>
              <a:schemeClr val="accent2"/>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Sheet1!$C$16:$G$16</c:f>
              <c:numCache>
                <c:formatCode>General</c:formatCode>
                <c:ptCount val="5"/>
                <c:pt idx="0">
                  <c:v>8.7996835443037984</c:v>
                </c:pt>
                <c:pt idx="1">
                  <c:v>8.6708860759493671</c:v>
                </c:pt>
                <c:pt idx="2">
                  <c:v>8.5718354430379744</c:v>
                </c:pt>
                <c:pt idx="3">
                  <c:v>8.8272151898734172</c:v>
                </c:pt>
                <c:pt idx="4">
                  <c:v>8.4971518987341774</c:v>
                </c:pt>
              </c:numCache>
            </c:numRef>
          </c:val>
          <c:extLst>
            <c:ext xmlns:c16="http://schemas.microsoft.com/office/drawing/2014/chart" uri="{C3380CC4-5D6E-409C-BE32-E72D297353CC}">
              <c16:uniqueId val="{00000001-2521-4C5D-9A06-030FF1E95B68}"/>
            </c:ext>
          </c:extLst>
        </c:ser>
        <c:ser>
          <c:idx val="2"/>
          <c:order val="2"/>
          <c:tx>
            <c:strRef>
              <c:f>Sheet1!$A$17</c:f>
              <c:strCache>
                <c:ptCount val="1"/>
                <c:pt idx="0">
                  <c:v>Packaging waste / g per person per day</c:v>
                </c:pt>
              </c:strCache>
            </c:strRef>
          </c:tx>
          <c:spPr>
            <a:solidFill>
              <a:schemeClr val="accent3"/>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Sheet1!$C$17:$G$17</c:f>
              <c:numCache>
                <c:formatCode>General</c:formatCode>
                <c:ptCount val="5"/>
                <c:pt idx="0">
                  <c:v>30.063291139240508</c:v>
                </c:pt>
                <c:pt idx="1">
                  <c:v>30.063291139240508</c:v>
                </c:pt>
                <c:pt idx="2">
                  <c:v>30.37974683544304</c:v>
                </c:pt>
                <c:pt idx="3">
                  <c:v>28.164556962025319</c:v>
                </c:pt>
                <c:pt idx="4">
                  <c:v>24.367088607594933</c:v>
                </c:pt>
              </c:numCache>
            </c:numRef>
          </c:val>
          <c:extLst>
            <c:ext xmlns:c16="http://schemas.microsoft.com/office/drawing/2014/chart" uri="{C3380CC4-5D6E-409C-BE32-E72D297353CC}">
              <c16:uniqueId val="{00000002-2521-4C5D-9A06-030FF1E95B68}"/>
            </c:ext>
          </c:extLst>
        </c:ser>
        <c:ser>
          <c:idx val="3"/>
          <c:order val="3"/>
          <c:tx>
            <c:strRef>
              <c:f>Sheet1!$A$18</c:f>
              <c:strCache>
                <c:ptCount val="1"/>
                <c:pt idx="0">
                  <c:v>Excess calories (food waste) per person per day</c:v>
                </c:pt>
              </c:strCache>
            </c:strRef>
          </c:tx>
          <c:spPr>
            <a:solidFill>
              <a:schemeClr val="accent4"/>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Sheet1!$C$18:$G$18</c:f>
              <c:numCache>
                <c:formatCode>General</c:formatCode>
                <c:ptCount val="5"/>
                <c:pt idx="0">
                  <c:v>49.010759493670882</c:v>
                </c:pt>
                <c:pt idx="1">
                  <c:v>49.010759493670882</c:v>
                </c:pt>
                <c:pt idx="2">
                  <c:v>49.068354430379749</c:v>
                </c:pt>
                <c:pt idx="3">
                  <c:v>23.401582278481012</c:v>
                </c:pt>
                <c:pt idx="4">
                  <c:v>5.6544303797468354</c:v>
                </c:pt>
              </c:numCache>
            </c:numRef>
          </c:val>
          <c:extLst>
            <c:ext xmlns:c16="http://schemas.microsoft.com/office/drawing/2014/chart" uri="{C3380CC4-5D6E-409C-BE32-E72D297353CC}">
              <c16:uniqueId val="{00000003-2521-4C5D-9A06-030FF1E95B68}"/>
            </c:ext>
          </c:extLst>
        </c:ser>
        <c:dLbls>
          <c:showLegendKey val="0"/>
          <c:showVal val="0"/>
          <c:showCatName val="0"/>
          <c:showSerName val="0"/>
          <c:showPercent val="0"/>
          <c:showBubbleSize val="0"/>
        </c:dLbls>
        <c:gapWidth val="219"/>
        <c:overlap val="-27"/>
        <c:axId val="551502864"/>
        <c:axId val="551494544"/>
      </c:barChart>
      <c:catAx>
        <c:axId val="551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94544"/>
        <c:crosses val="autoZero"/>
        <c:auto val="1"/>
        <c:lblAlgn val="ctr"/>
        <c:lblOffset val="100"/>
        <c:noMultiLvlLbl val="0"/>
      </c:catAx>
      <c:valAx>
        <c:axId val="55149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6812</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45556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15463</cp:revision>
  <dcterms:created xsi:type="dcterms:W3CDTF">2022-06-21T15:50:00Z</dcterms:created>
  <dcterms:modified xsi:type="dcterms:W3CDTF">2022-06-26T22:42:00Z</dcterms:modified>
</cp:coreProperties>
</file>