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44"/>
        </w:rPr>
        <w:t>AgentQA — Problems &amp; Solutions Plan</w:t>
      </w:r>
    </w:p>
    <w:p>
      <w:r>
        <w:rPr>
          <w:i/>
          <w:color w:val="555555"/>
          <w:sz w:val="24"/>
        </w:rPr>
        <w:t>Open issues, what's already been done, and what's next</w:t>
      </w:r>
    </w:p>
    <w:p/>
    <w:p>
      <w:r>
        <w:t xml:space="preserve">This document tracks the real, currently-open problems with the AgentQA agent, what's already been implemented to address them, and what's still on the table. Each item is graded by status: </w:t>
      </w:r>
      <w:r>
        <w:rPr>
          <w:b/>
          <w:color w:val="1E7A34"/>
        </w:rPr>
        <w:t>DONE</w:t>
      </w:r>
      <w:r>
        <w:t xml:space="preserve"> (shipped and verified live), </w:t>
      </w:r>
      <w:r>
        <w:rPr>
          <w:b/>
          <w:color w:val="B8860B"/>
        </w:rPr>
        <w:t>IN PROGRESS</w:t>
      </w:r>
      <w:r>
        <w:t xml:space="preserve"> (partially addressed, real tradeoff remains), or </w:t>
      </w:r>
      <w:r>
        <w:rPr>
          <w:b/>
          <w:color w:val="B02A2A"/>
        </w:rPr>
        <w:t>OPEN</w:t>
      </w:r>
      <w:r>
        <w:t xml:space="preserve"> (not yet started).</w:t>
      </w:r>
    </w:p>
    <w:p>
      <w:pPr>
        <w:pStyle w:val="Heading1"/>
      </w:pPr>
      <w:r>
        <w:rPr>
          <w:color w:val="1F2A44"/>
        </w:rPr>
        <w:t>Problem 1 — Verifier Judgment Inconsistency</w:t>
      </w:r>
    </w:p>
    <w:p>
      <w:r>
        <w:rPr>
          <w:b/>
        </w:rPr>
        <w:t xml:space="preserve">Status: </w:t>
      </w:r>
      <w:r>
        <w:rPr>
          <w:b/>
          <w:color w:val="B8860B"/>
        </w:rPr>
        <w:t>IN PROGRESS</w:t>
      </w:r>
    </w:p>
    <w:p>
      <w:r>
        <w:t>The same real page state, judged by the same model on separate calls, occasionally produces a different verdict — confirmed directly and repeatedly (e.g. AD_LG_01 passing and failing across runs with zero code changes; the model's own quoted evidence sometimes contradicting its own verdict). Retesting the exact same input typically comes back correct 5/5 or better, confirming this is a rare per-call miss, not a systemic misunderstanding.</w:t>
      </w:r>
    </w:p>
    <w:p>
      <w:pPr>
        <w:pStyle w:val="Heading2"/>
      </w:pPr>
      <w:r>
        <w:rPr>
          <w:color w:val="1F2A44"/>
        </w:rPr>
        <w:t>What's been done</w:t>
      </w:r>
    </w:p>
    <w:p>
      <w:pPr>
        <w:pStyle w:val="ListBullet"/>
      </w:pPr>
      <w:r>
        <w:t>Tightened the Verifier's system prompt to explicitly close the specific reasoning gaps found live (e.g. rejecting valid error text as “not really an error message”).</w:t>
      </w:r>
    </w:p>
    <w:p>
      <w:pPr>
        <w:pStyle w:val="ListBullet"/>
      </w:pPr>
      <w:r>
        <w:t>Implemented majority-vote judging: each assertion is now judged twice, with a third tie-breaking vote on disagreement. Verified live — 3 consecutive runs of the previously flakiest case (AD_LG_01) all passed consistently.</w:t>
      </w:r>
    </w:p>
    <w:p>
      <w:pPr>
        <w:pStyle w:val="Heading2"/>
      </w:pPr>
      <w:r>
        <w:rPr>
          <w:color w:val="1F2A44"/>
        </w:rPr>
        <w:t>Tradeoff / what's still open</w:t>
      </w:r>
    </w:p>
    <w:p>
      <w:pPr>
        <w:pStyle w:val="ListBullet"/>
      </w:pPr>
      <w:r>
        <w:t>Voting roughly doubles the time cost of every assertion step (~15–20s → ~45–50s observed live) — a real, deliberate exchange of speed for consistency, not a free win.</w:t>
      </w:r>
    </w:p>
    <w:p>
      <w:pPr>
        <w:pStyle w:val="ListBullet"/>
      </w:pPr>
      <w:r>
        <w:t>Voting currently applies uniformly to every assertion step. A smarter version would only vote on steps/cases with a history of flakiness, keeping the speed cost for genuinely stable steps low.</w:t>
      </w:r>
    </w:p>
    <w:p>
      <w:pPr>
        <w:pStyle w:val="ListBullet"/>
      </w:pPr>
      <w:r>
        <w:t>No amount of prompt or test-case editing fully eliminates this — it is inherent to a 14B-class local model reasoning at inference time, not a bug with a permanent code fix.</w:t>
      </w:r>
    </w:p>
    <w:p>
      <w:pPr>
        <w:pStyle w:val="Heading2"/>
      </w:pPr>
      <w:r>
        <w:rPr>
          <w:color w:val="1F2A44"/>
        </w:rPr>
        <w:t>Next steps</w:t>
      </w:r>
    </w:p>
    <w:p>
      <w:pPr>
        <w:pStyle w:val="ListBullet"/>
      </w:pPr>
      <w:r>
        <w:t>Make the vote count configurable per suite/case (e.g. only login-suite or historically-flaky cases get 3 votes; stable cases stay at 1) to recover speed where it's not needed.</w:t>
      </w:r>
    </w:p>
    <w:p>
      <w:pPr>
        <w:pStyle w:val="ListBullet"/>
      </w:pPr>
      <w:r>
        <w:t>Track per-case pass/fail history in the store so “flaky” becomes a measured fact, not a guess — informs where voting is actually worth its cost.</w:t>
      </w:r>
    </w:p>
    <w:p>
      <w:pPr>
        <w:pStyle w:val="Heading1"/>
      </w:pPr>
      <w:r>
        <w:rPr>
          <w:color w:val="1F2A44"/>
        </w:rPr>
        <w:t>Problem 2 — Workflow Friction: Manually Running Cases to See Results</w:t>
      </w:r>
    </w:p>
    <w:p>
      <w:r>
        <w:rPr>
          <w:b/>
        </w:rPr>
        <w:t xml:space="preserve">Status: </w:t>
      </w:r>
      <w:r>
        <w:rPr>
          <w:b/>
          <w:color w:val="B02A2A"/>
        </w:rPr>
        <w:t>OPEN</w:t>
      </w:r>
    </w:p>
    <w:p>
      <w:r>
        <w:t>Confirming whether a test case (or a fix to one) actually works currently requires manually starting a run and watching it, which is slow on local hardware and requires active attention.</w:t>
      </w:r>
    </w:p>
    <w:p>
      <w:pPr>
        <w:pStyle w:val="Heading2"/>
      </w:pPr>
      <w:r>
        <w:rPr>
          <w:color w:val="1F2A44"/>
        </w:rPr>
        <w:t>Proposed solutions</w:t>
      </w:r>
    </w:p>
    <w:p>
      <w:pPr>
        <w:pStyle w:val="ListBullet"/>
      </w:pPr>
      <w:r>
        <w:rPr>
          <w:b/>
        </w:rPr>
        <w:t xml:space="preserve">Quick win — </w:t>
      </w:r>
      <w:r>
        <w:t>Scheduled/background batch runs: trigger a run (e.g. the essential suite, or a specific case) on a timer or on-demand without needing to watch it — check results later via the existing GET /test-runs/{id} endpoint or the UI.</w:t>
      </w:r>
    </w:p>
    <w:p>
      <w:pPr>
        <w:pStyle w:val="ListBullet"/>
      </w:pPr>
      <w:r>
        <w:t>A “re-run last failed cases” action, so fixing a case doesn't require re-selecting it manually each time.</w:t>
      </w:r>
    </w:p>
    <w:p>
      <w:pPr>
        <w:pStyle w:val="ListBullet"/>
      </w:pPr>
      <w:r>
        <w:t>Email/notification on completion for longer batch runs, so there's no need to keep the tab open or check back manually.</w:t>
      </w:r>
    </w:p>
    <w:p>
      <w:pPr>
        <w:pStyle w:val="ListBullet"/>
      </w:pPr>
      <w:r>
        <w:t>A results dashboard showing recent run history per case (pass/fail trend over the last N runs) — this would also directly feed Problem 1's “which cases are actually flaky” question.</w:t>
      </w:r>
    </w:p>
    <w:p>
      <w:pPr>
        <w:pStyle w:val="Heading1"/>
      </w:pPr>
      <w:r>
        <w:rPr>
          <w:color w:val="1F2A44"/>
        </w:rPr>
        <w:t>Problem 3 — Local Hardware Speed Ceiling</w:t>
      </w:r>
    </w:p>
    <w:p>
      <w:r>
        <w:rPr>
          <w:b/>
        </w:rPr>
        <w:t xml:space="preserve">Status: </w:t>
      </w:r>
      <w:r>
        <w:rPr>
          <w:b/>
          <w:color w:val="B8860B"/>
        </w:rPr>
        <w:t>IN PROGRESS</w:t>
      </w:r>
    </w:p>
    <w:p>
      <w:r>
        <w:t>Every model and provider tested this session (see the separate Progress Summary document) has confirmed the same underlying ceiling: local 14B-class reasoning is the bottleneck, not the website, the browser automation, or the code around it.</w:t>
      </w:r>
    </w:p>
    <w:p>
      <w:pPr>
        <w:pStyle w:val="Heading2"/>
      </w:pPr>
      <w:r>
        <w:rPr>
          <w:color w:val="1F2A44"/>
        </w:rPr>
        <w:t>What's been done</w:t>
      </w:r>
    </w:p>
    <w:p>
      <w:pPr>
        <w:pStyle w:val="ListBullet"/>
      </w:pPr>
      <w:r>
        <w:t>Plan caching — skips re-planning an unchanged test case on repeat runs (13s → under 1s for that step).</w:t>
      </w:r>
    </w:p>
    <w:p>
      <w:pPr>
        <w:pStyle w:val="ListBullet"/>
      </w:pPr>
      <w:r>
        <w:t>Fixed a real selector-matching gap that was forcing expensive LLM-fallback calls on the login form.</w:t>
      </w:r>
    </w:p>
    <w:p>
      <w:pPr>
        <w:pStyle w:val="ListBullet"/>
      </w:pPr>
      <w:r>
        <w:t>Cut a redundant per-action “narration” call — measured 99s → 34s on one case.</w:t>
      </w:r>
    </w:p>
    <w:p>
      <w:pPr>
        <w:pStyle w:val="ListBullet"/>
      </w:pPr>
      <w:r>
        <w:t>Reuse one browser session across a batch of cases that share a login state, instead of relaunching per case.</w:t>
      </w:r>
    </w:p>
    <w:p>
      <w:pPr>
        <w:pStyle w:val="Heading2"/>
      </w:pPr>
      <w:r>
        <w:rPr>
          <w:color w:val="1F2A44"/>
        </w:rPr>
        <w:t>What's still open</w:t>
      </w:r>
    </w:p>
    <w:p>
      <w:pPr>
        <w:pStyle w:val="ListBullet"/>
      </w:pPr>
      <w:r>
        <w:t>Revisiting a paid API is the one lever not yet tried with real cost data in hand — now that actual per-case token/timing figures exist from this session, that tradeoff can be evaluated concretely instead of hypothetically.</w:t>
      </w:r>
    </w:p>
    <w:p>
      <w:pPr>
        <w:pStyle w:val="ListBullet"/>
      </w:pPr>
      <w:r>
        <w:t>Keeping the model warm more aggressively between runs to avoid repeated cold-load costs when idle.</w:t>
      </w:r>
    </w:p>
    <w:p>
      <w:pPr>
        <w:pStyle w:val="Heading1"/>
      </w:pPr>
      <w:r>
        <w:rPr>
          <w:color w:val="1F2A44"/>
        </w:rPr>
        <w:t>Problem 4 — Stale / Inaccurate Test Case Content</w:t>
      </w:r>
    </w:p>
    <w:p>
      <w:r>
        <w:rPr>
          <w:b/>
        </w:rPr>
        <w:t xml:space="preserve">Status: </w:t>
      </w:r>
      <w:r>
        <w:rPr>
          <w:b/>
          <w:color w:val="B8860B"/>
        </w:rPr>
        <w:t>IN PROGRESS</w:t>
      </w:r>
    </w:p>
    <w:p>
      <w:r>
        <w:t>A meaningful share of “failures” this session turned out to be test cases describing UI elements, flows, or navigation paths that no longer match the real, live site — not agent bugs.</w:t>
      </w:r>
    </w:p>
    <w:p>
      <w:pPr>
        <w:pStyle w:val="Heading2"/>
      </w:pPr>
      <w:r>
        <w:rPr>
          <w:color w:val="1F2A44"/>
        </w:rPr>
        <w:t>What's been done</w:t>
      </w:r>
    </w:p>
    <w:p>
      <w:pPr>
        <w:pStyle w:val="ListBullet"/>
      </w:pPr>
      <w:r>
        <w:t>Fixed dozens of specific cases after live-verifying the real UI against the actual staging site — wrong button labels (e.g. “New Campaign” vs. an assumed “Create Campaign”), unverified validation message text (e.g. the real “Campaign name must be at least 3 characters” vs. an assumed generic message), a completely restructured campaign-creation form, missing navigation steps, and UI-element checklists that claimed a heading or element existed when it didn’t (or vice versa).</w:t>
      </w:r>
    </w:p>
    <w:p>
      <w:pPr>
        <w:pStyle w:val="ListBullet"/>
      </w:pPr>
      <w:r>
        <w:t>Found and fixed several systemic issues at the prompt level instead of per-file, each benefiting every case that hits the pattern rather than just the one edited: the app calls the same thing “Campaign” in the UI but “deal” in the URL/backend; the Planner was occasionally inventing assertion/wait steps a test case never asked for; a “leave field X blank” instruction was being planned as its own step even though there’s no tool call for doing nothing; and Playwright’s accessibility-snapshot serialization was merging two unrelated pieces of on-screen text onto one line, which repeatedly caused the Verifier to misjudge text that was genuinely present.</w:t>
      </w:r>
    </w:p>
    <w:p>
      <w:pPr>
        <w:pStyle w:val="Heading2"/>
      </w:pPr>
      <w:r>
        <w:rPr>
          <w:color w:val="1F2A44"/>
        </w:rPr>
        <w:t>What's still open</w:t>
      </w:r>
    </w:p>
    <w:p>
      <w:pPr>
        <w:pStyle w:val="ListBullet"/>
      </w:pPr>
      <w:r>
        <w:t>RESOLVED: the INFLUENCE_TEST_CAMPAIGN_ID setting is now wired into the Executor’s system prompt, pointed at a live-verified real deal, and cases needing “an existing deal” navigate straight to it instead of searching or creating one.</w:t>
      </w:r>
    </w:p>
    <w:p>
      <w:pPr>
        <w:pStyle w:val="ListBullet"/>
      </w:pPr>
      <w:r>
        <w:t>PARTIALLY RESOLVED: the fixture deal above gives most cases a stable target. A separate, real finding while fixing this: the fixture deal’s default Media Owner has zero inventory/screens configured on staging for any creative type — a real staging-data gap, not a wording issue — worked around by specifying a different Media Owner with real inventory in the one case that exercises Line Item creation.</w:t>
      </w:r>
    </w:p>
    <w:p>
      <w:pPr>
        <w:pStyle w:val="ListBullet"/>
      </w:pPr>
      <w:r>
        <w:t>One case (Ads_INV_07) assumes a standalone “Inventory page” that doesn't appear to exist in the current navigation — needs product input, not a wording fix.</w:t>
      </w:r>
    </w:p>
    <w:p>
      <w:pPr>
        <w:pStyle w:val="ListBullet"/>
      </w:pPr>
      <w:r>
        <w:t>A real, live localization bug was found on the Line Item creation form (raw untranslated keys shown as field labels) — a site bug, not something a test case rewrite can work around.</w:t>
      </w:r>
    </w:p>
    <w:p>
      <w:pPr>
        <w:pStyle w:val="ListBullet"/>
      </w:pPr>
      <w:r>
        <w:t>135 of 256 test cases (about half) are not test-case-content problems at all — they’re genuinely outside what browser-driven UI automation can verify in this environment (no ad-serving pipeline, no test media fixtures, no physical player hardware, and a handful of other real environment gaps). Full breakdown below.</w:t>
      </w:r>
    </w:p>
    <w:p>
      <w:pPr>
        <w:pStyle w:val="Heading2"/>
      </w:pPr>
      <w:r>
        <w:t>Test Coverage Gaps — Full Breakdown</w:t>
      </w:r>
    </w:p>
    <w:p>
      <w:pPr/>
      <w:r>
        <w:t>Every test case carries an explicit GAP: precondition explaining exactly why it can’t run, rather than silently failing or being deleted — this is deliberate documentation, not a TODO. 135 of the project’s 256 test cases (about 53%) fall into 11 distinct categories, listed largest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Reason</w:t>
            </w:r>
          </w:p>
        </w:tc>
        <w:tc>
          <w:tcPr>
            <w:tcW w:type="dxa" w:w="2880"/>
          </w:tcPr>
          <w:p>
            <w:r>
              <w:t>Why it can't run</w:t>
            </w:r>
          </w:p>
        </w:tc>
      </w:tr>
      <w:tr>
        <w:tc>
          <w:tcPr>
            <w:tcW w:type="dxa" w:w="2880"/>
          </w:tcPr>
          <w:p>
            <w:r>
              <w:t>68</w:t>
            </w:r>
          </w:p>
        </w:tc>
        <w:tc>
          <w:tcPr>
            <w:tcW w:type="dxa" w:w="2880"/>
          </w:tcPr>
          <w:p>
            <w:r>
              <w:t>Real ad-serving/delivery pipeline</w:t>
            </w:r>
          </w:p>
        </w:tc>
        <w:tc>
          <w:tcPr>
            <w:tcW w:type="dxa" w:w="2880"/>
          </w:tcPr>
          <w:p>
            <w:r>
              <w:t>This project automates the Influence management/planning UI only — no connected ad server exists to actually deliver a creative and report back impressions, reach, or play counts.</w:t>
            </w:r>
          </w:p>
        </w:tc>
      </w:tr>
      <w:tr>
        <w:tc>
          <w:tcPr>
            <w:tcW w:type="dxa" w:w="2880"/>
          </w:tcPr>
          <w:p>
            <w:r>
              <w:t>30</w:t>
            </w:r>
          </w:p>
        </w:tc>
        <w:tc>
          <w:tcPr>
            <w:tcW w:type="dxa" w:w="2880"/>
          </w:tcPr>
          <w:p>
            <w:r>
              <w:t>Missing test media/creative fixture</w:t>
            </w:r>
          </w:p>
        </w:tc>
        <w:tc>
          <w:tcPr>
            <w:tcW w:type="dxa" w:w="2880"/>
          </w:tcPr>
          <w:p>
            <w:r>
              <w:t>Needs a real video/image/audio file, often with specific properties (duration, resolution, format), already uploaded. No such fixtures are configured.</w:t>
            </w:r>
          </w:p>
        </w:tc>
      </w:tr>
      <w:tr>
        <w:tc>
          <w:tcPr>
            <w:tcW w:type="dxa" w:w="2880"/>
          </w:tcPr>
          <w:p>
            <w:r>
              <w:t>14</w:t>
            </w:r>
          </w:p>
        </w:tc>
        <w:tc>
          <w:tcPr>
            <w:tcW w:type="dxa" w:w="2880"/>
          </w:tcPr>
          <w:p>
            <w:r>
              <w:t>Physical DOOH player + missing media fixture</w:t>
            </w:r>
          </w:p>
        </w:tc>
        <w:tc>
          <w:tcPr>
            <w:tcW w:type="dxa" w:w="2880"/>
          </w:tcPr>
          <w:p>
            <w:r>
              <w:t>Needs both a real uploaded creative and an actual physical screen to observe it playing on — neither exists here.</w:t>
            </w:r>
          </w:p>
        </w:tc>
      </w:tr>
      <w:tr>
        <w:tc>
          <w:tcPr>
            <w:tcW w:type="dxa" w:w="2880"/>
          </w:tcPr>
          <w:p>
            <w:r>
              <w:t>8</w:t>
            </w:r>
          </w:p>
        </w:tc>
        <w:tc>
          <w:tcPr>
            <w:tcW w:type="dxa" w:w="2880"/>
          </w:tcPr>
          <w:p>
            <w:r>
              <w:t>Real DSP/SSP bidding integration</w:t>
            </w:r>
          </w:p>
        </w:tc>
        <w:tc>
          <w:tcPr>
            <w:tcW w:type="dxa" w:w="2880"/>
          </w:tcPr>
          <w:p>
            <w:r>
              <w:t>Tests real-time-bidding auction mechanics against a live Demand-/Supply-Side Platform — an external ad-tech integration this project has no access to.</w:t>
            </w:r>
          </w:p>
        </w:tc>
      </w:tr>
      <w:tr>
        <w:tc>
          <w:tcPr>
            <w:tcW w:type="dxa" w:w="2880"/>
          </w:tcPr>
          <w:p>
            <w:r>
              <w:t>5</w:t>
            </w:r>
          </w:p>
        </w:tc>
        <w:tc>
          <w:tcPr>
            <w:tcW w:type="dxa" w:w="2880"/>
          </w:tcPr>
          <w:p>
            <w:r>
              <w:t>External “Planner” system</w:t>
            </w:r>
          </w:p>
        </w:tc>
        <w:tc>
          <w:tcPr>
            <w:tcW w:type="dxa" w:w="2880"/>
          </w:tcPr>
          <w:p>
            <w:r>
              <w:t>A separate system this project has no URL, credentials, or access to.</w:t>
            </w:r>
          </w:p>
        </w:tc>
      </w:tr>
      <w:tr>
        <w:tc>
          <w:tcPr>
            <w:tcW w:type="dxa" w:w="2880"/>
          </w:tcPr>
          <w:p>
            <w:r>
              <w:t>5</w:t>
            </w:r>
          </w:p>
        </w:tc>
        <w:tc>
          <w:tcPr>
            <w:tcW w:type="dxa" w:w="2880"/>
          </w:tcPr>
          <w:p>
            <w:r>
              <w:t>Physical DOOH player hardware</w:t>
            </w:r>
          </w:p>
        </w:tc>
        <w:tc>
          <w:tcPr>
            <w:tcW w:type="dxa" w:w="2880"/>
          </w:tcPr>
          <w:p>
            <w:r>
              <w:t>Needs a real signage screen/player device — outside what any browser-driving tool can reach.</w:t>
            </w:r>
          </w:p>
        </w:tc>
      </w:tr>
      <w:tr>
        <w:tc>
          <w:tcPr>
            <w:tcW w:type="dxa" w:w="2880"/>
          </w:tcPr>
          <w:p>
            <w:r>
              <w:t>1</w:t>
            </w:r>
          </w:p>
        </w:tc>
        <w:tc>
          <w:tcPr>
            <w:tcW w:type="dxa" w:w="2880"/>
          </w:tcPr>
          <w:p>
            <w:r>
              <w:t>Session timeout (real elapsed time)</w:t>
            </w:r>
          </w:p>
        </w:tc>
        <w:tc>
          <w:tcPr>
            <w:tcW w:type="dxa" w:w="2880"/>
          </w:tcPr>
          <w:p>
            <w:r>
              <w:t>Needs the agent to sit idle for the app’s real ~30-minute timeout window before checking anything — technically possible, impractical to run routinely.</w:t>
            </w:r>
          </w:p>
        </w:tc>
      </w:tr>
      <w:tr>
        <w:tc>
          <w:tcPr>
            <w:tcW w:type="dxa" w:w="2880"/>
          </w:tcPr>
          <w:p>
            <w:r>
              <w:t>1</w:t>
            </w:r>
          </w:p>
        </w:tc>
        <w:tc>
          <w:tcPr>
            <w:tcW w:type="dxa" w:w="2880"/>
          </w:tcPr>
          <w:p>
            <w:r>
              <w:t>Super Admin / separate Admin Console</w:t>
            </w:r>
          </w:p>
        </w:tc>
        <w:tc>
          <w:tcPr>
            <w:tcW w:type="dxa" w:w="2880"/>
          </w:tcPr>
          <w:p>
            <w:r>
              <w:t>Needs elevated access to a different admin application this test account isn’t configured for.</w:t>
            </w:r>
          </w:p>
        </w:tc>
      </w:tr>
      <w:tr>
        <w:tc>
          <w:tcPr>
            <w:tcW w:type="dxa" w:w="2880"/>
          </w:tcPr>
          <w:p>
            <w:r>
              <w:t>1</w:t>
            </w:r>
          </w:p>
        </w:tc>
        <w:tc>
          <w:tcPr>
            <w:tcW w:type="dxa" w:w="2880"/>
          </w:tcPr>
          <w:p>
            <w:r>
              <w:t>Account lockout (real repeated attempts)</w:t>
            </w:r>
          </w:p>
        </w:tc>
        <w:tc>
          <w:tcPr>
            <w:tcW w:type="dxa" w:w="2880"/>
          </w:tcPr>
          <w:p>
            <w:r>
              <w:t>A brute-force check needing many real failed logins against one live account — doesn’t suit a fresh-browser-per-run design, and no disposable lockout account exists.</w:t>
            </w:r>
          </w:p>
        </w:tc>
      </w:tr>
      <w:tr>
        <w:tc>
          <w:tcPr>
            <w:tcW w:type="dxa" w:w="2880"/>
          </w:tcPr>
          <w:p>
            <w:r>
              <w:t>1</w:t>
            </w:r>
          </w:p>
        </w:tc>
        <w:tc>
          <w:tcPr>
            <w:tcW w:type="dxa" w:w="2880"/>
          </w:tcPr>
          <w:p>
            <w:r>
              <w:t>Impractical volume of repeated UI actions</w:t>
            </w:r>
          </w:p>
        </w:tc>
        <w:tc>
          <w:tcPr>
            <w:tcW w:type="dxa" w:w="2880"/>
          </w:tcPr>
          <w:p>
            <w:r>
              <w:t>Needs 100+ individual inventory-selection clicks in one case — at this agent’s per-action pace, that exceeds the per-case timeout.</w:t>
            </w:r>
          </w:p>
        </w:tc>
      </w:tr>
      <w:tr>
        <w:tc>
          <w:tcPr>
            <w:tcW w:type="dxa" w:w="2880"/>
          </w:tcPr>
          <w:p>
            <w:r>
              <w:t>1</w:t>
            </w:r>
          </w:p>
        </w:tc>
        <w:tc>
          <w:tcPr>
            <w:tcW w:type="dxa" w:w="2880"/>
          </w:tcPr>
          <w:p>
            <w:r>
              <w:t>Specific pre-existing staging data</w:t>
            </w:r>
          </w:p>
        </w:tc>
        <w:tc>
          <w:tcPr>
            <w:tcW w:type="dxa" w:w="2880"/>
          </w:tcPr>
          <w:p>
            <w:r>
              <w:t>Needs one particular pre-existing record that doesn’t currently exist on staging.</w:t>
            </w:r>
          </w:p>
        </w:tc>
      </w:tr>
    </w:tbl>
    <w:p>
      <w:pPr/>
      <w:r>
        <w:t>None of these are agent bugs or test-case wording problems — the “Select essential” and “Select all runnable” actions in the frontend already exclude every gapped case, so they never queue into a run expected to fail. See the separate published Test Case Tracker artifact for a per-case checklist, and the “Unrunnable Test Cases” artifact for the same breakdown as an interactive page.</w:t>
      </w:r>
    </w:p>
    <w:p>
      <w:pPr>
        <w:pStyle w:val="Heading1"/>
      </w:pPr>
      <w:r>
        <w:rPr>
          <w:color w:val="1F2A44"/>
        </w:rPr>
        <w:t>Problem 5 — Manually Writing/Maintaining Test Cases Doesn't Scale</w:t>
      </w:r>
    </w:p>
    <w:p>
      <w:r>
        <w:rPr>
          <w:b/>
        </w:rPr>
        <w:t xml:space="preserve">Status: </w:t>
      </w:r>
      <w:r>
        <w:rPr>
          <w:b/>
          <w:color w:val="B02A2A"/>
        </w:rPr>
        <w:t>OPEN — design discussion only, not yet built</w:t>
      </w:r>
    </w:p>
    <w:p>
      <w:r>
        <w:t>Hand-fixing test cases one at a time (Problem 4) is accurate but slow. An exploration mode where the agent drafts candidate test cases by navigating the real site was discussed and scoped, but deliberately not built yet, given the same judgment-reliability concerns as Problem 1.</w:t>
      </w:r>
    </w:p>
    <w:p>
      <w:pPr>
        <w:pStyle w:val="Heading2"/>
      </w:pPr>
      <w:r>
        <w:rPr>
          <w:color w:val="1F2A44"/>
        </w:rPr>
        <w:t>Agreed design, if built</w:t>
      </w:r>
    </w:p>
    <w:p>
      <w:pPr>
        <w:pStyle w:val="ListBullet"/>
      </w:pPr>
      <w:r>
        <w:t>The agent explores and drafts candidate YAML files into a separate /drafts folder — never auto-committed to the real suite.</w:t>
      </w:r>
    </w:p>
    <w:p>
      <w:pPr>
        <w:pStyle w:val="ListBullet"/>
      </w:pPr>
      <w:r>
        <w:t>A human reviews and approves each draft before it becomes a real test case (“draft &amp; review,” not full autonomy).</w:t>
      </w:r>
    </w:p>
    <w:p>
      <w:pPr>
        <w:pStyle w:val="ListBullet"/>
      </w:pPr>
      <w:r>
        <w:t>Reuses the existing agent/ package, tool set, and local model — explicitly not a new third-party framework (Browser-Use, LangGraph, CrewAI), since that would mean re-solving problems (leaked tool calls, selector matching, dedup) already fixed in this codebase.</w:t>
      </w:r>
    </w:p>
    <w:p>
      <w:pPr>
        <w:pStyle w:val="ListBullet"/>
      </w:pPr>
      <w:r>
        <w:t>Separate the exploration/action loop from the YAML-writing step, so the agent isn't trying to explore AND write polished prose in the same pass — mirrors the real speed win already proven in Problem 3 (cutting a combined step into two focused ones).</w:t>
      </w:r>
    </w:p>
    <w:p>
      <w:pPr>
        <w:pStyle w:val="Heading1"/>
      </w:pPr>
      <w:r>
        <w:rPr>
          <w:color w:val="1F2A44"/>
        </w:rPr>
        <w:t>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fill="1F2A44"/>
          </w:tcPr>
          <w:p>
            <w:r>
              <w:rPr>
                <w:b/>
                <w:color w:val="FFFFFF"/>
              </w:rPr>
              <w:t>#</w:t>
            </w:r>
          </w:p>
        </w:tc>
        <w:tc>
          <w:tcPr>
            <w:tcW w:type="dxa" w:w="5472"/>
            <w:shd w:fill="1F2A44"/>
          </w:tcPr>
          <w:p>
            <w:r>
              <w:rPr>
                <w:b/>
                <w:color w:val="FFFFFF"/>
              </w:rPr>
              <w:t>Problem</w:t>
            </w:r>
          </w:p>
        </w:tc>
        <w:tc>
          <w:tcPr>
            <w:tcW w:type="dxa" w:w="4320"/>
            <w:shd w:fill="1F2A44"/>
          </w:tcPr>
          <w:p>
            <w:r>
              <w:rPr>
                <w:b/>
                <w:color w:val="FFFFFF"/>
              </w:rPr>
              <w:t>Status</w:t>
            </w:r>
          </w:p>
        </w:tc>
      </w:tr>
      <w:tr>
        <w:tc>
          <w:tcPr>
            <w:tcW w:type="dxa" w:w="576"/>
          </w:tcPr>
          <w:p>
            <w:r>
              <w:t>1</w:t>
            </w:r>
          </w:p>
        </w:tc>
        <w:tc>
          <w:tcPr>
            <w:tcW w:type="dxa" w:w="5472"/>
          </w:tcPr>
          <w:p>
            <w:r>
              <w:t>Verifier judgment inconsistency</w:t>
            </w:r>
          </w:p>
        </w:tc>
        <w:tc>
          <w:tcPr>
            <w:tcW w:type="dxa" w:w="4320"/>
          </w:tcPr>
          <w:p>
            <w:r>
              <w:t>In progress — majority voting shipped, tuning remains</w:t>
            </w:r>
          </w:p>
        </w:tc>
      </w:tr>
      <w:tr>
        <w:tc>
          <w:tcPr>
            <w:tcW w:type="dxa" w:w="576"/>
          </w:tcPr>
          <w:p>
            <w:r>
              <w:t>2</w:t>
            </w:r>
          </w:p>
        </w:tc>
        <w:tc>
          <w:tcPr>
            <w:tcW w:type="dxa" w:w="5472"/>
          </w:tcPr>
          <w:p>
            <w:r>
              <w:t>Manual run-and-watch workflow friction</w:t>
            </w:r>
          </w:p>
        </w:tc>
        <w:tc>
          <w:tcPr>
            <w:tcW w:type="dxa" w:w="4320"/>
          </w:tcPr>
          <w:p>
            <w:r>
              <w:t>Open — not yet started</w:t>
            </w:r>
          </w:p>
        </w:tc>
      </w:tr>
      <w:tr>
        <w:tc>
          <w:tcPr>
            <w:tcW w:type="dxa" w:w="576"/>
          </w:tcPr>
          <w:p>
            <w:r>
              <w:t>3</w:t>
            </w:r>
          </w:p>
        </w:tc>
        <w:tc>
          <w:tcPr>
            <w:tcW w:type="dxa" w:w="5472"/>
          </w:tcPr>
          <w:p>
            <w:r>
              <w:t>Local hardware speed ceiling</w:t>
            </w:r>
          </w:p>
        </w:tc>
        <w:tc>
          <w:tcPr>
            <w:tcW w:type="dxa" w:w="4320"/>
          </w:tcPr>
          <w:p>
            <w:r>
              <w:t>In progress — several real wins shipped, paid-API tradeoff unexplored</w:t>
            </w:r>
          </w:p>
        </w:tc>
      </w:tr>
      <w:tr>
        <w:tc>
          <w:tcPr>
            <w:tcW w:type="dxa" w:w="576"/>
          </w:tcPr>
          <w:p>
            <w:r>
              <w:t>4</w:t>
            </w:r>
          </w:p>
        </w:tc>
        <w:tc>
          <w:tcPr>
            <w:tcW w:type="dxa" w:w="5472"/>
          </w:tcPr>
          <w:p>
            <w:r>
              <w:t>Stale/inaccurate test case content</w:t>
            </w:r>
          </w:p>
        </w:tc>
        <w:tc>
          <w:tcPr>
            <w:tcW w:type="dxa" w:w="4320"/>
          </w:tcPr>
          <w:p>
            <w:r>
              <w:t>In progress — dozens of cases fixed via live verification; 135 of 256 cases are environment gaps, not content problems, and are now fully documented</w:t>
            </w:r>
          </w:p>
        </w:tc>
      </w:tr>
      <w:tr>
        <w:tc>
          <w:tcPr>
            <w:tcW w:type="dxa" w:w="576"/>
          </w:tcPr>
          <w:p>
            <w:r>
              <w:t>5</w:t>
            </w:r>
          </w:p>
        </w:tc>
        <w:tc>
          <w:tcPr>
            <w:tcW w:type="dxa" w:w="5472"/>
          </w:tcPr>
          <w:p>
            <w:r>
              <w:t>Manual test-case authoring doesn't scale</w:t>
            </w:r>
          </w:p>
        </w:tc>
        <w:tc>
          <w:tcPr>
            <w:tcW w:type="dxa" w:w="4320"/>
          </w:tcPr>
          <w:p>
            <w:r>
              <w:t>Open — design agreed, not built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