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7f59c0c6b8e3275d0c5862e515f856b17aeb1b"/>
      <w:r>
        <w:t xml:space="preserve">Random Video UID Selection for Adult Efficiency and Model Investment</w:t>
      </w:r>
      <w:bookmarkEnd w:id="20"/>
    </w:p>
    <w:p>
      <w:pPr>
        <w:pStyle w:val="Heading2"/>
      </w:pPr>
      <w:bookmarkStart w:id="21" w:name="year-2007"/>
      <w:r>
        <w:t xml:space="preserve">Year: 2007</w:t>
      </w:r>
      <w:bookmarkEnd w:id="21"/>
    </w:p>
    <w:p>
      <w:pPr>
        <w:pStyle w:val="Heading3"/>
      </w:pPr>
      <w:bookmarkStart w:id="22" w:name="subjects"/>
      <w:r>
        <w:t xml:space="preserve">Subjects</w:t>
      </w:r>
      <w:bookmarkEnd w:id="22"/>
    </w:p>
    <w:p>
      <w:pPr>
        <w:pStyle w:val="FirstParagraph"/>
      </w:pPr>
      <w:r>
        <w:t xml:space="preserve">The focal individuals in the 2007 footage can be found in Table 1.</w:t>
      </w:r>
    </w:p>
    <w:p>
      <w:pPr>
        <w:pStyle w:val="BodyText"/>
      </w:pPr>
      <w:r>
        <w:rPr>
          <w:b/>
        </w:rPr>
        <w:t xml:space="preserve">Table 1</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Subject</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 Class</w:t>
            </w:r>
          </w:p>
        </w:tc>
      </w:tr>
      <w:tr>
        <w:tc>
          <w:p>
            <w:pPr>
              <w:pStyle w:val="Compact"/>
              <w:jc w:val="center"/>
            </w:pPr>
            <w:r>
              <w:t xml:space="preserve">Fana</w:t>
            </w:r>
          </w:p>
        </w:tc>
        <w:tc>
          <w:p>
            <w:pPr>
              <w:pStyle w:val="Compact"/>
              <w:jc w:val="center"/>
            </w:pPr>
            <w:r>
              <w:t xml:space="preserve">F</w:t>
            </w:r>
          </w:p>
        </w:tc>
        <w:tc>
          <w:p>
            <w:pPr>
              <w:pStyle w:val="Compact"/>
              <w:jc w:val="center"/>
            </w:pPr>
            <w:r>
              <w:t xml:space="preserve">Adult</w:t>
            </w:r>
          </w:p>
        </w:tc>
      </w:tr>
      <w:tr>
        <w:tc>
          <w:p>
            <w:pPr>
              <w:pStyle w:val="Compact"/>
              <w:jc w:val="center"/>
            </w:pPr>
            <w:r>
              <w:t xml:space="preserve">Yo</w:t>
            </w:r>
          </w:p>
        </w:tc>
        <w:tc>
          <w:p>
            <w:pPr>
              <w:pStyle w:val="Compact"/>
              <w:jc w:val="center"/>
            </w:pPr>
            <w:r>
              <w:t xml:space="preserve">F</w:t>
            </w:r>
          </w:p>
        </w:tc>
        <w:tc>
          <w:p>
            <w:pPr>
              <w:pStyle w:val="Compact"/>
              <w:jc w:val="center"/>
            </w:pPr>
            <w:r>
              <w:t xml:space="preserve">Adult</w:t>
            </w:r>
          </w:p>
        </w:tc>
      </w:tr>
      <w:tr>
        <w:tc>
          <w:p>
            <w:pPr>
              <w:pStyle w:val="Compact"/>
              <w:jc w:val="center"/>
            </w:pPr>
            <w:r>
              <w:t xml:space="preserve">Velu</w:t>
            </w:r>
          </w:p>
        </w:tc>
        <w:tc>
          <w:p>
            <w:pPr>
              <w:pStyle w:val="Compact"/>
              <w:jc w:val="center"/>
            </w:pPr>
            <w:r>
              <w:t xml:space="preserve">F</w:t>
            </w:r>
          </w:p>
        </w:tc>
        <w:tc>
          <w:p>
            <w:pPr>
              <w:pStyle w:val="Compact"/>
              <w:jc w:val="center"/>
            </w:pPr>
            <w:r>
              <w:t xml:space="preserve">Adult</w:t>
            </w:r>
          </w:p>
        </w:tc>
      </w:tr>
      <w:tr>
        <w:tc>
          <w:p>
            <w:pPr>
              <w:pStyle w:val="Compact"/>
              <w:jc w:val="center"/>
            </w:pPr>
            <w:r>
              <w:t xml:space="preserve">Jire</w:t>
            </w:r>
          </w:p>
        </w:tc>
        <w:tc>
          <w:p>
            <w:pPr>
              <w:pStyle w:val="Compact"/>
              <w:jc w:val="center"/>
            </w:pPr>
            <w:r>
              <w:t xml:space="preserve">F</w:t>
            </w:r>
          </w:p>
        </w:tc>
        <w:tc>
          <w:p>
            <w:pPr>
              <w:pStyle w:val="Compact"/>
              <w:jc w:val="center"/>
            </w:pPr>
            <w:r>
              <w:t xml:space="preserve">Adult</w:t>
            </w:r>
          </w:p>
        </w:tc>
      </w:tr>
      <w:tr>
        <w:tc>
          <w:p>
            <w:pPr>
              <w:pStyle w:val="Compact"/>
              <w:jc w:val="center"/>
            </w:pPr>
            <w:r>
              <w:t xml:space="preserve">Tua</w:t>
            </w:r>
          </w:p>
        </w:tc>
        <w:tc>
          <w:p>
            <w:pPr>
              <w:pStyle w:val="Compact"/>
              <w:jc w:val="center"/>
            </w:pPr>
            <w:r>
              <w:t xml:space="preserve">M</w:t>
            </w:r>
          </w:p>
        </w:tc>
        <w:tc>
          <w:p>
            <w:pPr>
              <w:pStyle w:val="Compact"/>
              <w:jc w:val="center"/>
            </w:pPr>
            <w:r>
              <w:t xml:space="preserve">Adult</w:t>
            </w:r>
          </w:p>
        </w:tc>
      </w:tr>
      <w:tr>
        <w:tc>
          <w:p>
            <w:pPr>
              <w:pStyle w:val="Compact"/>
              <w:jc w:val="center"/>
            </w:pPr>
            <w:r>
              <w:t xml:space="preserve">Foaf</w:t>
            </w:r>
          </w:p>
        </w:tc>
        <w:tc>
          <w:p>
            <w:pPr>
              <w:pStyle w:val="Compact"/>
              <w:jc w:val="center"/>
            </w:pPr>
            <w:r>
              <w:t xml:space="preserve">M</w:t>
            </w:r>
          </w:p>
        </w:tc>
        <w:tc>
          <w:p>
            <w:pPr>
              <w:pStyle w:val="Compact"/>
              <w:jc w:val="center"/>
            </w:pPr>
            <w:r>
              <w:t xml:space="preserve">Adult</w:t>
            </w:r>
          </w:p>
        </w:tc>
      </w:tr>
      <w:tr>
        <w:tc>
          <w:p>
            <w:pPr>
              <w:pStyle w:val="Compact"/>
              <w:jc w:val="center"/>
            </w:pPr>
            <w:r>
              <w:t xml:space="preserve">Yolo</w:t>
            </w:r>
          </w:p>
        </w:tc>
        <w:tc>
          <w:p>
            <w:pPr>
              <w:pStyle w:val="Compact"/>
              <w:jc w:val="center"/>
            </w:pPr>
            <w:r>
              <w:t xml:space="preserve">M</w:t>
            </w:r>
          </w:p>
        </w:tc>
        <w:tc>
          <w:p>
            <w:pPr>
              <w:pStyle w:val="Compact"/>
              <w:jc w:val="center"/>
            </w:pPr>
            <w:r>
              <w:t xml:space="preserve">Adult</w:t>
            </w:r>
          </w:p>
        </w:tc>
      </w:tr>
      <w:tr>
        <w:tc>
          <w:p>
            <w:pPr>
              <w:pStyle w:val="Compact"/>
              <w:jc w:val="center"/>
            </w:pPr>
            <w:r>
              <w:t xml:space="preserve">Jeje</w:t>
            </w:r>
          </w:p>
        </w:tc>
        <w:tc>
          <w:p>
            <w:pPr>
              <w:pStyle w:val="Compact"/>
              <w:jc w:val="center"/>
            </w:pPr>
            <w:r>
              <w:t xml:space="preserve">M</w:t>
            </w:r>
          </w:p>
        </w:tc>
        <w:tc>
          <w:p>
            <w:pPr>
              <w:pStyle w:val="Compact"/>
              <w:jc w:val="center"/>
            </w:pPr>
            <w:r>
              <w:t xml:space="preserve">Adult</w:t>
            </w:r>
          </w:p>
        </w:tc>
      </w:tr>
      <w:tr>
        <w:tc>
          <w:p>
            <w:pPr>
              <w:pStyle w:val="Compact"/>
              <w:jc w:val="center"/>
            </w:pPr>
            <w:r>
              <w:t xml:space="preserve">Peley</w:t>
            </w:r>
          </w:p>
        </w:tc>
        <w:tc>
          <w:p>
            <w:pPr>
              <w:pStyle w:val="Compact"/>
              <w:jc w:val="center"/>
            </w:pPr>
            <w:r>
              <w:t xml:space="preserve">M</w:t>
            </w:r>
          </w:p>
        </w:tc>
        <w:tc>
          <w:p>
            <w:pPr>
              <w:pStyle w:val="Compact"/>
              <w:jc w:val="center"/>
            </w:pPr>
            <w:r>
              <w:t xml:space="preserve">Adolescent</w:t>
            </w:r>
          </w:p>
        </w:tc>
      </w:tr>
      <w:tr>
        <w:tc>
          <w:p>
            <w:pPr>
              <w:pStyle w:val="Compact"/>
              <w:jc w:val="center"/>
            </w:pPr>
            <w:r>
              <w:t xml:space="preserve">Fanle</w:t>
            </w:r>
          </w:p>
        </w:tc>
        <w:tc>
          <w:p>
            <w:pPr>
              <w:pStyle w:val="Compact"/>
              <w:jc w:val="center"/>
            </w:pPr>
            <w:r>
              <w:t xml:space="preserve">F</w:t>
            </w:r>
          </w:p>
        </w:tc>
        <w:tc>
          <w:p>
            <w:pPr>
              <w:pStyle w:val="Compact"/>
              <w:jc w:val="center"/>
            </w:pPr>
            <w:r>
              <w:t xml:space="preserve">Adult</w:t>
            </w:r>
          </w:p>
        </w:tc>
      </w:tr>
    </w:tbl>
    <w:p>
      <w:pPr>
        <w:pStyle w:val="Heading3"/>
      </w:pPr>
      <w:bookmarkStart w:id="23" w:name="video-unique-identifiers"/>
      <w:r>
        <w:t xml:space="preserve">Video Unique Identifiers</w:t>
      </w:r>
      <w:bookmarkEnd w:id="23"/>
    </w:p>
    <w:p>
      <w:pPr>
        <w:pStyle w:val="FirstParagraph"/>
      </w:pPr>
      <w:r>
        <w:t xml:space="preserve">There are 8 videos in the Bossou Video Archive taken in 2007. The unique identifiers (UIDs) for these videos, and a corresponding numerical code for each, are found in the Table 2, below. The codes were assigned by ordering the UIDs in ascending order and then providing an integer value for each UID starting from 1 and increasing by a value of 1 each time.</w:t>
      </w:r>
    </w:p>
    <w:p>
      <w:pPr>
        <w:pStyle w:val="BodyText"/>
      </w:pPr>
      <w:r>
        <w:rPr>
          <w:b/>
        </w:rPr>
        <w:t xml:space="preserve">Table 2</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Code</w:t>
            </w:r>
          </w:p>
        </w:tc>
        <w:tc>
          <w:tcPr>
            <w:tcBorders>
              <w:bottom w:val="single"/>
            </w:tcBorders>
            <w:vAlign w:val="bottom"/>
          </w:tcPr>
          <w:p>
            <w:pPr>
              <w:pStyle w:val="Compact"/>
              <w:jc w:val="center"/>
            </w:pPr>
            <w:r>
              <w:t xml:space="preserve">UID</w:t>
            </w:r>
          </w:p>
        </w:tc>
      </w:tr>
      <w:tr>
        <w:tc>
          <w:p>
            <w:pPr>
              <w:pStyle w:val="Compact"/>
              <w:jc w:val="center"/>
            </w:pPr>
            <w:r>
              <w:t xml:space="preserve">1</w:t>
            </w:r>
          </w:p>
        </w:tc>
        <w:tc>
          <w:p>
            <w:pPr>
              <w:pStyle w:val="Compact"/>
              <w:jc w:val="center"/>
            </w:pPr>
            <w:r>
              <w:t xml:space="preserve">35f060ec-21aa-44e6-aa00-c032c6b38a6d</w:t>
            </w:r>
          </w:p>
        </w:tc>
      </w:tr>
      <w:tr>
        <w:tc>
          <w:p>
            <w:pPr>
              <w:pStyle w:val="Compact"/>
              <w:jc w:val="center"/>
            </w:pPr>
            <w:r>
              <w:t xml:space="preserve">2</w:t>
            </w:r>
          </w:p>
        </w:tc>
        <w:tc>
          <w:p>
            <w:pPr>
              <w:pStyle w:val="Compact"/>
              <w:jc w:val="center"/>
            </w:pPr>
            <w:r>
              <w:t xml:space="preserve">5175cbe5-9fa4-4b77-8e3b-aded9913a1f6</w:t>
            </w:r>
          </w:p>
        </w:tc>
      </w:tr>
      <w:tr>
        <w:tc>
          <w:p>
            <w:pPr>
              <w:pStyle w:val="Compact"/>
              <w:jc w:val="center"/>
            </w:pPr>
            <w:r>
              <w:t xml:space="preserve">3</w:t>
            </w:r>
          </w:p>
        </w:tc>
        <w:tc>
          <w:p>
            <w:pPr>
              <w:pStyle w:val="Compact"/>
              <w:jc w:val="center"/>
            </w:pPr>
            <w:r>
              <w:t xml:space="preserve">8ac130f3-462d-4f03-892b-96361b8a0ea6</w:t>
            </w:r>
          </w:p>
        </w:tc>
      </w:tr>
      <w:tr>
        <w:tc>
          <w:p>
            <w:pPr>
              <w:pStyle w:val="Compact"/>
              <w:jc w:val="center"/>
            </w:pPr>
            <w:r>
              <w:t xml:space="preserve">4</w:t>
            </w:r>
          </w:p>
        </w:tc>
        <w:tc>
          <w:p>
            <w:pPr>
              <w:pStyle w:val="Compact"/>
              <w:jc w:val="center"/>
            </w:pPr>
            <w:r>
              <w:t xml:space="preserve">c94ff337-9ef7-4c48-b454-048f4452184d</w:t>
            </w:r>
          </w:p>
        </w:tc>
      </w:tr>
      <w:tr>
        <w:tc>
          <w:p>
            <w:pPr>
              <w:pStyle w:val="Compact"/>
              <w:jc w:val="center"/>
            </w:pPr>
            <w:r>
              <w:t xml:space="preserve">5</w:t>
            </w:r>
          </w:p>
        </w:tc>
        <w:tc>
          <w:p>
            <w:pPr>
              <w:pStyle w:val="Compact"/>
              <w:jc w:val="center"/>
            </w:pPr>
            <w:r>
              <w:t xml:space="preserve">e1885940-359f-4629-8626-23b6c1dc1363</w:t>
            </w:r>
          </w:p>
        </w:tc>
      </w:tr>
      <w:tr>
        <w:tc>
          <w:p>
            <w:pPr>
              <w:pStyle w:val="Compact"/>
              <w:jc w:val="center"/>
            </w:pPr>
            <w:r>
              <w:t xml:space="preserve">6</w:t>
            </w:r>
          </w:p>
        </w:tc>
        <w:tc>
          <w:p>
            <w:pPr>
              <w:pStyle w:val="Compact"/>
              <w:jc w:val="center"/>
            </w:pPr>
            <w:r>
              <w:t xml:space="preserve">e2dbf242-ca3d-483f-bf65-c0bc7d7fce08</w:t>
            </w:r>
          </w:p>
        </w:tc>
      </w:tr>
      <w:tr>
        <w:tc>
          <w:p>
            <w:pPr>
              <w:pStyle w:val="Compact"/>
              <w:jc w:val="center"/>
            </w:pPr>
            <w:r>
              <w:t xml:space="preserve">7</w:t>
            </w:r>
          </w:p>
        </w:tc>
        <w:tc>
          <w:p>
            <w:pPr>
              <w:pStyle w:val="Compact"/>
              <w:jc w:val="center"/>
            </w:pPr>
            <w:r>
              <w:t xml:space="preserve">ec884b97-492c-445d-8547-eae596c6cc24</w:t>
            </w:r>
          </w:p>
        </w:tc>
      </w:tr>
      <w:tr>
        <w:tc>
          <w:p>
            <w:pPr>
              <w:pStyle w:val="Compact"/>
              <w:jc w:val="center"/>
            </w:pPr>
            <w:r>
              <w:t xml:space="preserve">8</w:t>
            </w:r>
          </w:p>
        </w:tc>
        <w:tc>
          <w:p>
            <w:pPr>
              <w:pStyle w:val="Compact"/>
              <w:jc w:val="center"/>
            </w:pPr>
            <w:r>
              <w:t xml:space="preserve">f5a0f238-60e1-4080-802a-42013c73e585</w:t>
            </w:r>
          </w:p>
        </w:tc>
      </w:tr>
    </w:tbl>
    <w:p>
      <w:pPr>
        <w:pStyle w:val="Heading3"/>
      </w:pPr>
      <w:bookmarkStart w:id="24" w:name="data-collection"/>
      <w:r>
        <w:t xml:space="preserve">Data Collection</w:t>
      </w:r>
      <w:bookmarkEnd w:id="24"/>
    </w:p>
    <w:p>
      <w:pPr>
        <w:pStyle w:val="FirstParagraph"/>
      </w:pPr>
      <w:r>
        <w:t xml:space="preserve">The focal subjects appear in the videos to varying degrees. For data collection, the videos will be randomly selected for each subject to reduce bias. This requires information on which individuals can be found nut-cracking in each video.</w:t>
      </w:r>
    </w:p>
    <w:p>
      <w:pPr>
        <w:pStyle w:val="BodyText"/>
      </w:pPr>
      <w:r>
        <w:t xml:space="preserve">Table 3, below, shows the videos in which each focal subject is nut-cracking. In the table, 1 = nut-cracking and 0 = not nut-cracking.</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Subject</w:t>
            </w:r>
          </w:p>
        </w:tc>
        <w:tc>
          <w:tcPr>
            <w:tcBorders>
              <w:bottom w:val="single"/>
            </w:tcBorders>
            <w:vAlign w:val="bottom"/>
          </w:tcPr>
          <w:p>
            <w:pPr>
              <w:pStyle w:val="Compact"/>
              <w:jc w:val="center"/>
            </w:pPr>
            <w:r>
              <w:t xml:space="preserve">Video 1</w:t>
            </w:r>
          </w:p>
        </w:tc>
        <w:tc>
          <w:tcPr>
            <w:tcBorders>
              <w:bottom w:val="single"/>
            </w:tcBorders>
            <w:vAlign w:val="bottom"/>
          </w:tcPr>
          <w:p>
            <w:pPr>
              <w:pStyle w:val="Compact"/>
              <w:jc w:val="center"/>
            </w:pPr>
            <w:r>
              <w:t xml:space="preserve">Video 2</w:t>
            </w:r>
          </w:p>
        </w:tc>
        <w:tc>
          <w:tcPr>
            <w:tcBorders>
              <w:bottom w:val="single"/>
            </w:tcBorders>
            <w:vAlign w:val="bottom"/>
          </w:tcPr>
          <w:p>
            <w:pPr>
              <w:pStyle w:val="Compact"/>
              <w:jc w:val="center"/>
            </w:pPr>
            <w:r>
              <w:t xml:space="preserve">Video 3</w:t>
            </w:r>
          </w:p>
        </w:tc>
        <w:tc>
          <w:tcPr>
            <w:tcBorders>
              <w:bottom w:val="single"/>
            </w:tcBorders>
            <w:vAlign w:val="bottom"/>
          </w:tcPr>
          <w:p>
            <w:pPr>
              <w:pStyle w:val="Compact"/>
              <w:jc w:val="center"/>
            </w:pPr>
            <w:r>
              <w:t xml:space="preserve">Video 4</w:t>
            </w:r>
          </w:p>
        </w:tc>
        <w:tc>
          <w:tcPr>
            <w:tcBorders>
              <w:bottom w:val="single"/>
            </w:tcBorders>
            <w:vAlign w:val="bottom"/>
          </w:tcPr>
          <w:p>
            <w:pPr>
              <w:pStyle w:val="Compact"/>
              <w:jc w:val="center"/>
            </w:pPr>
            <w:r>
              <w:t xml:space="preserve">Video 5</w:t>
            </w:r>
          </w:p>
        </w:tc>
        <w:tc>
          <w:tcPr>
            <w:tcBorders>
              <w:bottom w:val="single"/>
            </w:tcBorders>
            <w:vAlign w:val="bottom"/>
          </w:tcPr>
          <w:p>
            <w:pPr>
              <w:pStyle w:val="Compact"/>
              <w:jc w:val="center"/>
            </w:pPr>
            <w:r>
              <w:t xml:space="preserve">Video 6</w:t>
            </w:r>
          </w:p>
        </w:tc>
        <w:tc>
          <w:tcPr>
            <w:tcBorders>
              <w:bottom w:val="single"/>
            </w:tcBorders>
            <w:vAlign w:val="bottom"/>
          </w:tcPr>
          <w:p>
            <w:pPr>
              <w:pStyle w:val="Compact"/>
              <w:jc w:val="center"/>
            </w:pPr>
            <w:r>
              <w:t xml:space="preserve">Video 7</w:t>
            </w:r>
          </w:p>
        </w:tc>
        <w:tc>
          <w:tcPr>
            <w:tcBorders>
              <w:bottom w:val="single"/>
            </w:tcBorders>
            <w:vAlign w:val="bottom"/>
          </w:tcPr>
          <w:p>
            <w:pPr>
              <w:pStyle w:val="Compact"/>
              <w:jc w:val="center"/>
            </w:pPr>
            <w:r>
              <w:t xml:space="preserve">Video 8</w:t>
            </w:r>
          </w:p>
        </w:tc>
      </w:tr>
      <w:tr>
        <w:tc>
          <w:p>
            <w:pPr>
              <w:pStyle w:val="Compact"/>
              <w:jc w:val="center"/>
            </w:pPr>
            <w:r>
              <w:t xml:space="preserve">Fana</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Yo</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Velu</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Jire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t xml:space="preserve">Tua</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t xml:space="preserve">Foaf</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Yolo</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Jeje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Peley</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Fanle</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bl>
    <w:p>
      <w:pPr>
        <w:pStyle w:val="Heading4"/>
      </w:pPr>
      <w:bookmarkStart w:id="25" w:name="random-video-selection"/>
      <w:r>
        <w:t xml:space="preserve">Random Video Selection</w:t>
      </w:r>
      <w:bookmarkEnd w:id="25"/>
    </w:p>
    <w:p>
      <w:pPr>
        <w:pStyle w:val="FirstParagraph"/>
      </w:pPr>
      <w:r>
        <w:t xml:space="preserve">In order to generate a random selection of videos to include for behavioural analysis, the following steps need to be completed:</w:t>
      </w:r>
    </w:p>
    <w:p>
      <w:pPr>
        <w:pStyle w:val="Compact"/>
        <w:numPr>
          <w:numId w:val="1001"/>
          <w:ilvl w:val="0"/>
        </w:numPr>
      </w:pPr>
      <w:r>
        <w:t xml:space="preserve">Create vectors for each subject with the video codes (see Table 2) for which they are present.</w:t>
      </w:r>
    </w:p>
    <w:p>
      <w:pPr>
        <w:pStyle w:val="Compact"/>
        <w:numPr>
          <w:numId w:val="1001"/>
          <w:ilvl w:val="0"/>
        </w:numPr>
      </w:pPr>
      <w:r>
        <w:t xml:space="preserve">Set the seed value using the</w:t>
      </w:r>
      <w:r>
        <w:t xml:space="preserve"> </w:t>
      </w:r>
      <w:r>
        <w:rPr>
          <w:rStyle w:val="VerbatimChar"/>
        </w:rPr>
        <w:t xml:space="preserve">{r} set.seed()</w:t>
      </w:r>
      <w:r>
        <w:t xml:space="preserve"> </w:t>
      </w:r>
      <w:r>
        <w:t xml:space="preserve">function.</w:t>
      </w:r>
    </w:p>
    <w:p>
      <w:pPr>
        <w:pStyle w:val="Compact"/>
        <w:numPr>
          <w:numId w:val="1001"/>
          <w:ilvl w:val="0"/>
        </w:numPr>
      </w:pPr>
      <w:r>
        <w:t xml:space="preserve">Use the</w:t>
      </w:r>
      <w:r>
        <w:t xml:space="preserve"> </w:t>
      </w:r>
      <w:r>
        <w:rPr>
          <w:rStyle w:val="VerbatimChar"/>
        </w:rPr>
        <w:t xml:space="preserve">{r} sample()</w:t>
      </w:r>
      <w:r>
        <w:t xml:space="preserve"> </w:t>
      </w:r>
      <w:r>
        <w:t xml:space="preserve">function to generate integers. Use replace=FALSE to generate integers without replacement.</w:t>
      </w:r>
    </w:p>
    <w:p>
      <w:pPr>
        <w:pStyle w:val="Compact"/>
        <w:numPr>
          <w:numId w:val="1001"/>
          <w:ilvl w:val="0"/>
        </w:numPr>
      </w:pPr>
      <w:r>
        <w:t xml:space="preserve">Repeat this process for each subject until all data is collected.</w:t>
      </w:r>
    </w:p>
    <w:p>
      <w:pPr>
        <w:pStyle w:val="FirstParagraph"/>
      </w:pPr>
      <w:r>
        <w:rPr>
          <w:b/>
        </w:rPr>
        <w:t xml:space="preserve">Fana</w:t>
      </w:r>
    </w:p>
    <w:p>
      <w:pPr>
        <w:pStyle w:val="SourceCode"/>
      </w:pPr>
      <w:r>
        <w:rPr>
          <w:rStyle w:val="NormalTok"/>
        </w:rPr>
        <w:t xml:space="preserve">fana_</w:t>
      </w:r>
      <w:r>
        <w:rPr>
          <w:rStyle w:val="DecValTok"/>
        </w:rPr>
        <w:t xml:space="preserve">07</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 </w:t>
      </w:r>
      <w:r>
        <w:rPr>
          <w:rStyle w:val="CommentTok"/>
        </w:rPr>
        <w:t xml:space="preserve">#create the vector</w:t>
      </w:r>
      <w:r>
        <w:br/>
      </w: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#set the seed to make the sequence of random numbers replicable</w:t>
      </w:r>
      <w:r>
        <w:br/>
      </w:r>
      <w:r>
        <w:rPr>
          <w:rStyle w:val="KeywordTok"/>
        </w:rPr>
        <w:t xml:space="preserve">sample</w:t>
      </w:r>
      <w:r>
        <w:rPr>
          <w:rStyle w:val="NormalTok"/>
        </w:rPr>
        <w:t xml:space="preserve">(fana_</w:t>
      </w:r>
      <w:r>
        <w:rPr>
          <w:rStyle w:val="DecValTok"/>
        </w:rPr>
        <w:t xml:space="preserve">07</w:t>
      </w:r>
      <w:r>
        <w:rPr>
          <w:rStyle w:val="NormalTok"/>
        </w:rPr>
        <w:t xml:space="preserve">, </w:t>
      </w:r>
      <w:r>
        <w:rPr>
          <w:rStyle w:val="DecValTok"/>
        </w:rPr>
        <w:t xml:space="preserve">4</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 </w:t>
      </w:r>
      <w:r>
        <w:rPr>
          <w:rStyle w:val="CommentTok"/>
        </w:rPr>
        <w:t xml:space="preserve">#sample the vector and use replace=FALSE to sample without replacement</w:t>
      </w:r>
    </w:p>
    <w:p>
      <w:pPr>
        <w:pStyle w:val="SourceCode"/>
      </w:pPr>
      <w:r>
        <w:rPr>
          <w:rStyle w:val="VerbatimChar"/>
        </w:rPr>
        <w:t xml:space="preserve">## [1] 5 8 3 4</w:t>
      </w:r>
    </w:p>
    <w:p>
      <w:pPr>
        <w:pStyle w:val="FirstParagraph"/>
      </w:pPr>
      <w:r>
        <w:rPr>
          <w:b/>
        </w:rPr>
        <w:t xml:space="preserve">Yo</w:t>
      </w:r>
    </w:p>
    <w:p>
      <w:pPr>
        <w:pStyle w:val="SourceCode"/>
      </w:pPr>
      <w:r>
        <w:rPr>
          <w:rStyle w:val="NormalTok"/>
        </w:rPr>
        <w:t xml:space="preserve">yo_</w:t>
      </w:r>
      <w:r>
        <w:rPr>
          <w:rStyle w:val="DecValTok"/>
        </w:rPr>
        <w:t xml:space="preserve">07</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sample</w:t>
      </w:r>
      <w:r>
        <w:rPr>
          <w:rStyle w:val="NormalTok"/>
        </w:rPr>
        <w:t xml:space="preserve">(yo_</w:t>
      </w:r>
      <w:r>
        <w:rPr>
          <w:rStyle w:val="DecValTok"/>
        </w:rPr>
        <w:t xml:space="preserve">07</w:t>
      </w:r>
      <w:r>
        <w:rPr>
          <w:rStyle w:val="NormalTok"/>
        </w:rPr>
        <w:t xml:space="preserve">, </w:t>
      </w:r>
      <w:r>
        <w:rPr>
          <w:rStyle w:val="DecValTok"/>
        </w:rPr>
        <w:t xml:space="preserve">3</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7 4 5</w:t>
      </w:r>
    </w:p>
    <w:p>
      <w:pPr>
        <w:pStyle w:val="FirstParagraph"/>
      </w:pPr>
      <w:r>
        <w:rPr>
          <w:b/>
        </w:rPr>
        <w:t xml:space="preserve">Velu</w:t>
      </w:r>
    </w:p>
    <w:p>
      <w:pPr>
        <w:pStyle w:val="BodyText"/>
      </w:pPr>
      <w:r>
        <w:t xml:space="preserve">There are no videos in 2007 in which Velu is visible nut-cracking.</w:t>
      </w:r>
    </w:p>
    <w:p>
      <w:pPr>
        <w:pStyle w:val="BodyText"/>
      </w:pPr>
      <w:r>
        <w:rPr>
          <w:b/>
        </w:rPr>
        <w:t xml:space="preserve">Jire</w:t>
      </w:r>
    </w:p>
    <w:p>
      <w:pPr>
        <w:pStyle w:val="SourceCode"/>
      </w:pPr>
      <w:r>
        <w:rPr>
          <w:rStyle w:val="NormalTok"/>
        </w:rPr>
        <w:t xml:space="preserve">jire_</w:t>
      </w:r>
      <w:r>
        <w:rPr>
          <w:rStyle w:val="DecValTok"/>
        </w:rPr>
        <w:t xml:space="preserve">07</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sample</w:t>
      </w:r>
      <w:r>
        <w:rPr>
          <w:rStyle w:val="NormalTok"/>
        </w:rPr>
        <w:t xml:space="preserve">(jire_</w:t>
      </w:r>
      <w:r>
        <w:rPr>
          <w:rStyle w:val="DecValTok"/>
        </w:rPr>
        <w:t xml:space="preserve">07</w:t>
      </w:r>
      <w:r>
        <w:rPr>
          <w:rStyle w:val="NormalTok"/>
        </w:rPr>
        <w:t xml:space="preserve">, </w:t>
      </w:r>
      <w:r>
        <w:rPr>
          <w:rStyle w:val="DecValTok"/>
        </w:rPr>
        <w:t xml:space="preserve">6</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3 7 2 4 6 1</w:t>
      </w:r>
    </w:p>
    <w:p>
      <w:pPr>
        <w:pStyle w:val="FirstParagraph"/>
      </w:pPr>
      <w:r>
        <w:rPr>
          <w:b/>
        </w:rPr>
        <w:t xml:space="preserve">Tua</w:t>
      </w:r>
    </w:p>
    <w:p>
      <w:pPr>
        <w:pStyle w:val="SourceCode"/>
      </w:pPr>
      <w:r>
        <w:rPr>
          <w:rStyle w:val="NormalTok"/>
        </w:rPr>
        <w:t xml:space="preserve">tua_</w:t>
      </w:r>
      <w:r>
        <w:rPr>
          <w:rStyle w:val="DecValTok"/>
        </w:rPr>
        <w:t xml:space="preserve">07</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sample</w:t>
      </w:r>
      <w:r>
        <w:rPr>
          <w:rStyle w:val="NormalTok"/>
        </w:rPr>
        <w:t xml:space="preserve">(tua_</w:t>
      </w:r>
      <w:r>
        <w:rPr>
          <w:rStyle w:val="DecValTok"/>
        </w:rPr>
        <w:t xml:space="preserve">07</w:t>
      </w:r>
      <w:r>
        <w:rPr>
          <w:rStyle w:val="NormalTok"/>
        </w:rPr>
        <w:t xml:space="preserve">, </w:t>
      </w:r>
      <w:r>
        <w:rPr>
          <w:rStyle w:val="DecValTok"/>
        </w:rPr>
        <w:t xml:space="preserve">5</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4 3 7 6 2</w:t>
      </w:r>
    </w:p>
    <w:p>
      <w:pPr>
        <w:pStyle w:val="FirstParagraph"/>
      </w:pPr>
      <w:r>
        <w:rPr>
          <w:b/>
        </w:rPr>
        <w:t xml:space="preserve">Foaf</w:t>
      </w:r>
    </w:p>
    <w:p>
      <w:pPr>
        <w:pStyle w:val="SourceCode"/>
      </w:pPr>
      <w:r>
        <w:rPr>
          <w:rStyle w:val="NormalTok"/>
        </w:rPr>
        <w:t xml:space="preserve">foaf_</w:t>
      </w:r>
      <w:r>
        <w:rPr>
          <w:rStyle w:val="DecValTok"/>
        </w:rPr>
        <w:t xml:space="preserve">07</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sample</w:t>
      </w:r>
      <w:r>
        <w:rPr>
          <w:rStyle w:val="NormalTok"/>
        </w:rPr>
        <w:t xml:space="preserve">(foaf_</w:t>
      </w:r>
      <w:r>
        <w:rPr>
          <w:rStyle w:val="DecValTok"/>
        </w:rPr>
        <w:t xml:space="preserve">07</w:t>
      </w:r>
      <w:r>
        <w:rPr>
          <w:rStyle w:val="NormalTok"/>
        </w:rPr>
        <w:t xml:space="preserve">, </w:t>
      </w:r>
      <w:r>
        <w:rPr>
          <w:rStyle w:val="DecValTok"/>
        </w:rPr>
        <w:t xml:space="preserve">3</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6 2 3</w:t>
      </w:r>
    </w:p>
    <w:p>
      <w:pPr>
        <w:pStyle w:val="FirstParagraph"/>
      </w:pPr>
      <w:r>
        <w:rPr>
          <w:b/>
        </w:rPr>
        <w:t xml:space="preserve">Yolo</w:t>
      </w:r>
    </w:p>
    <w:p>
      <w:pPr>
        <w:pStyle w:val="SourceCode"/>
      </w:pPr>
      <w:r>
        <w:rPr>
          <w:rStyle w:val="NormalTok"/>
        </w:rPr>
        <w:t xml:space="preserve">yolo_</w:t>
      </w:r>
      <w:r>
        <w:rPr>
          <w:rStyle w:val="DecValTok"/>
        </w:rPr>
        <w:t xml:space="preserve">07</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sample</w:t>
      </w:r>
      <w:r>
        <w:rPr>
          <w:rStyle w:val="NormalTok"/>
        </w:rPr>
        <w:t xml:space="preserve">(yolo_</w:t>
      </w:r>
      <w:r>
        <w:rPr>
          <w:rStyle w:val="DecValTok"/>
        </w:rPr>
        <w:t xml:space="preserve">07</w:t>
      </w:r>
      <w:r>
        <w:rPr>
          <w:rStyle w:val="NormalTok"/>
        </w:rPr>
        <w:t xml:space="preserve">, </w:t>
      </w:r>
      <w:r>
        <w:rPr>
          <w:rStyle w:val="DecValTok"/>
        </w:rPr>
        <w:t xml:space="preserve">7</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8 3 7 2 4 5 1</w:t>
      </w:r>
    </w:p>
    <w:p>
      <w:pPr>
        <w:pStyle w:val="FirstParagraph"/>
      </w:pPr>
      <w:r>
        <w:rPr>
          <w:b/>
        </w:rPr>
        <w:t xml:space="preserve">Jeje</w:t>
      </w:r>
    </w:p>
    <w:p>
      <w:pPr>
        <w:pStyle w:val="SourceCode"/>
      </w:pPr>
      <w:r>
        <w:rPr>
          <w:rStyle w:val="NormalTok"/>
        </w:rPr>
        <w:t xml:space="preserve">jeje_</w:t>
      </w:r>
      <w:r>
        <w:rPr>
          <w:rStyle w:val="DecValTok"/>
        </w:rPr>
        <w:t xml:space="preserve">07</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sample</w:t>
      </w:r>
      <w:r>
        <w:rPr>
          <w:rStyle w:val="NormalTok"/>
        </w:rPr>
        <w:t xml:space="preserve">(jeje_</w:t>
      </w:r>
      <w:r>
        <w:rPr>
          <w:rStyle w:val="DecValTok"/>
        </w:rPr>
        <w:t xml:space="preserve">07</w:t>
      </w:r>
      <w:r>
        <w:rPr>
          <w:rStyle w:val="NormalTok"/>
        </w:rPr>
        <w:t xml:space="preserve">, </w:t>
      </w:r>
      <w:r>
        <w:rPr>
          <w:rStyle w:val="DecValTok"/>
        </w:rPr>
        <w:t xml:space="preserve">6</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3 8 2 6 7 1</w:t>
      </w:r>
    </w:p>
    <w:p>
      <w:pPr>
        <w:pStyle w:val="FirstParagraph"/>
      </w:pPr>
      <w:r>
        <w:rPr>
          <w:b/>
        </w:rPr>
        <w:t xml:space="preserve">Peley</w:t>
      </w:r>
    </w:p>
    <w:p>
      <w:pPr>
        <w:pStyle w:val="SourceCode"/>
      </w:pPr>
      <w:r>
        <w:rPr>
          <w:rStyle w:val="NormalTok"/>
        </w:rPr>
        <w:t xml:space="preserve">peley_</w:t>
      </w:r>
      <w:r>
        <w:rPr>
          <w:rStyle w:val="DecValTok"/>
        </w:rPr>
        <w:t xml:space="preserve">07</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sample</w:t>
      </w:r>
      <w:r>
        <w:rPr>
          <w:rStyle w:val="NormalTok"/>
        </w:rPr>
        <w:t xml:space="preserve">(peley_</w:t>
      </w:r>
      <w:r>
        <w:rPr>
          <w:rStyle w:val="DecValTok"/>
        </w:rPr>
        <w:t xml:space="preserve">07</w:t>
      </w:r>
      <w:r>
        <w:rPr>
          <w:rStyle w:val="NormalTok"/>
        </w:rPr>
        <w:t xml:space="preserve">, </w:t>
      </w:r>
      <w:r>
        <w:rPr>
          <w:rStyle w:val="DecValTok"/>
        </w:rPr>
        <w:t xml:space="preserve">5</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4 3 7 5 1</w:t>
      </w:r>
    </w:p>
    <w:p>
      <w:pPr>
        <w:pStyle w:val="FirstParagraph"/>
      </w:pPr>
      <w:r>
        <w:rPr>
          <w:b/>
        </w:rPr>
        <w:t xml:space="preserve">Fanle</w:t>
      </w:r>
    </w:p>
    <w:p>
      <w:pPr>
        <w:pStyle w:val="SourceCode"/>
      </w:pPr>
      <w:r>
        <w:rPr>
          <w:rStyle w:val="NormalTok"/>
        </w:rPr>
        <w:t xml:space="preserve">fanle_</w:t>
      </w:r>
      <w:r>
        <w:rPr>
          <w:rStyle w:val="DecValTok"/>
        </w:rPr>
        <w:t xml:space="preserve">07</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sample</w:t>
      </w:r>
      <w:r>
        <w:rPr>
          <w:rStyle w:val="NormalTok"/>
        </w:rPr>
        <w:t xml:space="preserve">(fanle_</w:t>
      </w:r>
      <w:r>
        <w:rPr>
          <w:rStyle w:val="DecValTok"/>
        </w:rPr>
        <w:t xml:space="preserve">07</w:t>
      </w:r>
      <w:r>
        <w:rPr>
          <w:rStyle w:val="NormalTok"/>
        </w:rPr>
        <w:t xml:space="preserve">, </w:t>
      </w:r>
      <w:r>
        <w:rPr>
          <w:rStyle w:val="DecValTok"/>
        </w:rPr>
        <w:t xml:space="preserve">4</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5 7 3 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2021-06-21T13:26:46Z</dcterms:created>
  <dcterms:modified xsi:type="dcterms:W3CDTF">2021-06-21T13:26:46Z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