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6C99D" w14:textId="40B95AF5" w:rsidR="004F6817" w:rsidRDefault="00E86038">
      <w:r>
        <w:t>Beurteilung von Richtlinien: RICHTIG oder FALSCH?</w:t>
      </w:r>
    </w:p>
    <w:p w14:paraId="5ABAD012" w14:textId="77777777" w:rsidR="00E86038" w:rsidRPr="00E86038" w:rsidRDefault="00E86038" w:rsidP="00E86038">
      <w:pPr>
        <w:spacing w:before="100" w:beforeAutospacing="1" w:after="100" w:afterAutospacing="1" w:line="240" w:lineRule="auto"/>
        <w:outlineLvl w:val="1"/>
        <w:rPr>
          <w:rFonts w:ascii="Times New Roman" w:eastAsia="Times New Roman" w:hAnsi="Times New Roman" w:cs="Times New Roman"/>
          <w:b/>
          <w:bCs/>
          <w:sz w:val="24"/>
          <w:szCs w:val="24"/>
          <w:lang w:eastAsia="en-GB"/>
        </w:rPr>
      </w:pPr>
      <w:r w:rsidRPr="00E86038">
        <w:rPr>
          <w:rFonts w:ascii="Times New Roman" w:eastAsia="Times New Roman" w:hAnsi="Times New Roman" w:cs="Times New Roman"/>
          <w:b/>
          <w:bCs/>
          <w:sz w:val="24"/>
          <w:szCs w:val="24"/>
          <w:lang w:eastAsia="en-GB"/>
        </w:rPr>
        <w:t>Richtlinie für KRITIKALITÄTSANALYSE:</w:t>
      </w:r>
    </w:p>
    <w:p w14:paraId="4BCD34A8" w14:textId="77777777" w:rsidR="00E86038" w:rsidRPr="00E86038" w:rsidRDefault="00E86038" w:rsidP="00E86038">
      <w:pPr>
        <w:spacing w:before="100" w:beforeAutospacing="1" w:after="100" w:afterAutospacing="1" w:line="240" w:lineRule="auto"/>
        <w:rPr>
          <w:rFonts w:ascii="Times New Roman" w:eastAsia="Times New Roman" w:hAnsi="Times New Roman" w:cs="Times New Roman"/>
          <w:sz w:val="24"/>
          <w:szCs w:val="24"/>
          <w:lang w:eastAsia="en-GB"/>
        </w:rPr>
      </w:pPr>
      <w:r w:rsidRPr="00E86038">
        <w:rPr>
          <w:rFonts w:ascii="Times New Roman" w:eastAsia="Times New Roman" w:hAnsi="Times New Roman" w:cs="Times New Roman"/>
          <w:i/>
          <w:iCs/>
          <w:sz w:val="24"/>
          <w:szCs w:val="24"/>
          <w:lang w:eastAsia="en-GB"/>
        </w:rPr>
        <w:t>Bei der Kritikalitätsanalyse werden aus der Prozessübersicht des SPITALS diejenigen Prozesse ausgewählt, deren Ausfall oder Störung zu schwerwiegenden Verletzungen der Schutzziele der Gesundheitseinrichtung führen würden.</w:t>
      </w:r>
    </w:p>
    <w:p w14:paraId="1A69DD03" w14:textId="77777777" w:rsidR="00E86038" w:rsidRPr="00E86038" w:rsidRDefault="00E86038" w:rsidP="00E86038">
      <w:pPr>
        <w:spacing w:before="100" w:beforeAutospacing="1" w:after="100" w:afterAutospacing="1" w:line="240" w:lineRule="auto"/>
        <w:rPr>
          <w:rFonts w:ascii="Times New Roman" w:eastAsia="Times New Roman" w:hAnsi="Times New Roman" w:cs="Times New Roman"/>
          <w:sz w:val="24"/>
          <w:szCs w:val="24"/>
          <w:lang w:eastAsia="en-GB"/>
        </w:rPr>
      </w:pPr>
      <w:r w:rsidRPr="00E86038">
        <w:rPr>
          <w:rFonts w:ascii="Times New Roman" w:eastAsia="Times New Roman" w:hAnsi="Times New Roman" w:cs="Times New Roman"/>
          <w:b/>
          <w:bCs/>
          <w:i/>
          <w:iCs/>
          <w:sz w:val="24"/>
          <w:szCs w:val="24"/>
          <w:lang w:eastAsia="en-GB"/>
        </w:rPr>
        <w:t>Diese Prozesse werden als kritische Prozesse bezeichnet.</w:t>
      </w:r>
    </w:p>
    <w:p w14:paraId="6A50769B" w14:textId="77777777" w:rsidR="00E86038" w:rsidRPr="00E86038" w:rsidRDefault="00E86038" w:rsidP="00E86038">
      <w:pPr>
        <w:spacing w:before="100" w:beforeAutospacing="1" w:after="100" w:afterAutospacing="1" w:line="240" w:lineRule="auto"/>
        <w:rPr>
          <w:rFonts w:ascii="Times New Roman" w:eastAsia="Times New Roman" w:hAnsi="Times New Roman" w:cs="Times New Roman"/>
          <w:sz w:val="24"/>
          <w:szCs w:val="24"/>
          <w:lang w:eastAsia="en-GB"/>
        </w:rPr>
      </w:pPr>
      <w:r w:rsidRPr="00E86038">
        <w:rPr>
          <w:rFonts w:ascii="Times New Roman" w:eastAsia="Times New Roman" w:hAnsi="Times New Roman" w:cs="Times New Roman"/>
          <w:i/>
          <w:iCs/>
          <w:sz w:val="24"/>
          <w:szCs w:val="24"/>
          <w:lang w:eastAsia="en-GB"/>
        </w:rPr>
        <w:t>Zur Auswahl der kritischen Prozesse sind folgende Kriterien entscheidend:</w:t>
      </w:r>
    </w:p>
    <w:p w14:paraId="2BE31331" w14:textId="77777777" w:rsidR="00E86038" w:rsidRPr="00E86038" w:rsidRDefault="00E86038" w:rsidP="00E86038">
      <w:pPr>
        <w:spacing w:before="100" w:beforeAutospacing="1" w:after="100" w:afterAutospacing="1" w:line="240" w:lineRule="auto"/>
        <w:ind w:left="450"/>
        <w:rPr>
          <w:rFonts w:ascii="Times New Roman" w:eastAsia="Times New Roman" w:hAnsi="Times New Roman" w:cs="Times New Roman"/>
          <w:sz w:val="24"/>
          <w:szCs w:val="24"/>
          <w:lang w:eastAsia="en-GB"/>
        </w:rPr>
      </w:pPr>
      <w:r w:rsidRPr="00E86038">
        <w:rPr>
          <w:rFonts w:ascii="Times New Roman" w:eastAsia="Times New Roman" w:hAnsi="Times New Roman" w:cs="Times New Roman"/>
          <w:i/>
          <w:iCs/>
          <w:sz w:val="24"/>
          <w:szCs w:val="24"/>
          <w:lang w:eastAsia="en-GB"/>
        </w:rPr>
        <w:t>1. die Auswirkungen eines Prozessausfalls auf Leben und Gesundheit,</w:t>
      </w:r>
    </w:p>
    <w:p w14:paraId="41641472" w14:textId="77777777" w:rsidR="00E86038" w:rsidRPr="00E86038" w:rsidRDefault="00E86038" w:rsidP="00E86038">
      <w:pPr>
        <w:spacing w:before="100" w:beforeAutospacing="1" w:after="100" w:afterAutospacing="1" w:line="240" w:lineRule="auto"/>
        <w:ind w:left="450"/>
        <w:rPr>
          <w:rFonts w:ascii="Times New Roman" w:eastAsia="Times New Roman" w:hAnsi="Times New Roman" w:cs="Times New Roman"/>
          <w:sz w:val="24"/>
          <w:szCs w:val="24"/>
          <w:lang w:eastAsia="en-GB"/>
        </w:rPr>
      </w:pPr>
      <w:r w:rsidRPr="00E86038">
        <w:rPr>
          <w:rFonts w:ascii="Times New Roman" w:eastAsia="Times New Roman" w:hAnsi="Times New Roman" w:cs="Times New Roman"/>
          <w:i/>
          <w:iCs/>
          <w:sz w:val="24"/>
          <w:szCs w:val="24"/>
          <w:lang w:eastAsia="en-GB"/>
        </w:rPr>
        <w:t>2. der Umfang eines Prozessausfalls,</w:t>
      </w:r>
    </w:p>
    <w:p w14:paraId="3771247E" w14:textId="77777777" w:rsidR="00E86038" w:rsidRPr="00E86038" w:rsidRDefault="00E86038" w:rsidP="00E86038">
      <w:pPr>
        <w:spacing w:before="100" w:beforeAutospacing="1" w:after="100" w:afterAutospacing="1" w:line="240" w:lineRule="auto"/>
        <w:ind w:left="450"/>
        <w:rPr>
          <w:rFonts w:ascii="Times New Roman" w:eastAsia="Times New Roman" w:hAnsi="Times New Roman" w:cs="Times New Roman"/>
          <w:sz w:val="24"/>
          <w:szCs w:val="24"/>
          <w:lang w:eastAsia="en-GB"/>
        </w:rPr>
      </w:pPr>
      <w:r w:rsidRPr="00E86038">
        <w:rPr>
          <w:rFonts w:ascii="Times New Roman" w:eastAsia="Times New Roman" w:hAnsi="Times New Roman" w:cs="Times New Roman"/>
          <w:i/>
          <w:iCs/>
          <w:sz w:val="24"/>
          <w:szCs w:val="24"/>
          <w:lang w:eastAsia="en-GB"/>
        </w:rPr>
        <w:t>3. die gesetzliche, vertragliche oder gesellschaftspolitische Relevanz der Ausfallsfolgen und dabei</w:t>
      </w:r>
    </w:p>
    <w:p w14:paraId="0A91CFC4" w14:textId="77777777" w:rsidR="00E86038" w:rsidRPr="00E86038" w:rsidRDefault="00E86038" w:rsidP="00E86038">
      <w:pPr>
        <w:spacing w:before="100" w:beforeAutospacing="1" w:after="100" w:afterAutospacing="1" w:line="240" w:lineRule="auto"/>
        <w:ind w:left="900"/>
        <w:rPr>
          <w:rFonts w:ascii="Times New Roman" w:eastAsia="Times New Roman" w:hAnsi="Times New Roman" w:cs="Times New Roman"/>
          <w:sz w:val="24"/>
          <w:szCs w:val="24"/>
          <w:lang w:eastAsia="en-GB"/>
        </w:rPr>
      </w:pPr>
      <w:r w:rsidRPr="00E86038">
        <w:rPr>
          <w:rFonts w:ascii="Times New Roman" w:eastAsia="Times New Roman" w:hAnsi="Times New Roman" w:cs="Times New Roman"/>
          <w:i/>
          <w:iCs/>
          <w:sz w:val="24"/>
          <w:szCs w:val="24"/>
          <w:lang w:eastAsia="en-GB"/>
        </w:rPr>
        <w:t>3a. die potenziellen Auswirkungen der Verletzung der Vertraulichkeit von personenbezogenen Daten für die betroffene Person,</w:t>
      </w:r>
    </w:p>
    <w:p w14:paraId="16DC4B74" w14:textId="77777777" w:rsidR="00E86038" w:rsidRPr="00E86038" w:rsidRDefault="00E86038" w:rsidP="00E86038">
      <w:pPr>
        <w:spacing w:before="100" w:beforeAutospacing="1" w:after="100" w:afterAutospacing="1" w:line="240" w:lineRule="auto"/>
        <w:ind w:left="900"/>
        <w:rPr>
          <w:rFonts w:ascii="Times New Roman" w:eastAsia="Times New Roman" w:hAnsi="Times New Roman" w:cs="Times New Roman"/>
          <w:sz w:val="24"/>
          <w:szCs w:val="24"/>
          <w:lang w:eastAsia="en-GB"/>
        </w:rPr>
      </w:pPr>
      <w:r w:rsidRPr="00E86038">
        <w:rPr>
          <w:rFonts w:ascii="Times New Roman" w:eastAsia="Times New Roman" w:hAnsi="Times New Roman" w:cs="Times New Roman"/>
          <w:i/>
          <w:iCs/>
          <w:sz w:val="24"/>
          <w:szCs w:val="24"/>
          <w:lang w:eastAsia="en-GB"/>
        </w:rPr>
        <w:t>3b. die Ausfallszeit (Minuten, Stunden, Tage), an dem die Auswirkungen eines Ausfalls als kritisch anzusehen ist,</w:t>
      </w:r>
    </w:p>
    <w:p w14:paraId="1C474BED" w14:textId="77777777" w:rsidR="00E86038" w:rsidRPr="00E86038" w:rsidRDefault="00E86038" w:rsidP="00E86038">
      <w:pPr>
        <w:spacing w:before="100" w:beforeAutospacing="1" w:after="100" w:afterAutospacing="1" w:line="240" w:lineRule="auto"/>
        <w:ind w:left="450"/>
        <w:rPr>
          <w:rFonts w:ascii="Times New Roman" w:eastAsia="Times New Roman" w:hAnsi="Times New Roman" w:cs="Times New Roman"/>
          <w:sz w:val="24"/>
          <w:szCs w:val="24"/>
          <w:lang w:eastAsia="en-GB"/>
        </w:rPr>
      </w:pPr>
      <w:r w:rsidRPr="00E86038">
        <w:rPr>
          <w:rFonts w:ascii="Times New Roman" w:eastAsia="Times New Roman" w:hAnsi="Times New Roman" w:cs="Times New Roman"/>
          <w:i/>
          <w:iCs/>
          <w:sz w:val="24"/>
          <w:szCs w:val="24"/>
          <w:lang w:eastAsia="en-GB"/>
        </w:rPr>
        <w:t>4. die mit einem Ausfall verbundenen wirtschaftlichen Schäden.</w:t>
      </w:r>
    </w:p>
    <w:p w14:paraId="76389212" w14:textId="77777777" w:rsidR="00E86038" w:rsidRPr="00E86038" w:rsidRDefault="00E86038" w:rsidP="00E86038">
      <w:pPr>
        <w:spacing w:before="100" w:beforeAutospacing="1" w:after="100" w:afterAutospacing="1" w:line="240" w:lineRule="auto"/>
        <w:rPr>
          <w:rFonts w:ascii="Times New Roman" w:eastAsia="Times New Roman" w:hAnsi="Times New Roman" w:cs="Times New Roman"/>
          <w:sz w:val="24"/>
          <w:szCs w:val="24"/>
          <w:lang w:eastAsia="en-GB"/>
        </w:rPr>
      </w:pPr>
      <w:r w:rsidRPr="00E86038">
        <w:rPr>
          <w:rFonts w:ascii="Times New Roman" w:eastAsia="Times New Roman" w:hAnsi="Times New Roman" w:cs="Times New Roman"/>
          <w:i/>
          <w:iCs/>
          <w:sz w:val="24"/>
          <w:szCs w:val="24"/>
          <w:lang w:eastAsia="en-GB"/>
        </w:rPr>
        <w:t>Bei der Kritikalitätsanalyse werden Bedrohungen ermittelt, die die Prozesse nach den oben angeführten Kriterien beeinflussen.</w:t>
      </w:r>
    </w:p>
    <w:p w14:paraId="7348A79C" w14:textId="77777777" w:rsidR="00E86038" w:rsidRPr="00E86038" w:rsidRDefault="00E86038" w:rsidP="00E860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86038">
        <w:rPr>
          <w:rFonts w:ascii="Times New Roman" w:eastAsia="Times New Roman" w:hAnsi="Times New Roman" w:cs="Times New Roman"/>
          <w:i/>
          <w:iCs/>
          <w:sz w:val="24"/>
          <w:szCs w:val="24"/>
          <w:lang w:eastAsia="en-GB"/>
        </w:rPr>
        <w:t xml:space="preserve">Warum ist diese Richtlinie </w:t>
      </w:r>
      <w:r w:rsidRPr="00E86038">
        <w:rPr>
          <w:rFonts w:ascii="Times New Roman" w:eastAsia="Times New Roman" w:hAnsi="Times New Roman" w:cs="Times New Roman"/>
          <w:b/>
          <w:bCs/>
          <w:i/>
          <w:iCs/>
          <w:sz w:val="24"/>
          <w:szCs w:val="24"/>
          <w:lang w:eastAsia="en-GB"/>
        </w:rPr>
        <w:t>RICHTIG</w:t>
      </w:r>
      <w:r w:rsidRPr="00E86038">
        <w:rPr>
          <w:rFonts w:ascii="Times New Roman" w:eastAsia="Times New Roman" w:hAnsi="Times New Roman" w:cs="Times New Roman"/>
          <w:i/>
          <w:iCs/>
          <w:sz w:val="24"/>
          <w:szCs w:val="24"/>
          <w:lang w:eastAsia="en-GB"/>
        </w:rPr>
        <w:t xml:space="preserve"> ist oder </w:t>
      </w:r>
      <w:r w:rsidRPr="00E86038">
        <w:rPr>
          <w:rFonts w:ascii="Times New Roman" w:eastAsia="Times New Roman" w:hAnsi="Times New Roman" w:cs="Times New Roman"/>
          <w:b/>
          <w:bCs/>
          <w:i/>
          <w:iCs/>
          <w:sz w:val="24"/>
          <w:szCs w:val="24"/>
          <w:lang w:eastAsia="en-GB"/>
        </w:rPr>
        <w:t>FALSCH</w:t>
      </w:r>
      <w:r w:rsidRPr="00E86038">
        <w:rPr>
          <w:rFonts w:ascii="Times New Roman" w:eastAsia="Times New Roman" w:hAnsi="Times New Roman" w:cs="Times New Roman"/>
          <w:i/>
          <w:iCs/>
          <w:sz w:val="24"/>
          <w:szCs w:val="24"/>
          <w:lang w:eastAsia="en-GB"/>
        </w:rPr>
        <w:t>.</w:t>
      </w:r>
    </w:p>
    <w:p w14:paraId="4552FB3D" w14:textId="77777777" w:rsidR="00E86038" w:rsidRPr="00E86038" w:rsidRDefault="00E86038" w:rsidP="00E860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86038">
        <w:rPr>
          <w:rFonts w:ascii="Times New Roman" w:eastAsia="Times New Roman" w:hAnsi="Times New Roman" w:cs="Times New Roman"/>
          <w:i/>
          <w:iCs/>
          <w:sz w:val="24"/>
          <w:szCs w:val="24"/>
          <w:lang w:eastAsia="en-GB"/>
        </w:rPr>
        <w:t>Warum ist z.B. die Bedrohung "RANSOMWARE" als kritisch, für einen Prozesse in der Gesundheitsversorgung im Spital zu bewerten.</w:t>
      </w:r>
    </w:p>
    <w:tbl>
      <w:tblPr>
        <w:tblW w:w="0" w:type="auto"/>
        <w:tblCellSpacing w:w="0" w:type="dxa"/>
        <w:tblCellMar>
          <w:left w:w="0" w:type="dxa"/>
          <w:right w:w="0" w:type="dxa"/>
        </w:tblCellMar>
        <w:tblLook w:val="04A0" w:firstRow="1" w:lastRow="0" w:firstColumn="1" w:lastColumn="0" w:noHBand="0" w:noVBand="1"/>
      </w:tblPr>
      <w:tblGrid>
        <w:gridCol w:w="7395"/>
      </w:tblGrid>
      <w:tr w:rsidR="00E86038" w:rsidRPr="00E86038" w14:paraId="0319ECA4" w14:textId="77777777" w:rsidTr="00E86038">
        <w:trPr>
          <w:tblCellSpacing w:w="0" w:type="dxa"/>
        </w:trPr>
        <w:tc>
          <w:tcPr>
            <w:tcW w:w="7395" w:type="dxa"/>
            <w:hideMark/>
          </w:tcPr>
          <w:p w14:paraId="1B7D3ED6" w14:textId="77777777" w:rsidR="00E86038" w:rsidRPr="00E86038" w:rsidRDefault="00E86038" w:rsidP="00E860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86038">
              <w:rPr>
                <w:rFonts w:ascii="Times New Roman" w:eastAsia="Times New Roman" w:hAnsi="Times New Roman" w:cs="Times New Roman"/>
                <w:sz w:val="24"/>
                <w:szCs w:val="24"/>
                <w:lang w:eastAsia="en-GB"/>
              </w:rPr>
              <w:t xml:space="preserve">Diese Richtlinie ist RICHTIG, weil die IKT-Systeme/Anwendungen und/oder das IKT-Netzwerk, die für kritischen Prozesse verwendet werden, durch definierte Vorgangsweise behandelt werden. </w:t>
            </w:r>
          </w:p>
          <w:p w14:paraId="2EE04BE5" w14:textId="77777777" w:rsidR="00E86038" w:rsidRPr="00E86038" w:rsidRDefault="00E86038" w:rsidP="00E86038">
            <w:pPr>
              <w:spacing w:before="100" w:beforeAutospacing="1" w:after="100" w:afterAutospacing="1" w:line="240" w:lineRule="auto"/>
              <w:rPr>
                <w:rFonts w:ascii="Times New Roman" w:eastAsia="Times New Roman" w:hAnsi="Times New Roman" w:cs="Times New Roman"/>
                <w:sz w:val="24"/>
                <w:szCs w:val="24"/>
                <w:lang w:eastAsia="en-GB"/>
              </w:rPr>
            </w:pPr>
            <w:r w:rsidRPr="00E86038">
              <w:rPr>
                <w:rFonts w:ascii="Times New Roman" w:eastAsia="Times New Roman" w:hAnsi="Times New Roman" w:cs="Times New Roman"/>
                <w:sz w:val="24"/>
                <w:szCs w:val="24"/>
                <w:lang w:eastAsia="en-GB"/>
              </w:rPr>
              <w:t>Die Vorgangsweise für die Bewertung könnte mit folgender Frage überprüft werden.</w:t>
            </w:r>
          </w:p>
          <w:p w14:paraId="6DCC53D9" w14:textId="77777777" w:rsidR="00E86038" w:rsidRPr="00E86038" w:rsidRDefault="00E86038" w:rsidP="00E86038">
            <w:pPr>
              <w:spacing w:before="100" w:beforeAutospacing="1" w:after="100" w:afterAutospacing="1" w:line="240" w:lineRule="auto"/>
              <w:rPr>
                <w:rFonts w:ascii="Times New Roman" w:eastAsia="Times New Roman" w:hAnsi="Times New Roman" w:cs="Times New Roman"/>
                <w:sz w:val="24"/>
                <w:szCs w:val="24"/>
                <w:lang w:eastAsia="en-GB"/>
              </w:rPr>
            </w:pPr>
            <w:r w:rsidRPr="00E86038">
              <w:rPr>
                <w:rFonts w:ascii="Times New Roman" w:eastAsia="Times New Roman" w:hAnsi="Times New Roman" w:cs="Times New Roman"/>
                <w:b/>
                <w:bCs/>
                <w:sz w:val="24"/>
                <w:szCs w:val="24"/>
                <w:u w:val="single"/>
                <w:lang w:eastAsia="en-GB"/>
              </w:rPr>
              <w:t>Frage:</w:t>
            </w:r>
            <w:r w:rsidRPr="00E86038">
              <w:rPr>
                <w:rFonts w:ascii="Times New Roman" w:eastAsia="Times New Roman" w:hAnsi="Times New Roman" w:cs="Times New Roman"/>
                <w:sz w:val="24"/>
                <w:szCs w:val="24"/>
                <w:lang w:eastAsia="en-GB"/>
              </w:rPr>
              <w:t xml:space="preserve"> Sind die IKT-Systeme und das IKT-Netzwerk des Prozesses durch die Bedrohung der CIA-Triade gefährdet?</w:t>
            </w:r>
          </w:p>
          <w:p w14:paraId="52B9ACDC" w14:textId="77777777" w:rsidR="00E86038" w:rsidRPr="00E86038" w:rsidRDefault="00E86038" w:rsidP="00E860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86038">
              <w:rPr>
                <w:rFonts w:ascii="Times New Roman" w:eastAsia="Times New Roman" w:hAnsi="Times New Roman" w:cs="Times New Roman"/>
                <w:sz w:val="24"/>
                <w:szCs w:val="24"/>
                <w:lang w:eastAsia="en-GB"/>
              </w:rPr>
              <w:t>JA, wir haben Schutzmaßnahmen gegen den Verlust der Vertraulichkeit und der Integrität getroffen.</w:t>
            </w:r>
          </w:p>
          <w:p w14:paraId="382945AB" w14:textId="77777777" w:rsidR="00E86038" w:rsidRPr="00E86038" w:rsidRDefault="00E86038" w:rsidP="00E860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86038">
              <w:rPr>
                <w:rFonts w:ascii="Times New Roman" w:eastAsia="Times New Roman" w:hAnsi="Times New Roman" w:cs="Times New Roman"/>
                <w:sz w:val="24"/>
                <w:szCs w:val="24"/>
                <w:lang w:eastAsia="en-GB"/>
              </w:rPr>
              <w:t>JA, wir haben auch Redundanzen für die IKT-Systeme/Anwendungen und das IKT-Netzwerk eingesetzt.</w:t>
            </w:r>
          </w:p>
          <w:p w14:paraId="2262917B" w14:textId="77777777" w:rsidR="00E86038" w:rsidRPr="00E86038" w:rsidRDefault="00E86038" w:rsidP="00E8603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86038">
              <w:rPr>
                <w:rFonts w:ascii="Times New Roman" w:eastAsia="Times New Roman" w:hAnsi="Times New Roman" w:cs="Times New Roman"/>
                <w:sz w:val="24"/>
                <w:szCs w:val="24"/>
                <w:lang w:eastAsia="en-GB"/>
              </w:rPr>
              <w:lastRenderedPageBreak/>
              <w:t>Damit wir die Ordnungsmäßigkeit dieser Maßnahmen nachweisen können, werden dieses permanent Überwacht (Monitoring). Ist die permanente Überwachung nicht möglich, dann überprüfen wird regelmäßig abhängig von der Kritikalität des Prozesses durch Pen-Test 1 x am Tag, Woche, Monate, Halbjahr und Jahr.</w:t>
            </w:r>
          </w:p>
          <w:p w14:paraId="3A73E5CA" w14:textId="77777777" w:rsidR="00E86038" w:rsidRPr="00E86038" w:rsidRDefault="00E86038" w:rsidP="00E8603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E86038">
              <w:rPr>
                <w:rFonts w:ascii="Times New Roman" w:eastAsia="Times New Roman" w:hAnsi="Times New Roman" w:cs="Times New Roman"/>
                <w:sz w:val="24"/>
                <w:szCs w:val="24"/>
                <w:lang w:eastAsia="en-GB"/>
              </w:rPr>
              <w:t>Vor Einsatz oder Änderung des IKT-Systems/Anwendung und/oder des IKT-Netzwerks werden definierte Abnahme</w:t>
            </w:r>
            <w:r w:rsidRPr="00E86038">
              <w:rPr>
                <w:rFonts w:ascii="Times New Roman" w:eastAsia="Times New Roman" w:hAnsi="Times New Roman" w:cs="Times New Roman"/>
                <w:sz w:val="24"/>
                <w:szCs w:val="24"/>
                <w:lang w:eastAsia="en-GB"/>
              </w:rPr>
              <w:softHyphen/>
              <w:t>prüfungen durchgeführt.</w:t>
            </w:r>
          </w:p>
          <w:p w14:paraId="0B434283" w14:textId="77777777" w:rsidR="00E86038" w:rsidRPr="00E86038" w:rsidRDefault="00E86038" w:rsidP="00E860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86038">
              <w:rPr>
                <w:rFonts w:ascii="Times New Roman" w:eastAsia="Times New Roman" w:hAnsi="Times New Roman" w:cs="Times New Roman"/>
                <w:sz w:val="24"/>
                <w:szCs w:val="24"/>
                <w:lang w:eastAsia="en-GB"/>
              </w:rPr>
              <w:t>Beim Monitoring oder Pen-Testen ist genau definiert, WER, WIE und nach welcher ZEIT informiert wird (Meldeweg). Hierbei ist auch festgelegt, welche Eskalationen nach welcher ZEIT durchgeführt werden.</w:t>
            </w:r>
          </w:p>
          <w:p w14:paraId="2E5B640C" w14:textId="77777777" w:rsidR="00E86038" w:rsidRPr="00E86038" w:rsidRDefault="00E86038" w:rsidP="00E8603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86038">
              <w:rPr>
                <w:rFonts w:ascii="Times New Roman" w:eastAsia="Times New Roman" w:hAnsi="Times New Roman" w:cs="Times New Roman"/>
                <w:sz w:val="24"/>
                <w:szCs w:val="24"/>
                <w:lang w:eastAsia="en-GB"/>
              </w:rPr>
              <w:t>Durch die Kritikalität der Prozesse ist auch die Vorgangsweise im Katastrophenfall (K-Fall) definiert. Wir haben eine eigene Katastrophenstruktur in der IKT definiert oder können auch in die Katastrophenstruktur im Spital eingebunden werden.</w:t>
            </w:r>
          </w:p>
        </w:tc>
      </w:tr>
    </w:tbl>
    <w:p w14:paraId="1497FF9C" w14:textId="77777777" w:rsidR="00E86038" w:rsidRPr="00E86038" w:rsidRDefault="00E86038" w:rsidP="00E8603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86038">
        <w:rPr>
          <w:rFonts w:ascii="Times New Roman" w:eastAsia="Times New Roman" w:hAnsi="Times New Roman" w:cs="Times New Roman"/>
          <w:sz w:val="24"/>
          <w:szCs w:val="24"/>
          <w:lang w:eastAsia="en-GB"/>
        </w:rPr>
        <w:lastRenderedPageBreak/>
        <w:t>Die Bedrohung "RANSOMWARE" ist für die Prozesse im Spital KRITISCH, weil durch die Verschlüsselung der Daten katastrophale Folgen bei der Versorgung der Patientinnen und Patienten entstehen können. Daher werden Maßnahmen getroffen, wie sie oben beschrieben sind. Ein weiterer Punkt ist das IKT-Security-Awareness-Training für das Personal und andere Personen im Spital.</w:t>
      </w:r>
    </w:p>
    <w:p w14:paraId="21E336B5" w14:textId="110E34A8" w:rsidR="00E86038" w:rsidRDefault="00E86038">
      <w:r>
        <w:br w:type="page"/>
      </w:r>
    </w:p>
    <w:p w14:paraId="1BC14510" w14:textId="77777777" w:rsidR="00E86038" w:rsidRPr="00E86038" w:rsidRDefault="00E86038" w:rsidP="00E86038">
      <w:pPr>
        <w:pStyle w:val="berschrift2"/>
        <w:rPr>
          <w:sz w:val="28"/>
          <w:szCs w:val="28"/>
          <w:lang w:val="de-AT"/>
        </w:rPr>
      </w:pPr>
      <w:r w:rsidRPr="00E86038">
        <w:rPr>
          <w:lang w:val="de-AT"/>
        </w:rPr>
        <w:lastRenderedPageBreak/>
        <w:t>K</w:t>
      </w:r>
      <w:r w:rsidRPr="00E86038">
        <w:rPr>
          <w:sz w:val="28"/>
          <w:szCs w:val="28"/>
          <w:lang w:val="de-AT"/>
        </w:rPr>
        <w:t>ritikalitätsbeispiel SPITAL: RICHTIG oder FALSCH?</w:t>
      </w:r>
    </w:p>
    <w:p w14:paraId="60834257" w14:textId="77777777" w:rsidR="00E86038" w:rsidRPr="00E86038" w:rsidRDefault="00E86038" w:rsidP="00E86038">
      <w:pPr>
        <w:pStyle w:val="StandardWeb"/>
        <w:rPr>
          <w:sz w:val="22"/>
          <w:szCs w:val="22"/>
          <w:lang w:val="de-AT"/>
        </w:rPr>
      </w:pPr>
      <w:r w:rsidRPr="00E86038">
        <w:rPr>
          <w:rStyle w:val="Hervorhebung"/>
          <w:sz w:val="22"/>
          <w:szCs w:val="22"/>
          <w:lang w:val="de-AT"/>
        </w:rPr>
        <w:t>Sie haben in den letzten Wochen über das "Netz- und Informationssystemsicherheitsgesetzes (NISG)" im Gesundheitswesen gehört. Ein wichtiger Teil sind "technische und organisatorische Maßnahmen (TOMs)", die auch im Art. 32 der DSGVO gefordert werden</w:t>
      </w:r>
      <w:r w:rsidRPr="00E86038">
        <w:rPr>
          <w:sz w:val="22"/>
          <w:szCs w:val="22"/>
          <w:lang w:val="de-AT"/>
        </w:rPr>
        <w:t>.</w:t>
      </w:r>
    </w:p>
    <w:p w14:paraId="2694E10B" w14:textId="77777777" w:rsidR="00E86038" w:rsidRPr="00E86038" w:rsidRDefault="00E86038" w:rsidP="00E86038">
      <w:pPr>
        <w:pStyle w:val="StandardWeb"/>
        <w:rPr>
          <w:sz w:val="22"/>
          <w:szCs w:val="22"/>
          <w:lang w:val="de-AT"/>
        </w:rPr>
      </w:pPr>
      <w:r w:rsidRPr="00E86038">
        <w:rPr>
          <w:rStyle w:val="Hervorhebung"/>
          <w:sz w:val="22"/>
          <w:szCs w:val="22"/>
          <w:lang w:val="de-AT"/>
        </w:rPr>
        <w:t>Ein wichtiger Teil ist die Verfügbarkeit des Netzwerkes im Spital, da immer mehr Tätigkeiten bei der Behandlung von Personen im Spital von Informations- und Kommunikationstechnik (IKT) abhängen. </w:t>
      </w:r>
    </w:p>
    <w:p w14:paraId="388A29E1" w14:textId="77777777" w:rsidR="00E86038" w:rsidRPr="00E86038" w:rsidRDefault="00E86038" w:rsidP="00E86038">
      <w:pPr>
        <w:pStyle w:val="berschrift5"/>
      </w:pPr>
      <w:r w:rsidRPr="00E86038">
        <w:rPr>
          <w:rStyle w:val="Fett"/>
          <w:b w:val="0"/>
          <w:bCs w:val="0"/>
          <w:u w:val="single"/>
        </w:rPr>
        <w:t>In der SPENGERKLINIK werden die kritischen Prozesse in einem Workshop des Projektteams ausgewählt.</w:t>
      </w:r>
    </w:p>
    <w:p w14:paraId="27757023" w14:textId="01265671" w:rsidR="00E86038" w:rsidRPr="00E86038" w:rsidRDefault="00E86038" w:rsidP="00E86038">
      <w:pPr>
        <w:pStyle w:val="StandardWeb"/>
        <w:rPr>
          <w:sz w:val="22"/>
          <w:szCs w:val="22"/>
        </w:rPr>
      </w:pPr>
      <w:r w:rsidRPr="00E86038">
        <w:rPr>
          <w:rFonts w:asciiTheme="minorHAnsi" w:eastAsiaTheme="minorHAnsi" w:hAnsiTheme="minorHAnsi" w:cstheme="minorBidi"/>
          <w:noProof/>
          <w:sz w:val="22"/>
          <w:szCs w:val="22"/>
          <w:lang w:val="de-AT" w:eastAsia="en-US"/>
        </w:rPr>
        <w:drawing>
          <wp:inline distT="0" distB="0" distL="0" distR="0" wp14:anchorId="61E4A600" wp14:editId="012B9CAD">
            <wp:extent cx="4899660" cy="28194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9660" cy="2819400"/>
                    </a:xfrm>
                    <a:prstGeom prst="rect">
                      <a:avLst/>
                    </a:prstGeom>
                    <a:noFill/>
                    <a:ln>
                      <a:noFill/>
                    </a:ln>
                  </pic:spPr>
                </pic:pic>
              </a:graphicData>
            </a:graphic>
          </wp:inline>
        </w:drawing>
      </w:r>
    </w:p>
    <w:p w14:paraId="5F5BA88F" w14:textId="77777777" w:rsidR="00E86038" w:rsidRPr="00E86038" w:rsidRDefault="00E86038" w:rsidP="00E86038">
      <w:pPr>
        <w:pStyle w:val="StandardWeb"/>
        <w:rPr>
          <w:sz w:val="22"/>
          <w:szCs w:val="22"/>
          <w:lang w:val="de-AT"/>
        </w:rPr>
      </w:pPr>
      <w:r w:rsidRPr="00E86038">
        <w:rPr>
          <w:rStyle w:val="Hervorhebung"/>
          <w:sz w:val="22"/>
          <w:szCs w:val="22"/>
          <w:lang w:val="de-AT"/>
        </w:rPr>
        <w:t xml:space="preserve">a) Warum diese Richtlinie </w:t>
      </w:r>
      <w:r w:rsidRPr="00E86038">
        <w:rPr>
          <w:rStyle w:val="Fett"/>
          <w:i/>
          <w:iCs/>
          <w:sz w:val="22"/>
          <w:szCs w:val="22"/>
          <w:lang w:val="de-AT"/>
        </w:rPr>
        <w:t>RICHTIG</w:t>
      </w:r>
      <w:r w:rsidRPr="00E86038">
        <w:rPr>
          <w:rStyle w:val="Hervorhebung"/>
          <w:sz w:val="22"/>
          <w:szCs w:val="22"/>
          <w:lang w:val="de-AT"/>
        </w:rPr>
        <w:t xml:space="preserve"> oder </w:t>
      </w:r>
      <w:r w:rsidRPr="00E86038">
        <w:rPr>
          <w:rStyle w:val="Fett"/>
          <w:i/>
          <w:iCs/>
          <w:sz w:val="22"/>
          <w:szCs w:val="22"/>
          <w:lang w:val="de-AT"/>
        </w:rPr>
        <w:t>FALSCH</w:t>
      </w:r>
      <w:r w:rsidRPr="00E86038">
        <w:rPr>
          <w:rStyle w:val="Hervorhebung"/>
          <w:sz w:val="22"/>
          <w:szCs w:val="22"/>
          <w:lang w:val="de-AT"/>
        </w:rPr>
        <w:t xml:space="preserve"> ist. </w:t>
      </w:r>
    </w:p>
    <w:p w14:paraId="5A5E587B" w14:textId="77777777" w:rsidR="00E86038" w:rsidRPr="00E86038" w:rsidRDefault="00E86038" w:rsidP="00E86038">
      <w:pPr>
        <w:pStyle w:val="StandardWeb"/>
        <w:ind w:left="450"/>
        <w:rPr>
          <w:sz w:val="22"/>
          <w:szCs w:val="22"/>
          <w:lang w:val="de-AT"/>
        </w:rPr>
      </w:pPr>
      <w:r w:rsidRPr="00E86038">
        <w:rPr>
          <w:rStyle w:val="Hervorhebung"/>
          <w:sz w:val="22"/>
          <w:szCs w:val="22"/>
          <w:lang w:val="de-AT"/>
        </w:rPr>
        <w:t xml:space="preserve">Die Richtlinie ist falsch, wenn </w:t>
      </w:r>
      <w:r w:rsidRPr="00E86038">
        <w:rPr>
          <w:rStyle w:val="Hervorhebung"/>
          <w:sz w:val="22"/>
          <w:szCs w:val="22"/>
          <w:u w:val="single"/>
          <w:lang w:val="de-AT"/>
        </w:rPr>
        <w:t>nur</w:t>
      </w:r>
      <w:r w:rsidRPr="00E86038">
        <w:rPr>
          <w:rStyle w:val="Hervorhebung"/>
          <w:sz w:val="22"/>
          <w:szCs w:val="22"/>
          <w:lang w:val="de-AT"/>
        </w:rPr>
        <w:t xml:space="preserve"> eine der Beurteilung der Kritikalität aus Ihrer Sicht falsch ist.</w:t>
      </w:r>
    </w:p>
    <w:p w14:paraId="70753B0D" w14:textId="77777777" w:rsidR="00E86038" w:rsidRPr="00E86038" w:rsidRDefault="00E86038" w:rsidP="00E86038">
      <w:pPr>
        <w:pStyle w:val="StandardWeb"/>
        <w:ind w:left="450"/>
        <w:rPr>
          <w:sz w:val="22"/>
          <w:szCs w:val="22"/>
          <w:lang w:val="de-AT"/>
        </w:rPr>
      </w:pPr>
      <w:r w:rsidRPr="00E86038">
        <w:rPr>
          <w:rStyle w:val="Hervorhebung"/>
          <w:sz w:val="22"/>
          <w:szCs w:val="22"/>
          <w:lang w:val="de-AT"/>
        </w:rPr>
        <w:t xml:space="preserve">Beurteilen Sie aus Ihrer Sicht die Kritikalität jedes Prozesses aus der Tabelle und legen Sie fest: </w:t>
      </w:r>
      <w:r w:rsidRPr="00E86038">
        <w:rPr>
          <w:rStyle w:val="Fett"/>
          <w:i/>
          <w:iCs/>
          <w:sz w:val="22"/>
          <w:szCs w:val="22"/>
          <w:lang w:val="de-AT"/>
        </w:rPr>
        <w:t>richtig / falsch und warum</w:t>
      </w:r>
      <w:r w:rsidRPr="00E86038">
        <w:rPr>
          <w:rStyle w:val="Hervorhebung"/>
          <w:sz w:val="22"/>
          <w:szCs w:val="22"/>
          <w:lang w:val="de-AT"/>
        </w:rPr>
        <w:t xml:space="preserve"> </w:t>
      </w:r>
    </w:p>
    <w:p w14:paraId="5C674FCA" w14:textId="77777777" w:rsidR="00E86038" w:rsidRPr="00E86038" w:rsidRDefault="00E86038" w:rsidP="00E86038">
      <w:pPr>
        <w:pStyle w:val="StandardWeb"/>
        <w:rPr>
          <w:sz w:val="22"/>
          <w:szCs w:val="22"/>
          <w:lang w:val="de-AT"/>
        </w:rPr>
      </w:pPr>
      <w:r w:rsidRPr="00E86038">
        <w:rPr>
          <w:rStyle w:val="Hervorhebung"/>
          <w:sz w:val="22"/>
          <w:szCs w:val="22"/>
          <w:lang w:val="de-AT"/>
        </w:rPr>
        <w:t>b) Welche Maßnahmen leiten Sie bei der IKT-Unterstützung für diese Prozesse ab?</w:t>
      </w:r>
    </w:p>
    <w:p w14:paraId="026CF225" w14:textId="77777777" w:rsidR="00E86038" w:rsidRPr="00E86038" w:rsidRDefault="00E86038" w:rsidP="00E86038">
      <w:pPr>
        <w:pStyle w:val="StandardWeb"/>
        <w:ind w:left="450"/>
        <w:rPr>
          <w:sz w:val="22"/>
          <w:szCs w:val="22"/>
          <w:lang w:val="de-AT"/>
        </w:rPr>
      </w:pPr>
      <w:r w:rsidRPr="00E86038">
        <w:rPr>
          <w:rStyle w:val="Hervorhebung"/>
          <w:sz w:val="22"/>
          <w:szCs w:val="22"/>
          <w:lang w:val="de-AT"/>
        </w:rPr>
        <w:t>Die Maßnahmen müssen die CIA-Triade unterstützen.</w:t>
      </w:r>
    </w:p>
    <w:p w14:paraId="28922F4A" w14:textId="77777777" w:rsidR="00E86038" w:rsidRPr="00E86038" w:rsidRDefault="00E86038" w:rsidP="00E86038">
      <w:pPr>
        <w:pStyle w:val="StandardWeb"/>
        <w:ind w:left="450"/>
        <w:rPr>
          <w:sz w:val="22"/>
          <w:szCs w:val="22"/>
          <w:lang w:val="de-AT"/>
        </w:rPr>
      </w:pPr>
      <w:r w:rsidRPr="00E86038">
        <w:rPr>
          <w:rStyle w:val="Hervorhebung"/>
          <w:sz w:val="22"/>
          <w:szCs w:val="22"/>
          <w:lang w:val="de-AT"/>
        </w:rPr>
        <w:t xml:space="preserve">Die Maßnahmen für die Fehler-/Störungsbehandlung müssen die Gesetze: DSGVO, MPG und NISG beachten und unterstützen </w:t>
      </w:r>
    </w:p>
    <w:tbl>
      <w:tblPr>
        <w:tblW w:w="0" w:type="auto"/>
        <w:tblCellSpacing w:w="0" w:type="dxa"/>
        <w:tblCellMar>
          <w:left w:w="0" w:type="dxa"/>
          <w:right w:w="0" w:type="dxa"/>
        </w:tblCellMar>
        <w:tblLook w:val="04A0" w:firstRow="1" w:lastRow="0" w:firstColumn="1" w:lastColumn="0" w:noHBand="0" w:noVBand="1"/>
      </w:tblPr>
      <w:tblGrid>
        <w:gridCol w:w="7395"/>
      </w:tblGrid>
      <w:tr w:rsidR="00E86038" w:rsidRPr="00E86038" w14:paraId="26F8FAA7" w14:textId="77777777" w:rsidTr="00E86038">
        <w:trPr>
          <w:tblCellSpacing w:w="0" w:type="dxa"/>
        </w:trPr>
        <w:tc>
          <w:tcPr>
            <w:tcW w:w="7395" w:type="dxa"/>
            <w:hideMark/>
          </w:tcPr>
          <w:p w14:paraId="0B2CE60E" w14:textId="77777777" w:rsidR="00E86038" w:rsidRPr="00E86038" w:rsidRDefault="00E86038">
            <w:pPr>
              <w:pStyle w:val="StandardWeb"/>
              <w:rPr>
                <w:sz w:val="22"/>
                <w:szCs w:val="22"/>
                <w:lang w:val="de-AT"/>
              </w:rPr>
            </w:pPr>
            <w:r w:rsidRPr="00E86038">
              <w:rPr>
                <w:sz w:val="22"/>
                <w:szCs w:val="22"/>
                <w:lang w:val="de-AT"/>
              </w:rPr>
              <w:t>Diese Richtlinie ist FALSCH, weil die Kritikalität bei den Prozessen der Organisationseinheit nicht immer richtig bewertet ist. Bei den unten angeführten Prozessen kann davon ausgegangen werden, dass Störungen der CIA-Triade der IKT-Systeme/Anwendungen und/oder des IKT-Netzwerks Auswirkungen mit einer Drehung um fast 180° Grad haben.</w:t>
            </w:r>
          </w:p>
          <w:p w14:paraId="54826C18" w14:textId="77777777" w:rsidR="00E86038" w:rsidRPr="00E86038" w:rsidRDefault="00E86038">
            <w:pPr>
              <w:pStyle w:val="StandardWeb"/>
              <w:rPr>
                <w:sz w:val="22"/>
                <w:szCs w:val="22"/>
                <w:lang w:val="de-AT"/>
              </w:rPr>
            </w:pPr>
            <w:r w:rsidRPr="00E86038">
              <w:rPr>
                <w:sz w:val="22"/>
                <w:szCs w:val="22"/>
                <w:lang w:val="de-AT"/>
              </w:rPr>
              <w:t> </w:t>
            </w:r>
          </w:p>
          <w:tbl>
            <w:tblPr>
              <w:tblW w:w="0" w:type="auto"/>
              <w:tblCellSpacing w:w="0" w:type="dxa"/>
              <w:tblCellMar>
                <w:left w:w="0" w:type="dxa"/>
                <w:right w:w="0" w:type="dxa"/>
              </w:tblCellMar>
              <w:tblLook w:val="04A0" w:firstRow="1" w:lastRow="0" w:firstColumn="1" w:lastColumn="0" w:noHBand="0" w:noVBand="1"/>
            </w:tblPr>
            <w:tblGrid>
              <w:gridCol w:w="770"/>
              <w:gridCol w:w="1973"/>
              <w:gridCol w:w="4652"/>
            </w:tblGrid>
            <w:tr w:rsidR="00E86038" w:rsidRPr="00E86038" w14:paraId="3A350A9B" w14:textId="77777777">
              <w:trPr>
                <w:tblCellSpacing w:w="0" w:type="dxa"/>
              </w:trPr>
              <w:tc>
                <w:tcPr>
                  <w:tcW w:w="480" w:type="dxa"/>
                  <w:hideMark/>
                </w:tcPr>
                <w:p w14:paraId="2A79B9B9" w14:textId="77777777" w:rsidR="00E86038" w:rsidRPr="00E86038" w:rsidRDefault="00E86038" w:rsidP="00E86038">
                  <w:pPr>
                    <w:numPr>
                      <w:ilvl w:val="0"/>
                      <w:numId w:val="10"/>
                    </w:numPr>
                    <w:spacing w:before="100" w:beforeAutospacing="1" w:after="100" w:afterAutospacing="1" w:line="240" w:lineRule="auto"/>
                  </w:pPr>
                  <w:r w:rsidRPr="00E86038">
                    <w:lastRenderedPageBreak/>
                    <w:t> </w:t>
                  </w:r>
                </w:p>
              </w:tc>
              <w:tc>
                <w:tcPr>
                  <w:tcW w:w="1980" w:type="dxa"/>
                  <w:hideMark/>
                </w:tcPr>
                <w:p w14:paraId="1AD6C25B" w14:textId="77777777" w:rsidR="00E86038" w:rsidRPr="00E86038" w:rsidRDefault="00E86038">
                  <w:pPr>
                    <w:pStyle w:val="StandardWeb"/>
                    <w:rPr>
                      <w:sz w:val="22"/>
                      <w:szCs w:val="22"/>
                    </w:rPr>
                  </w:pPr>
                  <w:proofErr w:type="spellStart"/>
                  <w:r w:rsidRPr="00E86038">
                    <w:rPr>
                      <w:sz w:val="22"/>
                      <w:szCs w:val="22"/>
                    </w:rPr>
                    <w:t>Aufnahme</w:t>
                  </w:r>
                  <w:proofErr w:type="spellEnd"/>
                </w:p>
              </w:tc>
              <w:tc>
                <w:tcPr>
                  <w:tcW w:w="4695" w:type="dxa"/>
                  <w:hideMark/>
                </w:tcPr>
                <w:p w14:paraId="3BEACFDC" w14:textId="77777777" w:rsidR="00E86038" w:rsidRPr="00E86038" w:rsidRDefault="00E86038">
                  <w:pPr>
                    <w:pStyle w:val="StandardWeb"/>
                    <w:rPr>
                      <w:sz w:val="22"/>
                      <w:szCs w:val="22"/>
                      <w:lang w:val="de-AT"/>
                    </w:rPr>
                  </w:pPr>
                  <w:r w:rsidRPr="00E86038">
                    <w:rPr>
                      <w:sz w:val="22"/>
                      <w:szCs w:val="22"/>
                      <w:lang w:val="de-AT"/>
                    </w:rPr>
                    <w:t xml:space="preserve">Ohne Daten der Patientinnen und Patienten können „nur“ im Katastrophenfall (K-Fall) weitere Schritte im Spital durchgeführt werden, daher ist die Kritikalität </w:t>
                  </w:r>
                  <w:r w:rsidRPr="00E86038">
                    <w:rPr>
                      <w:b/>
                      <w:bCs/>
                      <w:sz w:val="22"/>
                      <w:szCs w:val="22"/>
                      <w:lang w:val="de-AT"/>
                    </w:rPr>
                    <w:t>mit JA zu beantworten.</w:t>
                  </w:r>
                </w:p>
              </w:tc>
            </w:tr>
            <w:tr w:rsidR="00E86038" w:rsidRPr="00E86038" w14:paraId="416945AE" w14:textId="77777777">
              <w:trPr>
                <w:tblCellSpacing w:w="0" w:type="dxa"/>
              </w:trPr>
              <w:tc>
                <w:tcPr>
                  <w:tcW w:w="480" w:type="dxa"/>
                  <w:hideMark/>
                </w:tcPr>
                <w:p w14:paraId="1FE4B46D" w14:textId="77777777" w:rsidR="00E86038" w:rsidRPr="00E86038" w:rsidRDefault="00E86038" w:rsidP="00E86038">
                  <w:pPr>
                    <w:numPr>
                      <w:ilvl w:val="0"/>
                      <w:numId w:val="11"/>
                    </w:numPr>
                    <w:spacing w:before="100" w:beforeAutospacing="1" w:after="100" w:afterAutospacing="1" w:line="240" w:lineRule="auto"/>
                  </w:pPr>
                  <w:r w:rsidRPr="00E86038">
                    <w:t> </w:t>
                  </w:r>
                </w:p>
              </w:tc>
              <w:tc>
                <w:tcPr>
                  <w:tcW w:w="1980" w:type="dxa"/>
                  <w:hideMark/>
                </w:tcPr>
                <w:p w14:paraId="23EA8474" w14:textId="77777777" w:rsidR="00E86038" w:rsidRPr="00E86038" w:rsidRDefault="00E86038">
                  <w:pPr>
                    <w:pStyle w:val="StandardWeb"/>
                    <w:rPr>
                      <w:sz w:val="22"/>
                      <w:szCs w:val="22"/>
                    </w:rPr>
                  </w:pPr>
                  <w:proofErr w:type="spellStart"/>
                  <w:r w:rsidRPr="00E86038">
                    <w:rPr>
                      <w:sz w:val="22"/>
                      <w:szCs w:val="22"/>
                    </w:rPr>
                    <w:t>Behandlung</w:t>
                  </w:r>
                  <w:proofErr w:type="spellEnd"/>
                </w:p>
              </w:tc>
              <w:tc>
                <w:tcPr>
                  <w:tcW w:w="4695" w:type="dxa"/>
                  <w:hideMark/>
                </w:tcPr>
                <w:p w14:paraId="76E81B39" w14:textId="77777777" w:rsidR="00E86038" w:rsidRPr="00E86038" w:rsidRDefault="00E86038">
                  <w:pPr>
                    <w:pStyle w:val="StandardWeb"/>
                    <w:rPr>
                      <w:sz w:val="22"/>
                      <w:szCs w:val="22"/>
                      <w:lang w:val="de-AT"/>
                    </w:rPr>
                  </w:pPr>
                  <w:r w:rsidRPr="00E86038">
                    <w:rPr>
                      <w:sz w:val="22"/>
                      <w:szCs w:val="22"/>
                      <w:lang w:val="de-AT"/>
                    </w:rPr>
                    <w:t xml:space="preserve">Ohne IKT-Systeme/Anwendungen und/oder IKT-Netzwerk können „nur“ im Katastrophenfall (K-Fall) weitere Schritte im Spital durchgeführt werden, daher ist die Kritikalität </w:t>
                  </w:r>
                  <w:r w:rsidRPr="00E86038">
                    <w:rPr>
                      <w:b/>
                      <w:bCs/>
                      <w:sz w:val="22"/>
                      <w:szCs w:val="22"/>
                      <w:lang w:val="de-AT"/>
                    </w:rPr>
                    <w:t>mit JA zu beantworten.</w:t>
                  </w:r>
                </w:p>
              </w:tc>
            </w:tr>
            <w:tr w:rsidR="00E86038" w:rsidRPr="00E86038" w14:paraId="79CC9F7E" w14:textId="77777777">
              <w:trPr>
                <w:tblCellSpacing w:w="0" w:type="dxa"/>
              </w:trPr>
              <w:tc>
                <w:tcPr>
                  <w:tcW w:w="480" w:type="dxa"/>
                  <w:hideMark/>
                </w:tcPr>
                <w:p w14:paraId="7EA2F44E" w14:textId="77777777" w:rsidR="00E86038" w:rsidRPr="00E86038" w:rsidRDefault="00E86038" w:rsidP="00E86038">
                  <w:pPr>
                    <w:numPr>
                      <w:ilvl w:val="0"/>
                      <w:numId w:val="12"/>
                    </w:numPr>
                    <w:spacing w:before="100" w:beforeAutospacing="1" w:after="100" w:afterAutospacing="1" w:line="240" w:lineRule="auto"/>
                  </w:pPr>
                  <w:r w:rsidRPr="00E86038">
                    <w:t> </w:t>
                  </w:r>
                </w:p>
              </w:tc>
              <w:tc>
                <w:tcPr>
                  <w:tcW w:w="1980" w:type="dxa"/>
                  <w:hideMark/>
                </w:tcPr>
                <w:p w14:paraId="4C835B35" w14:textId="77777777" w:rsidR="00E86038" w:rsidRPr="00E86038" w:rsidRDefault="00E86038">
                  <w:pPr>
                    <w:pStyle w:val="StandardWeb"/>
                    <w:rPr>
                      <w:sz w:val="22"/>
                      <w:szCs w:val="22"/>
                    </w:rPr>
                  </w:pPr>
                  <w:proofErr w:type="spellStart"/>
                  <w:r w:rsidRPr="00E86038">
                    <w:rPr>
                      <w:sz w:val="22"/>
                      <w:szCs w:val="22"/>
                    </w:rPr>
                    <w:t>Radio.Diagnostik</w:t>
                  </w:r>
                  <w:proofErr w:type="spellEnd"/>
                </w:p>
              </w:tc>
              <w:tc>
                <w:tcPr>
                  <w:tcW w:w="4695" w:type="dxa"/>
                  <w:hideMark/>
                </w:tcPr>
                <w:p w14:paraId="664ED84B" w14:textId="77777777" w:rsidR="00E86038" w:rsidRPr="00E86038" w:rsidRDefault="00E86038">
                  <w:pPr>
                    <w:pStyle w:val="StandardWeb"/>
                    <w:rPr>
                      <w:sz w:val="22"/>
                      <w:szCs w:val="22"/>
                      <w:lang w:val="de-AT"/>
                    </w:rPr>
                  </w:pPr>
                  <w:r w:rsidRPr="00E86038">
                    <w:rPr>
                      <w:sz w:val="22"/>
                      <w:szCs w:val="22"/>
                      <w:lang w:val="de-AT"/>
                    </w:rPr>
                    <w:t xml:space="preserve">Ohne IKT-Systeme/Anwendungen und/oder IKT-Netzwerk können „nur“ im Katastrophenfall (K-Fall) weitere Schritte im Spital durchgeführt werden, daher ist die Kritikalität </w:t>
                  </w:r>
                  <w:r w:rsidRPr="00E86038">
                    <w:rPr>
                      <w:b/>
                      <w:bCs/>
                      <w:sz w:val="22"/>
                      <w:szCs w:val="22"/>
                      <w:lang w:val="de-AT"/>
                    </w:rPr>
                    <w:t>mit JA zu beantworten.</w:t>
                  </w:r>
                </w:p>
              </w:tc>
            </w:tr>
            <w:tr w:rsidR="00E86038" w:rsidRPr="00E86038" w14:paraId="7585A15C" w14:textId="77777777">
              <w:trPr>
                <w:tblCellSpacing w:w="0" w:type="dxa"/>
              </w:trPr>
              <w:tc>
                <w:tcPr>
                  <w:tcW w:w="480" w:type="dxa"/>
                  <w:hideMark/>
                </w:tcPr>
                <w:p w14:paraId="3A0F9458" w14:textId="77777777" w:rsidR="00E86038" w:rsidRPr="00E86038" w:rsidRDefault="00E86038" w:rsidP="00E86038">
                  <w:pPr>
                    <w:numPr>
                      <w:ilvl w:val="0"/>
                      <w:numId w:val="13"/>
                    </w:numPr>
                    <w:spacing w:before="100" w:beforeAutospacing="1" w:after="100" w:afterAutospacing="1" w:line="240" w:lineRule="auto"/>
                  </w:pPr>
                  <w:r w:rsidRPr="00E86038">
                    <w:t> </w:t>
                  </w:r>
                </w:p>
              </w:tc>
              <w:tc>
                <w:tcPr>
                  <w:tcW w:w="1980" w:type="dxa"/>
                  <w:hideMark/>
                </w:tcPr>
                <w:p w14:paraId="02BAB948" w14:textId="77777777" w:rsidR="00E86038" w:rsidRPr="00E86038" w:rsidRDefault="00E86038">
                  <w:pPr>
                    <w:pStyle w:val="StandardWeb"/>
                    <w:rPr>
                      <w:sz w:val="22"/>
                      <w:szCs w:val="22"/>
                    </w:rPr>
                  </w:pPr>
                  <w:proofErr w:type="spellStart"/>
                  <w:r w:rsidRPr="00E86038">
                    <w:rPr>
                      <w:sz w:val="22"/>
                      <w:szCs w:val="22"/>
                    </w:rPr>
                    <w:t>Stat.Behandlung</w:t>
                  </w:r>
                  <w:proofErr w:type="spellEnd"/>
                </w:p>
              </w:tc>
              <w:tc>
                <w:tcPr>
                  <w:tcW w:w="4695" w:type="dxa"/>
                  <w:hideMark/>
                </w:tcPr>
                <w:p w14:paraId="5062B34E" w14:textId="77777777" w:rsidR="00E86038" w:rsidRPr="00E86038" w:rsidRDefault="00E86038">
                  <w:pPr>
                    <w:pStyle w:val="StandardWeb"/>
                    <w:rPr>
                      <w:sz w:val="22"/>
                      <w:szCs w:val="22"/>
                      <w:lang w:val="de-AT"/>
                    </w:rPr>
                  </w:pPr>
                  <w:r w:rsidRPr="00E86038">
                    <w:rPr>
                      <w:sz w:val="22"/>
                      <w:szCs w:val="22"/>
                      <w:lang w:val="de-AT"/>
                    </w:rPr>
                    <w:t xml:space="preserve">Ohne IKT-Systeme/Anwendungen und/oder IKT-Netzwerk können „nur“ im Katastrophenfall (K-Fall) weitere Schritte im Spital durchgeführt werden, daher ist die Kritikalität </w:t>
                  </w:r>
                  <w:r w:rsidRPr="00E86038">
                    <w:rPr>
                      <w:b/>
                      <w:bCs/>
                      <w:sz w:val="22"/>
                      <w:szCs w:val="22"/>
                      <w:lang w:val="de-AT"/>
                    </w:rPr>
                    <w:t>mit JA zu beantworten.</w:t>
                  </w:r>
                </w:p>
              </w:tc>
            </w:tr>
            <w:tr w:rsidR="00E86038" w:rsidRPr="00E86038" w14:paraId="3E693F48" w14:textId="77777777">
              <w:trPr>
                <w:tblCellSpacing w:w="0" w:type="dxa"/>
              </w:trPr>
              <w:tc>
                <w:tcPr>
                  <w:tcW w:w="480" w:type="dxa"/>
                  <w:hideMark/>
                </w:tcPr>
                <w:p w14:paraId="228C3817" w14:textId="77777777" w:rsidR="00E86038" w:rsidRPr="00E86038" w:rsidRDefault="00E86038" w:rsidP="00E86038">
                  <w:pPr>
                    <w:numPr>
                      <w:ilvl w:val="0"/>
                      <w:numId w:val="14"/>
                    </w:numPr>
                    <w:spacing w:before="100" w:beforeAutospacing="1" w:after="100" w:afterAutospacing="1" w:line="240" w:lineRule="auto"/>
                  </w:pPr>
                  <w:r w:rsidRPr="00E86038">
                    <w:t> </w:t>
                  </w:r>
                </w:p>
              </w:tc>
              <w:tc>
                <w:tcPr>
                  <w:tcW w:w="1980" w:type="dxa"/>
                  <w:hideMark/>
                </w:tcPr>
                <w:p w14:paraId="785092F5" w14:textId="77777777" w:rsidR="00E86038" w:rsidRPr="00E86038" w:rsidRDefault="00E86038">
                  <w:pPr>
                    <w:pStyle w:val="StandardWeb"/>
                    <w:rPr>
                      <w:sz w:val="22"/>
                      <w:szCs w:val="22"/>
                    </w:rPr>
                  </w:pPr>
                  <w:proofErr w:type="spellStart"/>
                  <w:r w:rsidRPr="00E86038">
                    <w:rPr>
                      <w:sz w:val="22"/>
                      <w:szCs w:val="22"/>
                    </w:rPr>
                    <w:t>Notaufnahme</w:t>
                  </w:r>
                  <w:proofErr w:type="spellEnd"/>
                </w:p>
              </w:tc>
              <w:tc>
                <w:tcPr>
                  <w:tcW w:w="4695" w:type="dxa"/>
                  <w:hideMark/>
                </w:tcPr>
                <w:p w14:paraId="4622C195" w14:textId="77777777" w:rsidR="00E86038" w:rsidRPr="00E86038" w:rsidRDefault="00E86038">
                  <w:pPr>
                    <w:pStyle w:val="StandardWeb"/>
                    <w:rPr>
                      <w:sz w:val="22"/>
                      <w:szCs w:val="22"/>
                      <w:lang w:val="de-AT"/>
                    </w:rPr>
                  </w:pPr>
                  <w:r w:rsidRPr="00E86038">
                    <w:rPr>
                      <w:sz w:val="22"/>
                      <w:szCs w:val="22"/>
                      <w:lang w:val="de-AT"/>
                    </w:rPr>
                    <w:t xml:space="preserve">Ohne IKT-Systeme/Anwendungen und/oder IKT-Netzwerk können „nur“ im Katastrophenfall (K-Fall) weitere Schritte im Spital durchgeführt werden, daher ist die Kritikalität </w:t>
                  </w:r>
                  <w:r w:rsidRPr="00E86038">
                    <w:rPr>
                      <w:b/>
                      <w:bCs/>
                      <w:sz w:val="22"/>
                      <w:szCs w:val="22"/>
                      <w:lang w:val="de-AT"/>
                    </w:rPr>
                    <w:t>mit JA zu beantworten.</w:t>
                  </w:r>
                </w:p>
              </w:tc>
            </w:tr>
          </w:tbl>
          <w:p w14:paraId="66AD71F0" w14:textId="77777777" w:rsidR="00E86038" w:rsidRPr="00E86038" w:rsidRDefault="00E86038"/>
        </w:tc>
      </w:tr>
      <w:tr w:rsidR="00E86038" w:rsidRPr="00E86038" w14:paraId="02710D9B" w14:textId="77777777" w:rsidTr="00E86038">
        <w:trPr>
          <w:tblCellSpacing w:w="0" w:type="dxa"/>
        </w:trPr>
        <w:tc>
          <w:tcPr>
            <w:tcW w:w="7395" w:type="dxa"/>
            <w:hideMark/>
          </w:tcPr>
          <w:p w14:paraId="38B492D0" w14:textId="77777777" w:rsidR="00E86038" w:rsidRPr="00E86038" w:rsidRDefault="00E86038">
            <w:pPr>
              <w:pStyle w:val="StandardWeb"/>
              <w:rPr>
                <w:sz w:val="22"/>
                <w:szCs w:val="22"/>
                <w:lang w:val="de-AT"/>
              </w:rPr>
            </w:pPr>
            <w:r w:rsidRPr="00E86038">
              <w:rPr>
                <w:sz w:val="22"/>
                <w:szCs w:val="22"/>
                <w:lang w:val="de-AT"/>
              </w:rPr>
              <w:lastRenderedPageBreak/>
              <w:t> </w:t>
            </w:r>
          </w:p>
        </w:tc>
      </w:tr>
      <w:tr w:rsidR="00E86038" w:rsidRPr="00E86038" w14:paraId="70ADF4B6" w14:textId="77777777" w:rsidTr="00E86038">
        <w:trPr>
          <w:tblCellSpacing w:w="0" w:type="dxa"/>
        </w:trPr>
        <w:tc>
          <w:tcPr>
            <w:tcW w:w="7395" w:type="dxa"/>
            <w:hideMark/>
          </w:tcPr>
          <w:tbl>
            <w:tblPr>
              <w:tblW w:w="0" w:type="auto"/>
              <w:tblCellSpacing w:w="0" w:type="dxa"/>
              <w:tblCellMar>
                <w:left w:w="0" w:type="dxa"/>
                <w:right w:w="0" w:type="dxa"/>
              </w:tblCellMar>
              <w:tblLook w:val="04A0" w:firstRow="1" w:lastRow="0" w:firstColumn="1" w:lastColumn="0" w:noHBand="0" w:noVBand="1"/>
            </w:tblPr>
            <w:tblGrid>
              <w:gridCol w:w="2475"/>
              <w:gridCol w:w="4710"/>
            </w:tblGrid>
            <w:tr w:rsidR="00E86038" w:rsidRPr="00E86038" w14:paraId="696E1DC3" w14:textId="77777777">
              <w:trPr>
                <w:tblCellSpacing w:w="0" w:type="dxa"/>
              </w:trPr>
              <w:tc>
                <w:tcPr>
                  <w:tcW w:w="2475" w:type="dxa"/>
                  <w:hideMark/>
                </w:tcPr>
                <w:p w14:paraId="4623B732" w14:textId="77777777" w:rsidR="00E86038" w:rsidRPr="00E86038" w:rsidRDefault="00E86038" w:rsidP="00E86038">
                  <w:pPr>
                    <w:numPr>
                      <w:ilvl w:val="0"/>
                      <w:numId w:val="15"/>
                    </w:numPr>
                    <w:spacing w:before="100" w:beforeAutospacing="1" w:after="100" w:afterAutospacing="1" w:line="240" w:lineRule="auto"/>
                  </w:pPr>
                  <w:r w:rsidRPr="00E86038">
                    <w:t>Aufnahme,</w:t>
                  </w:r>
                </w:p>
                <w:p w14:paraId="6337C25F" w14:textId="77777777" w:rsidR="00E86038" w:rsidRPr="00E86038" w:rsidRDefault="00E86038" w:rsidP="00E86038">
                  <w:pPr>
                    <w:numPr>
                      <w:ilvl w:val="0"/>
                      <w:numId w:val="15"/>
                    </w:numPr>
                    <w:spacing w:before="100" w:beforeAutospacing="1" w:after="100" w:afterAutospacing="1" w:line="240" w:lineRule="auto"/>
                  </w:pPr>
                  <w:r w:rsidRPr="00E86038">
                    <w:t>Behandlung,</w:t>
                  </w:r>
                </w:p>
                <w:p w14:paraId="6D2892BF" w14:textId="77777777" w:rsidR="00E86038" w:rsidRPr="00E86038" w:rsidRDefault="00E86038" w:rsidP="00E86038">
                  <w:pPr>
                    <w:numPr>
                      <w:ilvl w:val="0"/>
                      <w:numId w:val="15"/>
                    </w:numPr>
                    <w:spacing w:before="100" w:beforeAutospacing="1" w:after="100" w:afterAutospacing="1" w:line="240" w:lineRule="auto"/>
                  </w:pPr>
                  <w:proofErr w:type="spellStart"/>
                  <w:r w:rsidRPr="00E86038">
                    <w:t>Radio.Diagnostik</w:t>
                  </w:r>
                  <w:proofErr w:type="spellEnd"/>
                  <w:r w:rsidRPr="00E86038">
                    <w:t>,</w:t>
                  </w:r>
                </w:p>
                <w:p w14:paraId="48929A3B" w14:textId="77777777" w:rsidR="00E86038" w:rsidRPr="00E86038" w:rsidRDefault="00E86038" w:rsidP="00E86038">
                  <w:pPr>
                    <w:numPr>
                      <w:ilvl w:val="0"/>
                      <w:numId w:val="15"/>
                    </w:numPr>
                    <w:spacing w:before="100" w:beforeAutospacing="1" w:after="100" w:afterAutospacing="1" w:line="240" w:lineRule="auto"/>
                  </w:pPr>
                  <w:proofErr w:type="spellStart"/>
                  <w:r w:rsidRPr="00E86038">
                    <w:t>Stat.Behandlung</w:t>
                  </w:r>
                  <w:proofErr w:type="spellEnd"/>
                  <w:r w:rsidRPr="00E86038">
                    <w:t xml:space="preserve"> u.</w:t>
                  </w:r>
                </w:p>
                <w:p w14:paraId="3B339231" w14:textId="77777777" w:rsidR="00E86038" w:rsidRPr="00E86038" w:rsidRDefault="00E86038" w:rsidP="00E86038">
                  <w:pPr>
                    <w:numPr>
                      <w:ilvl w:val="0"/>
                      <w:numId w:val="15"/>
                    </w:numPr>
                    <w:spacing w:before="100" w:beforeAutospacing="1" w:after="100" w:afterAutospacing="1" w:line="240" w:lineRule="auto"/>
                  </w:pPr>
                  <w:r w:rsidRPr="00E86038">
                    <w:t>Notaufnahme</w:t>
                  </w:r>
                </w:p>
              </w:tc>
              <w:tc>
                <w:tcPr>
                  <w:tcW w:w="4710" w:type="dxa"/>
                  <w:hideMark/>
                </w:tcPr>
                <w:p w14:paraId="447C2396" w14:textId="77777777" w:rsidR="00E86038" w:rsidRPr="00E86038" w:rsidRDefault="00E86038">
                  <w:pPr>
                    <w:pStyle w:val="StandardWeb"/>
                    <w:rPr>
                      <w:sz w:val="22"/>
                      <w:szCs w:val="22"/>
                      <w:lang w:val="de-AT"/>
                    </w:rPr>
                  </w:pPr>
                  <w:r w:rsidRPr="00E86038">
                    <w:rPr>
                      <w:sz w:val="22"/>
                      <w:szCs w:val="22"/>
                      <w:lang w:val="de-AT"/>
                    </w:rPr>
                    <w:t xml:space="preserve">Ohne Daten der Patientinnen und Patienten und/oder IKT-Systeme/Anwendungen und/oder IKT-Netzwerk können „nur“ im Katastrophenfall (K-Fall) weitere Schritte im Spital durchgeführt werden, daher ist die Kritikalität </w:t>
                  </w:r>
                  <w:r w:rsidRPr="00E86038">
                    <w:rPr>
                      <w:b/>
                      <w:bCs/>
                      <w:sz w:val="22"/>
                      <w:szCs w:val="22"/>
                      <w:lang w:val="de-AT"/>
                    </w:rPr>
                    <w:t>mit JA zu beantworten.</w:t>
                  </w:r>
                </w:p>
              </w:tc>
            </w:tr>
          </w:tbl>
          <w:p w14:paraId="4078ADBD" w14:textId="77777777" w:rsidR="00E86038" w:rsidRPr="00E86038" w:rsidRDefault="00E86038"/>
        </w:tc>
      </w:tr>
    </w:tbl>
    <w:p w14:paraId="5C91EE24" w14:textId="77777777" w:rsidR="00E86038" w:rsidRPr="00E86038" w:rsidRDefault="00E86038" w:rsidP="00E86038">
      <w:pPr>
        <w:pStyle w:val="StandardWeb"/>
        <w:rPr>
          <w:sz w:val="22"/>
          <w:szCs w:val="22"/>
          <w:lang w:val="de-AT"/>
        </w:rPr>
      </w:pPr>
      <w:r w:rsidRPr="00E86038">
        <w:rPr>
          <w:rStyle w:val="Hervorhebung"/>
          <w:sz w:val="22"/>
          <w:szCs w:val="22"/>
          <w:lang w:val="de-AT"/>
        </w:rPr>
        <w:t>Folgende Maßnahmen sind für die Prozesse bei der IKT-Unterstützung bzw. Störungsbehandlung zu berücksichtigen:</w:t>
      </w:r>
    </w:p>
    <w:p w14:paraId="6569B703" w14:textId="77777777" w:rsidR="00E86038" w:rsidRPr="00E86038" w:rsidRDefault="00E86038" w:rsidP="00E86038">
      <w:pPr>
        <w:numPr>
          <w:ilvl w:val="0"/>
          <w:numId w:val="16"/>
        </w:numPr>
        <w:spacing w:before="100" w:beforeAutospacing="1" w:after="100" w:afterAutospacing="1" w:line="240" w:lineRule="auto"/>
      </w:pPr>
      <w:r w:rsidRPr="00E86038">
        <w:t>Die IKT-Systeme und das IKT-Netzwerk sind durch verschiedene Bedrohungen der CIA-Triade gefährdet.</w:t>
      </w:r>
    </w:p>
    <w:p w14:paraId="239EE96D" w14:textId="77777777" w:rsidR="00E86038" w:rsidRPr="00E86038" w:rsidRDefault="00E86038" w:rsidP="00E86038">
      <w:pPr>
        <w:numPr>
          <w:ilvl w:val="1"/>
          <w:numId w:val="16"/>
        </w:numPr>
        <w:spacing w:before="100" w:beforeAutospacing="1" w:after="100" w:afterAutospacing="1" w:line="240" w:lineRule="auto"/>
      </w:pPr>
      <w:r w:rsidRPr="00E86038">
        <w:t>Wir haben daher Schutzmaßnahmen gegen den Verlust der Vertraulichkeit und der Integrität getroffen.</w:t>
      </w:r>
    </w:p>
    <w:p w14:paraId="226DAD54" w14:textId="77777777" w:rsidR="00E86038" w:rsidRPr="00E86038" w:rsidRDefault="00E86038" w:rsidP="00E86038">
      <w:pPr>
        <w:numPr>
          <w:ilvl w:val="1"/>
          <w:numId w:val="16"/>
        </w:numPr>
        <w:spacing w:before="100" w:beforeAutospacing="1" w:after="100" w:afterAutospacing="1" w:line="240" w:lineRule="auto"/>
      </w:pPr>
      <w:r w:rsidRPr="00E86038">
        <w:t>Wir haben daher auch Redundanzen für die IKT-Systeme/Anwendungen und das IKT-Netzwerk eingesetzt.</w:t>
      </w:r>
    </w:p>
    <w:p w14:paraId="649F21DE" w14:textId="77777777" w:rsidR="00E86038" w:rsidRPr="00E86038" w:rsidRDefault="00E86038" w:rsidP="00E86038">
      <w:pPr>
        <w:numPr>
          <w:ilvl w:val="1"/>
          <w:numId w:val="16"/>
        </w:numPr>
        <w:spacing w:before="100" w:beforeAutospacing="1" w:after="100" w:afterAutospacing="1" w:line="240" w:lineRule="auto"/>
      </w:pPr>
      <w:r w:rsidRPr="00E86038">
        <w:t>Damit wir die Ordnungsmäßigkeit dieser Maßnahmen nachweisen können, werden dieses permanent Überwacht (Monitoring). Ist die permanente Überwachung nicht möglich, dann überprüfen wird regelmäßig abhängig von der Kritikalität des Prozesses durch Pen-Test 1 x am Tag, Woche, Monate, Halbjahr und Jahr.</w:t>
      </w:r>
    </w:p>
    <w:p w14:paraId="47E31DE3" w14:textId="77777777" w:rsidR="00E86038" w:rsidRPr="00E86038" w:rsidRDefault="00E86038" w:rsidP="00E86038">
      <w:pPr>
        <w:numPr>
          <w:ilvl w:val="1"/>
          <w:numId w:val="16"/>
        </w:numPr>
        <w:spacing w:before="100" w:beforeAutospacing="1" w:after="100" w:afterAutospacing="1" w:line="240" w:lineRule="auto"/>
      </w:pPr>
      <w:r w:rsidRPr="00E86038">
        <w:t>Vor Einsatz oder Änderung des IKT-Systems/Anwendung und/oder des IKT-Netzwerks werden definierte Abnahmeprüfungen durchgeführt.</w:t>
      </w:r>
    </w:p>
    <w:p w14:paraId="6EFE57F1" w14:textId="77777777" w:rsidR="00E86038" w:rsidRPr="00E86038" w:rsidRDefault="00E86038" w:rsidP="00E86038">
      <w:pPr>
        <w:numPr>
          <w:ilvl w:val="1"/>
          <w:numId w:val="16"/>
        </w:numPr>
        <w:spacing w:before="100" w:beforeAutospacing="1" w:after="100" w:afterAutospacing="1" w:line="240" w:lineRule="auto"/>
      </w:pPr>
      <w:r w:rsidRPr="00E86038">
        <w:t xml:space="preserve">Beim Monitoring oder Pen-Testen ist genau definiert, WER, WIE und nach welcher ZEIT informiert wird (Meldeweg). </w:t>
      </w:r>
      <w:r w:rsidRPr="00E86038">
        <w:rPr>
          <w:b/>
          <w:bCs/>
        </w:rPr>
        <w:t>Dabei beachten wir genau die Vorgaben der DSGVO, MPG und NISG</w:t>
      </w:r>
      <w:r w:rsidRPr="00E86038">
        <w:t>. Hierbei ist auch festgelegt, welche Eskalationen nach welcher ZEIT durchgeführt werden.</w:t>
      </w:r>
    </w:p>
    <w:p w14:paraId="2E80A785" w14:textId="77777777" w:rsidR="00E86038" w:rsidRPr="00E86038" w:rsidRDefault="00E86038" w:rsidP="00E86038">
      <w:pPr>
        <w:pStyle w:val="StandardWeb"/>
        <w:rPr>
          <w:sz w:val="22"/>
          <w:szCs w:val="22"/>
          <w:lang w:val="de-AT"/>
        </w:rPr>
      </w:pPr>
      <w:r w:rsidRPr="00E86038">
        <w:rPr>
          <w:sz w:val="22"/>
          <w:szCs w:val="22"/>
          <w:lang w:val="de-AT"/>
        </w:rPr>
        <w:lastRenderedPageBreak/>
        <w:t>Durch die Kritikalität der Prozesse ist auch die Vorgangsweise im Katastrophenfall (K-Fall) definiert. Wir haben eine eigene Katastrophenstruktur in der IKT definiert oder können auch in die Katastrophenstruktur im Spital eingebunden werden.</w:t>
      </w:r>
    </w:p>
    <w:p w14:paraId="6906D3A4" w14:textId="0207F157" w:rsidR="00E86038" w:rsidRDefault="00E86038">
      <w:r>
        <w:br w:type="page"/>
      </w:r>
    </w:p>
    <w:p w14:paraId="05C24118" w14:textId="67BC1B3A" w:rsidR="00E86038" w:rsidRDefault="00E86038">
      <w:r>
        <w:lastRenderedPageBreak/>
        <w:t xml:space="preserve">High Level </w:t>
      </w:r>
      <w:proofErr w:type="spellStart"/>
      <w:r>
        <w:t>Structure</w:t>
      </w:r>
      <w:proofErr w:type="spellEnd"/>
    </w:p>
    <w:p w14:paraId="366D6F1D" w14:textId="19020DCD" w:rsidR="00E86038" w:rsidRDefault="00E86038">
      <w:r>
        <w:rPr>
          <w:noProof/>
        </w:rPr>
        <w:drawing>
          <wp:inline distT="0" distB="0" distL="0" distR="0" wp14:anchorId="7ED82D69" wp14:editId="3A8C7074">
            <wp:extent cx="5760720" cy="420687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206875"/>
                    </a:xfrm>
                    <a:prstGeom prst="rect">
                      <a:avLst/>
                    </a:prstGeom>
                  </pic:spPr>
                </pic:pic>
              </a:graphicData>
            </a:graphic>
          </wp:inline>
        </w:drawing>
      </w:r>
    </w:p>
    <w:sectPr w:rsidR="00E86038">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546181" w14:textId="77777777" w:rsidR="00046337" w:rsidRDefault="00046337" w:rsidP="00A0505A">
      <w:pPr>
        <w:spacing w:after="0" w:line="240" w:lineRule="auto"/>
      </w:pPr>
      <w:r>
        <w:separator/>
      </w:r>
    </w:p>
  </w:endnote>
  <w:endnote w:type="continuationSeparator" w:id="0">
    <w:p w14:paraId="6349EA60" w14:textId="77777777" w:rsidR="00046337" w:rsidRDefault="00046337" w:rsidP="00A05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AAA66" w14:textId="77777777" w:rsidR="00A0505A" w:rsidRDefault="00A0505A" w:rsidP="00A0505A">
    <w:pPr>
      <w:pStyle w:val="Fuzeile"/>
      <w:ind w:left="3960"/>
      <w:jc w:val="right"/>
    </w:pPr>
    <w:r>
      <w:t xml:space="preserve">Seite </w:t>
    </w:r>
    <w:r>
      <w:fldChar w:fldCharType="begin"/>
    </w:r>
    <w:r>
      <w:instrText xml:space="preserve"> PAGE   \* MERGEFORMAT </w:instrText>
    </w:r>
    <w:r>
      <w:fldChar w:fldCharType="separate"/>
    </w:r>
    <w:r>
      <w:rPr>
        <w:noProof/>
      </w:rPr>
      <w:t>1</w:t>
    </w:r>
    <w:r>
      <w:fldChar w:fldCharType="end"/>
    </w:r>
    <w:r>
      <w:t xml:space="preserve"> von</w:t>
    </w:r>
    <w:r w:rsidR="00403B56">
      <w:t xml:space="preserve"> </w:t>
    </w:r>
    <w:r w:rsidR="008A14C9">
      <w:rPr>
        <w:noProof/>
      </w:rPr>
      <w:fldChar w:fldCharType="begin"/>
    </w:r>
    <w:r w:rsidR="008A14C9">
      <w:rPr>
        <w:noProof/>
      </w:rPr>
      <w:instrText xml:space="preserve"> NUMPAGES   \* MERGEFORMAT </w:instrText>
    </w:r>
    <w:r w:rsidR="008A14C9">
      <w:rPr>
        <w:noProof/>
      </w:rPr>
      <w:fldChar w:fldCharType="separate"/>
    </w:r>
    <w:r>
      <w:rPr>
        <w:noProof/>
      </w:rPr>
      <w:t>1</w:t>
    </w:r>
    <w:r w:rsidR="008A14C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A909D" w14:textId="77777777" w:rsidR="00046337" w:rsidRDefault="00046337" w:rsidP="00A0505A">
      <w:pPr>
        <w:spacing w:after="0" w:line="240" w:lineRule="auto"/>
      </w:pPr>
      <w:r>
        <w:separator/>
      </w:r>
    </w:p>
  </w:footnote>
  <w:footnote w:type="continuationSeparator" w:id="0">
    <w:p w14:paraId="5056F4D7" w14:textId="77777777" w:rsidR="00046337" w:rsidRDefault="00046337" w:rsidP="00A05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3AA72" w14:textId="68511285" w:rsidR="00A0505A" w:rsidRPr="00A0505A" w:rsidRDefault="00A0505A">
    <w:pPr>
      <w:pStyle w:val="Kopfzeile"/>
      <w:rPr>
        <w:lang w:val="de-DE"/>
      </w:rPr>
    </w:pPr>
    <w:r>
      <w:rPr>
        <w:lang w:val="de-DE"/>
      </w:rPr>
      <w:fldChar w:fldCharType="begin"/>
    </w:r>
    <w:r>
      <w:rPr>
        <w:lang w:val="de-DE"/>
      </w:rPr>
      <w:instrText xml:space="preserve"> TIME \@ "dd.MM.yyyy" </w:instrText>
    </w:r>
    <w:r>
      <w:rPr>
        <w:lang w:val="de-DE"/>
      </w:rPr>
      <w:fldChar w:fldCharType="separate"/>
    </w:r>
    <w:r w:rsidR="00C45FC6">
      <w:rPr>
        <w:noProof/>
        <w:lang w:val="de-DE"/>
      </w:rPr>
      <w:t>05.04.2020</w:t>
    </w:r>
    <w:r>
      <w:rPr>
        <w:lang w:val="de-DE"/>
      </w:rPr>
      <w:fldChar w:fldCharType="end"/>
    </w:r>
    <w:r w:rsidRPr="00A0505A">
      <w:rPr>
        <w:lang w:val="de-DE"/>
      </w:rPr>
      <w:ptab w:relativeTo="margin" w:alignment="center" w:leader="none"/>
    </w:r>
    <w:r w:rsidR="00E86038">
      <w:rPr>
        <w:lang w:val="de-DE"/>
      </w:rPr>
      <w:t>MIS</w:t>
    </w:r>
    <w:r w:rsidRPr="00A0505A">
      <w:rPr>
        <w:lang w:val="de-DE"/>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7C12"/>
    <w:multiLevelType w:val="multilevel"/>
    <w:tmpl w:val="1898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B50C5"/>
    <w:multiLevelType w:val="multilevel"/>
    <w:tmpl w:val="D216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243DE"/>
    <w:multiLevelType w:val="multilevel"/>
    <w:tmpl w:val="9E3AC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A56E0"/>
    <w:multiLevelType w:val="multilevel"/>
    <w:tmpl w:val="19D20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B1DB9"/>
    <w:multiLevelType w:val="multilevel"/>
    <w:tmpl w:val="EBA2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B3FD6"/>
    <w:multiLevelType w:val="multilevel"/>
    <w:tmpl w:val="7B3AC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F0186A"/>
    <w:multiLevelType w:val="multilevel"/>
    <w:tmpl w:val="8E92F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30F75"/>
    <w:multiLevelType w:val="multilevel"/>
    <w:tmpl w:val="36D4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A972C2"/>
    <w:multiLevelType w:val="multilevel"/>
    <w:tmpl w:val="A01E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322776"/>
    <w:multiLevelType w:val="multilevel"/>
    <w:tmpl w:val="0AFE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0D5C7F"/>
    <w:multiLevelType w:val="multilevel"/>
    <w:tmpl w:val="89ECA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6E7F9C"/>
    <w:multiLevelType w:val="multilevel"/>
    <w:tmpl w:val="C91A7C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1C31AA"/>
    <w:multiLevelType w:val="multilevel"/>
    <w:tmpl w:val="F24A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30500E"/>
    <w:multiLevelType w:val="multilevel"/>
    <w:tmpl w:val="D738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806DA"/>
    <w:multiLevelType w:val="multilevel"/>
    <w:tmpl w:val="38D6B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585AA4"/>
    <w:multiLevelType w:val="multilevel"/>
    <w:tmpl w:val="1938D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0"/>
  </w:num>
  <w:num w:numId="4">
    <w:abstractNumId w:val="12"/>
  </w:num>
  <w:num w:numId="5">
    <w:abstractNumId w:val="8"/>
  </w:num>
  <w:num w:numId="6">
    <w:abstractNumId w:val="13"/>
  </w:num>
  <w:num w:numId="7">
    <w:abstractNumId w:val="4"/>
  </w:num>
  <w:num w:numId="8">
    <w:abstractNumId w:val="9"/>
  </w:num>
  <w:num w:numId="9">
    <w:abstractNumId w:val="1"/>
  </w:num>
  <w:num w:numId="10">
    <w:abstractNumId w:val="14"/>
  </w:num>
  <w:num w:numId="11">
    <w:abstractNumId w:val="3"/>
  </w:num>
  <w:num w:numId="12">
    <w:abstractNumId w:val="10"/>
  </w:num>
  <w:num w:numId="13">
    <w:abstractNumId w:val="5"/>
  </w:num>
  <w:num w:numId="14">
    <w:abstractNumId w:val="2"/>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038"/>
    <w:rsid w:val="00046337"/>
    <w:rsid w:val="00403B56"/>
    <w:rsid w:val="004F6817"/>
    <w:rsid w:val="006B2894"/>
    <w:rsid w:val="008A14C9"/>
    <w:rsid w:val="00A0505A"/>
    <w:rsid w:val="00C45FC6"/>
    <w:rsid w:val="00E86038"/>
    <w:rsid w:val="00F91E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9EEB1"/>
  <w15:chartTrackingRefBased/>
  <w15:docId w15:val="{F3AFD9B0-9A68-46FE-8D4B-832B74941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E86038"/>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berschrift5">
    <w:name w:val="heading 5"/>
    <w:basedOn w:val="Standard"/>
    <w:next w:val="Standard"/>
    <w:link w:val="berschrift5Zchn"/>
    <w:uiPriority w:val="9"/>
    <w:semiHidden/>
    <w:unhideWhenUsed/>
    <w:qFormat/>
    <w:rsid w:val="00E8603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050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0505A"/>
  </w:style>
  <w:style w:type="paragraph" w:styleId="Fuzeile">
    <w:name w:val="footer"/>
    <w:basedOn w:val="Standard"/>
    <w:link w:val="FuzeileZchn"/>
    <w:uiPriority w:val="99"/>
    <w:unhideWhenUsed/>
    <w:rsid w:val="00A050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0505A"/>
  </w:style>
  <w:style w:type="character" w:customStyle="1" w:styleId="berschrift2Zchn">
    <w:name w:val="Überschrift 2 Zchn"/>
    <w:basedOn w:val="Absatz-Standardschriftart"/>
    <w:link w:val="berschrift2"/>
    <w:uiPriority w:val="9"/>
    <w:rsid w:val="00E86038"/>
    <w:rPr>
      <w:rFonts w:ascii="Times New Roman" w:eastAsia="Times New Roman" w:hAnsi="Times New Roman" w:cs="Times New Roman"/>
      <w:b/>
      <w:bCs/>
      <w:sz w:val="36"/>
      <w:szCs w:val="36"/>
      <w:lang w:val="en-GB" w:eastAsia="en-GB"/>
    </w:rPr>
  </w:style>
  <w:style w:type="paragraph" w:styleId="StandardWeb">
    <w:name w:val="Normal (Web)"/>
    <w:basedOn w:val="Standard"/>
    <w:uiPriority w:val="99"/>
    <w:semiHidden/>
    <w:unhideWhenUsed/>
    <w:rsid w:val="00E8603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mcetaggedbr">
    <w:name w:val="_mce_tagged_br"/>
    <w:basedOn w:val="Standard"/>
    <w:rsid w:val="00E8603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berschrift5Zchn">
    <w:name w:val="Überschrift 5 Zchn"/>
    <w:basedOn w:val="Absatz-Standardschriftart"/>
    <w:link w:val="berschrift5"/>
    <w:uiPriority w:val="9"/>
    <w:semiHidden/>
    <w:rsid w:val="00E86038"/>
    <w:rPr>
      <w:rFonts w:asciiTheme="majorHAnsi" w:eastAsiaTheme="majorEastAsia" w:hAnsiTheme="majorHAnsi" w:cstheme="majorBidi"/>
      <w:color w:val="2F5496" w:themeColor="accent1" w:themeShade="BF"/>
    </w:rPr>
  </w:style>
  <w:style w:type="character" w:styleId="Hervorhebung">
    <w:name w:val="Emphasis"/>
    <w:basedOn w:val="Absatz-Standardschriftart"/>
    <w:uiPriority w:val="20"/>
    <w:qFormat/>
    <w:rsid w:val="00E86038"/>
    <w:rPr>
      <w:i/>
      <w:iCs/>
    </w:rPr>
  </w:style>
  <w:style w:type="character" w:styleId="Fett">
    <w:name w:val="Strong"/>
    <w:basedOn w:val="Absatz-Standardschriftart"/>
    <w:uiPriority w:val="22"/>
    <w:qFormat/>
    <w:rsid w:val="00E860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486758">
      <w:bodyDiv w:val="1"/>
      <w:marLeft w:val="0"/>
      <w:marRight w:val="0"/>
      <w:marTop w:val="0"/>
      <w:marBottom w:val="0"/>
      <w:divBdr>
        <w:top w:val="none" w:sz="0" w:space="0" w:color="auto"/>
        <w:left w:val="none" w:sz="0" w:space="0" w:color="auto"/>
        <w:bottom w:val="none" w:sz="0" w:space="0" w:color="auto"/>
        <w:right w:val="none" w:sz="0" w:space="0" w:color="auto"/>
      </w:divBdr>
      <w:divsChild>
        <w:div w:id="1427458641">
          <w:marLeft w:val="0"/>
          <w:marRight w:val="0"/>
          <w:marTop w:val="0"/>
          <w:marBottom w:val="0"/>
          <w:divBdr>
            <w:top w:val="none" w:sz="0" w:space="0" w:color="auto"/>
            <w:left w:val="none" w:sz="0" w:space="0" w:color="auto"/>
            <w:bottom w:val="none" w:sz="0" w:space="0" w:color="auto"/>
            <w:right w:val="none" w:sz="0" w:space="0" w:color="auto"/>
          </w:divBdr>
          <w:divsChild>
            <w:div w:id="301352206">
              <w:marLeft w:val="0"/>
              <w:marRight w:val="0"/>
              <w:marTop w:val="0"/>
              <w:marBottom w:val="0"/>
              <w:divBdr>
                <w:top w:val="none" w:sz="0" w:space="0" w:color="auto"/>
                <w:left w:val="none" w:sz="0" w:space="0" w:color="auto"/>
                <w:bottom w:val="none" w:sz="0" w:space="0" w:color="auto"/>
                <w:right w:val="none" w:sz="0" w:space="0" w:color="auto"/>
              </w:divBdr>
            </w:div>
          </w:divsChild>
        </w:div>
        <w:div w:id="224143720">
          <w:marLeft w:val="0"/>
          <w:marRight w:val="0"/>
          <w:marTop w:val="0"/>
          <w:marBottom w:val="0"/>
          <w:divBdr>
            <w:top w:val="none" w:sz="0" w:space="0" w:color="auto"/>
            <w:left w:val="none" w:sz="0" w:space="0" w:color="auto"/>
            <w:bottom w:val="none" w:sz="0" w:space="0" w:color="auto"/>
            <w:right w:val="none" w:sz="0" w:space="0" w:color="auto"/>
          </w:divBdr>
          <w:divsChild>
            <w:div w:id="19930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5617">
      <w:bodyDiv w:val="1"/>
      <w:marLeft w:val="0"/>
      <w:marRight w:val="0"/>
      <w:marTop w:val="0"/>
      <w:marBottom w:val="0"/>
      <w:divBdr>
        <w:top w:val="none" w:sz="0" w:space="0" w:color="auto"/>
        <w:left w:val="none" w:sz="0" w:space="0" w:color="auto"/>
        <w:bottom w:val="none" w:sz="0" w:space="0" w:color="auto"/>
        <w:right w:val="none" w:sz="0" w:space="0" w:color="auto"/>
      </w:divBdr>
      <w:divsChild>
        <w:div w:id="1140922269">
          <w:marLeft w:val="0"/>
          <w:marRight w:val="0"/>
          <w:marTop w:val="0"/>
          <w:marBottom w:val="0"/>
          <w:divBdr>
            <w:top w:val="none" w:sz="0" w:space="0" w:color="auto"/>
            <w:left w:val="none" w:sz="0" w:space="0" w:color="auto"/>
            <w:bottom w:val="none" w:sz="0" w:space="0" w:color="auto"/>
            <w:right w:val="none" w:sz="0" w:space="0" w:color="auto"/>
          </w:divBdr>
          <w:divsChild>
            <w:div w:id="1446073365">
              <w:marLeft w:val="0"/>
              <w:marRight w:val="0"/>
              <w:marTop w:val="0"/>
              <w:marBottom w:val="0"/>
              <w:divBdr>
                <w:top w:val="none" w:sz="0" w:space="0" w:color="auto"/>
                <w:left w:val="none" w:sz="0" w:space="0" w:color="auto"/>
                <w:bottom w:val="none" w:sz="0" w:space="0" w:color="auto"/>
                <w:right w:val="none" w:sz="0" w:space="0" w:color="auto"/>
              </w:divBdr>
            </w:div>
          </w:divsChild>
        </w:div>
        <w:div w:id="1951663090">
          <w:marLeft w:val="0"/>
          <w:marRight w:val="0"/>
          <w:marTop w:val="0"/>
          <w:marBottom w:val="0"/>
          <w:divBdr>
            <w:top w:val="none" w:sz="0" w:space="0" w:color="auto"/>
            <w:left w:val="none" w:sz="0" w:space="0" w:color="auto"/>
            <w:bottom w:val="none" w:sz="0" w:space="0" w:color="auto"/>
            <w:right w:val="none" w:sz="0" w:space="0" w:color="auto"/>
          </w:divBdr>
          <w:divsChild>
            <w:div w:id="2409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Kat%20Eck\Documents\Benutzerdefinierte%20Office-Vorlagen\Schul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399D0EB608C304F9786D94B39F8B8DD" ma:contentTypeVersion="9" ma:contentTypeDescription="Ein neues Dokument erstellen." ma:contentTypeScope="" ma:versionID="487bab23d3866540456987db7d327b5c">
  <xsd:schema xmlns:xsd="http://www.w3.org/2001/XMLSchema" xmlns:xs="http://www.w3.org/2001/XMLSchema" xmlns:p="http://schemas.microsoft.com/office/2006/metadata/properties" xmlns:ns2="f4d392a9-f107-4d4d-b452-bf52e7e38720" xmlns:ns3="d94e1fab-f205-49e1-b6c1-1dd48f8c6943" targetNamespace="http://schemas.microsoft.com/office/2006/metadata/properties" ma:root="true" ma:fieldsID="f805ede5c6d9a2f07acbd1832ae31fb3" ns2:_="" ns3:_="">
    <xsd:import namespace="f4d392a9-f107-4d4d-b452-bf52e7e38720"/>
    <xsd:import namespace="d94e1fab-f205-49e1-b6c1-1dd48f8c69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392a9-f107-4d4d-b452-bf52e7e38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4e1fab-f205-49e1-b6c1-1dd48f8c69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ee604f4-0744-494d-b5ae-0e8705c210b0}" ma:internalName="TaxCatchAll" ma:showField="CatchAllData" ma:web="d94e1fab-f205-49e1-b6c1-1dd48f8c69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94e1fab-f205-49e1-b6c1-1dd48f8c6943" xsi:nil="true"/>
  </documentManagement>
</p:properties>
</file>

<file path=customXml/itemProps1.xml><?xml version="1.0" encoding="utf-8"?>
<ds:datastoreItem xmlns:ds="http://schemas.openxmlformats.org/officeDocument/2006/customXml" ds:itemID="{B2C2E2F1-48DB-4F2F-9F6A-B8D8CB774192}"/>
</file>

<file path=customXml/itemProps2.xml><?xml version="1.0" encoding="utf-8"?>
<ds:datastoreItem xmlns:ds="http://schemas.openxmlformats.org/officeDocument/2006/customXml" ds:itemID="{00B6F754-5E9D-4804-A0E1-76E041B818D7}"/>
</file>

<file path=customXml/itemProps3.xml><?xml version="1.0" encoding="utf-8"?>
<ds:datastoreItem xmlns:ds="http://schemas.openxmlformats.org/officeDocument/2006/customXml" ds:itemID="{4B8E0C7B-2C76-4F19-927E-31AF09388A6E}"/>
</file>

<file path=docProps/app.xml><?xml version="1.0" encoding="utf-8"?>
<Properties xmlns="http://schemas.openxmlformats.org/officeDocument/2006/extended-properties" xmlns:vt="http://schemas.openxmlformats.org/officeDocument/2006/docPropsVTypes">
  <Template>Schule.dotx</Template>
  <TotalTime>0</TotalTime>
  <Pages>6</Pages>
  <Words>1079</Words>
  <Characters>6156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Eck</dc:creator>
  <cp:keywords/>
  <dc:description/>
  <cp:lastModifiedBy>Kat Eck</cp:lastModifiedBy>
  <cp:revision>2</cp:revision>
  <dcterms:created xsi:type="dcterms:W3CDTF">2020-04-04T14:08:00Z</dcterms:created>
  <dcterms:modified xsi:type="dcterms:W3CDTF">2020-04-05T21:39:00Z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0x0101005399D0EB608C304F9786D94B39F8B8DD</vt:lpwstr>
  </property>
</Properties>
</file>