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12" w:before="0" w:after="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安心桥接口文档-问题汇总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1、  36.改变老人中心点，37.添加中心点。接口已出，原型中没有体现改变老人中心点的操作入口，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无对应原型页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2、计步、心率、血压、睡眠模块对应的统计图，没有接口返回当月的统计数据，导致无图可绘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327525" cy="21558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im/AppData/Roaming/JisuOffice/ETemp/23896_48586928/fImage9708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156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4、心率，血压等，均无对应数据，点击“开始测量”显示设备不在线无法测量，需要对应设备来做测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试丰富数据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067050" cy="283400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Tim/AppData/Roaming/JisuOffice/ETemp/23896_48586928/fImage18815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834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5、“血压”相关接口未给出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6、“我的”页面，所有操作入口点击后都出现了”系统异常“的问题，导致无法设置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655445" cy="253873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Tim/AppData/Roaming/JisuOffice/ETemp/23896_48586928/fImage3747611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539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7、 关于健康数据（计步，血压，心率，睡眠）的图表展示效果，待确定是直接点击展示在图上，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还是改变中心显示值 ——待产品确认回复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484120" cy="161036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Tim/AppData/Roaming/JisuOffice/ETemp/23896_48586928/fImage1449213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610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207895" cy="304482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Tim/AppData/Roaming/JisuOffice/ETemp/23896_48586928/fImage3473414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3045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8、吃药提醒，设置接口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‘/api/medicine/setup’,设置提醒提示成功后，查询到的吃药提醒仍未改变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939925" cy="192024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Tim/AppData/Roaming/JisuOffice/ETemp/23896_48586928/fImage1943615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920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9、吃药提醒，时间段设置接口，保存时，返回“2”是什么问题？/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301240" cy="2742565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Tim/AppData/Roaming/JisuOffice/ETemp/23896_48586928/fImage808217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2743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95475" cy="1190625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Tim/AppData/Roaming/JisuOffice/ETemp/23896_48586928/fImage3126188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191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C5F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7081041.png"></Relationship><Relationship Id="rId6" Type="http://schemas.openxmlformats.org/officeDocument/2006/relationships/image" Target="media/fImage18815118467.png"></Relationship><Relationship Id="rId7" Type="http://schemas.openxmlformats.org/officeDocument/2006/relationships/image" Target="media/fImage374761141.png"></Relationship><Relationship Id="rId8" Type="http://schemas.openxmlformats.org/officeDocument/2006/relationships/image" Target="media/fImage14492138467.png"></Relationship><Relationship Id="rId9" Type="http://schemas.openxmlformats.org/officeDocument/2006/relationships/image" Target="media/fImage34734146334.png"></Relationship><Relationship Id="rId10" Type="http://schemas.openxmlformats.org/officeDocument/2006/relationships/image" Target="media/fImage194361541.png"></Relationship><Relationship Id="rId11" Type="http://schemas.openxmlformats.org/officeDocument/2006/relationships/image" Target="media/fImage80821741.png"></Relationship><Relationship Id="rId12" Type="http://schemas.openxmlformats.org/officeDocument/2006/relationships/image" Target="media/fImage3126188467.png"></Relationship><Relationship Id="rId13" Type="http://schemas.openxmlformats.org/officeDocument/2006/relationships/numbering" Target="numbering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Tim</dc:creator>
  <cp:lastModifiedBy/>
</cp:coreProperties>
</file>