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00" w:rsidRDefault="00C83700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SPARKS logo.JPG" style="position:absolute;left:0;text-align:left;margin-left:141pt;margin-top:-19.6pt;width:182.25pt;height:90pt;z-index:251658240;visibility:visible">
            <v:imagedata r:id="rId4" o:title=""/>
          </v:shape>
        </w:pict>
      </w:r>
    </w:p>
    <w:p w:rsidR="00C83700" w:rsidRDefault="00C83700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C83700" w:rsidRDefault="00C83700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C83700" w:rsidRDefault="00C83700" w:rsidP="009E4FBC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:rsidR="00C83700" w:rsidRPr="004D2ED7" w:rsidRDefault="00C83700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pict>
          <v:line id="Straight Connector 29" o:spid="_x0000_s1027" style="position:absolute;left:0;text-align:left;z-index:251659264;visibility:visible" from="20.25pt,18.4pt" to="450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"/>
        </w:pict>
      </w:r>
      <w:r>
        <w:rPr>
          <w:rFonts w:ascii="Century Gothic" w:hAnsi="Century Gothic"/>
          <w:b/>
          <w:bCs/>
          <w:sz w:val="28"/>
          <w:szCs w:val="28"/>
        </w:rPr>
        <w:t>REGULATORY COMPLIANCE</w:t>
      </w:r>
    </w:p>
    <w:p w:rsidR="00C83700" w:rsidRDefault="00C83700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</w:p>
    <w:p w:rsidR="00C83700" w:rsidRDefault="00C83700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RESOURCES</w:t>
      </w:r>
    </w:p>
    <w:p w:rsidR="00C83700" w:rsidRDefault="00C83700" w:rsidP="002B7281">
      <w:pPr>
        <w:rPr>
          <w:rFonts w:ascii="Century Gothic" w:hAnsi="Century Gothic"/>
          <w:b/>
          <w:bCs/>
          <w:u w:val="single"/>
        </w:rPr>
      </w:pPr>
    </w:p>
    <w:p w:rsidR="00C83700" w:rsidRPr="009E4FBC" w:rsidRDefault="00C83700" w:rsidP="00EE1187">
      <w:pPr>
        <w:spacing w:after="0" w:line="240" w:lineRule="auto"/>
        <w:rPr>
          <w:rFonts w:ascii="Century Gothic" w:hAnsi="Century Gothic"/>
          <w:b/>
          <w:bCs/>
          <w:vertAlign w:val="superscript"/>
        </w:rPr>
      </w:pPr>
    </w:p>
    <w:p w:rsidR="00C83700" w:rsidRDefault="00C83700" w:rsidP="00EE1187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INSTITUTIONAL REVIEW BOARD PRESENTATION</w:t>
      </w:r>
      <w:r w:rsidRPr="009E4FBC">
        <w:rPr>
          <w:rFonts w:ascii="Century Gothic" w:hAnsi="Century Gothic"/>
          <w:b/>
        </w:rPr>
        <w:t>:</w:t>
      </w:r>
    </w:p>
    <w:p w:rsidR="00C83700" w:rsidRPr="009E4FBC" w:rsidRDefault="00C83700" w:rsidP="00EE1187">
      <w:pPr>
        <w:spacing w:after="0" w:line="240" w:lineRule="auto"/>
        <w:rPr>
          <w:rFonts w:ascii="Century Gothic" w:hAnsi="Century Gothic"/>
          <w:b/>
        </w:rPr>
      </w:pPr>
    </w:p>
    <w:p w:rsidR="00C83700" w:rsidRPr="00353096" w:rsidRDefault="00C83700" w:rsidP="00EE1187">
      <w:pPr>
        <w:spacing w:after="0" w:line="240" w:lineRule="auto"/>
        <w:rPr>
          <w:rFonts w:ascii="Century Gothic" w:hAnsi="Century Gothic"/>
        </w:rPr>
      </w:pPr>
      <w:r w:rsidRPr="00353096">
        <w:rPr>
          <w:rFonts w:ascii="Century Gothic" w:hAnsi="Century Gothic"/>
        </w:rPr>
        <w:t xml:space="preserve">Website: </w:t>
      </w:r>
    </w:p>
    <w:p w:rsidR="00C83700" w:rsidRPr="005A2D3B" w:rsidRDefault="00C83700" w:rsidP="00EE1187">
      <w:pPr>
        <w:spacing w:after="0" w:line="240" w:lineRule="auto"/>
      </w:pPr>
      <w:r w:rsidRPr="00A8247B">
        <w:rPr>
          <w:rFonts w:ascii="Century Gothic" w:hAnsi="Century Gothic"/>
          <w:sz w:val="24"/>
          <w:szCs w:val="24"/>
        </w:rPr>
        <w:t xml:space="preserve"> </w:t>
      </w:r>
      <w:hyperlink r:id="rId5" w:history="1">
        <w:r w:rsidRPr="005A2D3B">
          <w:rPr>
            <w:rStyle w:val="Hyperlink"/>
            <w:rFonts w:ascii="Century Gothic" w:hAnsi="Century Gothic"/>
            <w:bCs/>
            <w:sz w:val="24"/>
            <w:szCs w:val="24"/>
          </w:rPr>
          <w:t>www.research.ucf.edu/Compliance/irb.html</w:t>
        </w:r>
      </w:hyperlink>
    </w:p>
    <w:p w:rsidR="00C83700" w:rsidRPr="00A8247B" w:rsidRDefault="00C83700" w:rsidP="00EE1187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:rsidR="00C83700" w:rsidRDefault="00C83700" w:rsidP="00EE1187">
      <w:pPr>
        <w:spacing w:after="0" w:line="240" w:lineRule="auto"/>
        <w:rPr>
          <w:rFonts w:ascii="Century Gothic" w:hAnsi="Century Gothic"/>
        </w:rPr>
      </w:pPr>
      <w:r w:rsidRPr="00EE1187">
        <w:rPr>
          <w:rFonts w:ascii="Century Gothic" w:hAnsi="Century Gothic"/>
        </w:rPr>
        <w:t>National Research Act (Pub. L. 93-348)</w:t>
      </w:r>
    </w:p>
    <w:p w:rsidR="00C83700" w:rsidRPr="007E1EE8" w:rsidRDefault="00C83700" w:rsidP="00EE1187">
      <w:pPr>
        <w:spacing w:after="0" w:line="240" w:lineRule="auto"/>
        <w:rPr>
          <w:rFonts w:ascii="Century Gothic" w:hAnsi="Century Gothic"/>
        </w:rPr>
      </w:pPr>
      <w:hyperlink r:id="rId6" w:history="1">
        <w:r w:rsidRPr="00271A64">
          <w:rPr>
            <w:rStyle w:val="Hyperlink"/>
            <w:rFonts w:ascii="Century Gothic" w:hAnsi="Century Gothic"/>
          </w:rPr>
          <w:t>http://history.nih.gov/research/downloads/PL93-348.pdf</w:t>
        </w:r>
      </w:hyperlink>
      <w:r>
        <w:rPr>
          <w:rFonts w:ascii="Century Gothic" w:hAnsi="Century Gothic"/>
        </w:rPr>
        <w:t xml:space="preserve"> </w:t>
      </w:r>
    </w:p>
    <w:p w:rsidR="00C83700" w:rsidRDefault="00C83700" w:rsidP="00EE1187">
      <w:pPr>
        <w:spacing w:after="0" w:line="240" w:lineRule="auto"/>
        <w:rPr>
          <w:rFonts w:ascii="Century Gothic" w:hAnsi="Century Gothic"/>
        </w:rPr>
      </w:pPr>
      <w:hyperlink r:id="rId7" w:history="1">
        <w:r w:rsidRPr="00271A64">
          <w:rPr>
            <w:rStyle w:val="Hyperlink"/>
            <w:rFonts w:ascii="Century Gothic" w:hAnsi="Century Gothic"/>
          </w:rPr>
          <w:t>http://ohsr.od.nih.gov/guidelines/belmont.html</w:t>
        </w:r>
      </w:hyperlink>
    </w:p>
    <w:p w:rsidR="00C83700" w:rsidRPr="00EE1187" w:rsidRDefault="00C83700" w:rsidP="00EE1187">
      <w:pPr>
        <w:spacing w:after="0" w:line="240" w:lineRule="auto"/>
        <w:rPr>
          <w:rFonts w:ascii="Century Gothic" w:hAnsi="Century Gothic"/>
        </w:rPr>
      </w:pPr>
    </w:p>
    <w:p w:rsidR="00C83700" w:rsidRPr="00EE1187" w:rsidRDefault="00C83700" w:rsidP="00EE1187">
      <w:pPr>
        <w:spacing w:after="0" w:line="240" w:lineRule="auto"/>
        <w:rPr>
          <w:rFonts w:ascii="Century Gothic" w:hAnsi="Century Gothic"/>
        </w:rPr>
      </w:pPr>
      <w:r w:rsidRPr="00EE1187">
        <w:rPr>
          <w:rFonts w:ascii="Century Gothic" w:hAnsi="Century Gothic"/>
        </w:rPr>
        <w:t>Department of Health and Human Services, Protection of Human Subjects : 45 CFR 46</w:t>
      </w:r>
    </w:p>
    <w:p w:rsidR="00C83700" w:rsidRPr="00EE1187" w:rsidRDefault="00C83700" w:rsidP="00EE1187">
      <w:pPr>
        <w:spacing w:after="0" w:line="240" w:lineRule="auto"/>
        <w:rPr>
          <w:rFonts w:ascii="Century Gothic" w:hAnsi="Century Gothic"/>
        </w:rPr>
      </w:pPr>
      <w:hyperlink r:id="rId8" w:history="1">
        <w:r w:rsidRPr="00EE1187">
          <w:rPr>
            <w:rStyle w:val="Hyperlink"/>
            <w:rFonts w:ascii="Century Gothic" w:hAnsi="Century Gothic"/>
          </w:rPr>
          <w:t>http://www.access.gpo.gov/nara/cfr/waisidx_05/45cfr46_05.html</w:t>
        </w:r>
      </w:hyperlink>
    </w:p>
    <w:p w:rsidR="00C83700" w:rsidRPr="00EE1187" w:rsidRDefault="00C83700" w:rsidP="008E2B3A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Title </w:t>
      </w:r>
      <w:r w:rsidRPr="00353096">
        <w:rPr>
          <w:rFonts w:ascii="Century Gothic" w:hAnsi="Century Gothic"/>
        </w:rPr>
        <w:t xml:space="preserve">21 CFR 50 </w:t>
      </w:r>
    </w:p>
    <w:p w:rsidR="00C83700" w:rsidRDefault="00C83700" w:rsidP="00353096">
      <w:pPr>
        <w:spacing w:after="0" w:line="240" w:lineRule="auto"/>
        <w:rPr>
          <w:rFonts w:ascii="Century Gothic" w:hAnsi="Century Gothic"/>
        </w:rPr>
      </w:pPr>
      <w:hyperlink r:id="rId9" w:history="1">
        <w:r w:rsidRPr="00271A64">
          <w:rPr>
            <w:rStyle w:val="Hyperlink"/>
            <w:rFonts w:ascii="Century Gothic" w:hAnsi="Century Gothic"/>
          </w:rPr>
          <w:t>http://www.accessdata.fda.gov/scripts/cdrh/cfdocs/cfcfr/cfrsearch.cfm?cfrpart=50&amp;showfr=1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Title </w:t>
      </w:r>
      <w:r w:rsidRPr="00353096">
        <w:rPr>
          <w:rFonts w:ascii="Century Gothic" w:hAnsi="Century Gothic"/>
        </w:rPr>
        <w:t>21 CFR 56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10" w:history="1">
        <w:r w:rsidRPr="00353096">
          <w:rPr>
            <w:rStyle w:val="Hyperlink"/>
            <w:rFonts w:ascii="Century Gothic" w:hAnsi="Century Gothic"/>
          </w:rPr>
          <w:t>http://www.accessdata.fda.gov/scripts/cdrh/cfdocs/cfcfr/cfrsearch.cfm?cfrpart=56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  <w:r w:rsidRPr="00353096">
        <w:rPr>
          <w:rFonts w:ascii="Century Gothic" w:hAnsi="Century Gothic"/>
        </w:rPr>
        <w:t>“The Common Rule”</w:t>
      </w: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  <w:hyperlink r:id="rId11" w:history="1">
        <w:r w:rsidRPr="00353096">
          <w:rPr>
            <w:rStyle w:val="Hyperlink"/>
            <w:rFonts w:ascii="Century Gothic" w:hAnsi="Century Gothic"/>
          </w:rPr>
          <w:t>http://www.hhs.gov/ohrp/humansubjects/commonrule/index.html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/>
          <w:u w:val="single"/>
        </w:rPr>
      </w:pPr>
      <w:r w:rsidRPr="00353096">
        <w:rPr>
          <w:rFonts w:ascii="Century Gothic" w:hAnsi="Century Gothic"/>
          <w:b/>
          <w:u w:val="single"/>
        </w:rPr>
        <w:t>INSTITUTIONAL ANIMAL CARE AND USE COMMITTEE PRESENTATION: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b/>
          <w:u w:val="single"/>
        </w:rPr>
      </w:pPr>
    </w:p>
    <w:p w:rsidR="00C83700" w:rsidRPr="005A2D3B" w:rsidRDefault="00C83700" w:rsidP="00353096">
      <w:pPr>
        <w:spacing w:after="0" w:line="240" w:lineRule="auto"/>
        <w:rPr>
          <w:rFonts w:ascii="Century Gothic" w:hAnsi="Century Gothic"/>
        </w:rPr>
      </w:pPr>
      <w:r w:rsidRPr="005A2D3B">
        <w:rPr>
          <w:rFonts w:ascii="Century Gothic" w:hAnsi="Century Gothic"/>
        </w:rPr>
        <w:t>Website:</w:t>
      </w:r>
    </w:p>
    <w:p w:rsidR="00C83700" w:rsidRPr="005A2D3B" w:rsidRDefault="00C83700" w:rsidP="00353096">
      <w:pPr>
        <w:spacing w:after="0" w:line="240" w:lineRule="auto"/>
        <w:rPr>
          <w:rFonts w:ascii="Century Gothic" w:hAnsi="Century Gothic"/>
          <w:u w:val="single"/>
        </w:rPr>
      </w:pPr>
      <w:hyperlink r:id="rId12" w:history="1">
        <w:r w:rsidRPr="005A2D3B">
          <w:rPr>
            <w:rStyle w:val="Hyperlink"/>
            <w:rFonts w:ascii="Century Gothic" w:hAnsi="Century Gothic"/>
          </w:rPr>
          <w:t>http://www.research.ucf.edu/Research/iacuc.html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 w:rsidRPr="00353096">
        <w:rPr>
          <w:rFonts w:ascii="Century Gothic" w:hAnsi="Century Gothic"/>
          <w:bCs/>
        </w:rPr>
        <w:t>Health Research Extension Act of 1985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hyperlink r:id="rId13" w:history="1">
        <w:r w:rsidRPr="00271A64">
          <w:rPr>
            <w:rStyle w:val="Hyperlink"/>
            <w:rFonts w:ascii="Century Gothic" w:hAnsi="Century Gothic"/>
            <w:bCs/>
          </w:rPr>
          <w:t>http://grants.nih.gov/grants/olaw/references/hrea1985.htm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  <w:bCs/>
        </w:rPr>
      </w:pP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 w:type="page"/>
      </w:r>
      <w:r w:rsidRPr="00353096">
        <w:rPr>
          <w:rFonts w:ascii="Century Gothic" w:hAnsi="Century Gothic"/>
          <w:bCs/>
        </w:rPr>
        <w:t xml:space="preserve">The Guide for the Care and Use of Laboratory Animals (National Research Council, The </w:t>
      </w:r>
      <w:smartTag w:uri="urn:schemas-microsoft-com:office:smarttags" w:element="PlaceName">
        <w:smartTag w:uri="urn:schemas-microsoft-com:office:smarttags" w:element="place">
          <w:r w:rsidRPr="00353096">
            <w:rPr>
              <w:rFonts w:ascii="Century Gothic" w:hAnsi="Century Gothic"/>
              <w:bCs/>
            </w:rPr>
            <w:t>National</w:t>
          </w:r>
        </w:smartTag>
        <w:r w:rsidRPr="00353096">
          <w:rPr>
            <w:rFonts w:ascii="Century Gothic" w:hAnsi="Century Gothic"/>
            <w:bCs/>
          </w:rPr>
          <w:t xml:space="preserve"> </w:t>
        </w:r>
        <w:smartTag w:uri="urn:schemas-microsoft-com:office:smarttags" w:element="PlaceType">
          <w:r w:rsidRPr="00353096">
            <w:rPr>
              <w:rFonts w:ascii="Century Gothic" w:hAnsi="Century Gothic"/>
              <w:bCs/>
            </w:rPr>
            <w:t>Academies</w:t>
          </w:r>
        </w:smartTag>
      </w:smartTag>
      <w:r w:rsidRPr="00353096">
        <w:rPr>
          <w:rFonts w:ascii="Century Gothic" w:hAnsi="Century Gothic"/>
          <w:bCs/>
        </w:rPr>
        <w:t>)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hyperlink r:id="rId14" w:history="1">
        <w:r w:rsidRPr="00271A64">
          <w:rPr>
            <w:rStyle w:val="Hyperlink"/>
            <w:rFonts w:ascii="Century Gothic" w:hAnsi="Century Gothic"/>
            <w:bCs/>
          </w:rPr>
          <w:t>http://grants.nih.gov/grants/olaw/Guide-for-the-Care-and-use-of-laboratory-animals.pdf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NRC g</w:t>
      </w:r>
      <w:r w:rsidRPr="00353096">
        <w:rPr>
          <w:rFonts w:ascii="Century Gothic" w:hAnsi="Century Gothic"/>
          <w:bCs/>
        </w:rPr>
        <w:t xml:space="preserve">uide </w:t>
      </w:r>
      <w:r>
        <w:rPr>
          <w:rFonts w:ascii="Century Gothic" w:hAnsi="Century Gothic"/>
          <w:bCs/>
        </w:rPr>
        <w:t>-</w:t>
      </w:r>
      <w:r w:rsidRPr="00353096">
        <w:rPr>
          <w:rFonts w:ascii="Century Gothic" w:hAnsi="Century Gothic"/>
          <w:bCs/>
        </w:rPr>
        <w:t xml:space="preserve"> Occupational Health &amp; Safety</w:t>
      </w:r>
      <w:r>
        <w:rPr>
          <w:rFonts w:ascii="Century Gothic" w:hAnsi="Century Gothic"/>
          <w:bCs/>
        </w:rPr>
        <w:t xml:space="preserve"> in the Care and Use of Research Animals</w:t>
      </w:r>
      <w:r w:rsidRPr="00353096">
        <w:rPr>
          <w:rFonts w:ascii="Century Gothic" w:hAnsi="Century Gothic"/>
          <w:bCs/>
        </w:rPr>
        <w:t xml:space="preserve"> (1997)</w:t>
      </w:r>
    </w:p>
    <w:p w:rsidR="00C83700" w:rsidRDefault="00C83700" w:rsidP="00353096">
      <w:pPr>
        <w:spacing w:after="0" w:line="240" w:lineRule="auto"/>
        <w:rPr>
          <w:rFonts w:ascii="Century Gothic" w:hAnsi="Century Gothic"/>
        </w:rPr>
      </w:pPr>
      <w:hyperlink r:id="rId15" w:history="1">
        <w:r w:rsidRPr="00271A64">
          <w:rPr>
            <w:rStyle w:val="Hyperlink"/>
            <w:rFonts w:ascii="Century Gothic" w:hAnsi="Century Gothic"/>
          </w:rPr>
          <w:t>http://www.nap.edu/openbook.php?isbn=0309052998</w:t>
        </w:r>
      </w:hyperlink>
    </w:p>
    <w:p w:rsidR="00C83700" w:rsidRPr="00A2647D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 w:rsidRPr="00353096">
        <w:rPr>
          <w:rFonts w:ascii="Century Gothic" w:hAnsi="Century Gothic"/>
          <w:bCs/>
        </w:rPr>
        <w:t xml:space="preserve">Ag Guide (1999) </w:t>
      </w:r>
    </w:p>
    <w:p w:rsidR="00C83700" w:rsidRDefault="00C83700" w:rsidP="00353096">
      <w:pPr>
        <w:spacing w:after="0" w:line="240" w:lineRule="auto"/>
        <w:rPr>
          <w:rFonts w:ascii="Century Gothic" w:hAnsi="Century Gothic"/>
        </w:rPr>
      </w:pPr>
      <w:hyperlink r:id="rId16" w:history="1">
        <w:r w:rsidRPr="00271A64">
          <w:rPr>
            <w:rStyle w:val="Hyperlink"/>
            <w:rFonts w:ascii="Century Gothic" w:hAnsi="Century Gothic"/>
          </w:rPr>
          <w:t>http://www.fass.org/page.asp?pageID=216&amp;autotry=true&amp;ULnotkn=true</w:t>
        </w:r>
      </w:hyperlink>
    </w:p>
    <w:p w:rsidR="00C83700" w:rsidRPr="00A2647D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 w:rsidRPr="00353096">
        <w:rPr>
          <w:rFonts w:ascii="Century Gothic" w:hAnsi="Century Gothic"/>
          <w:bCs/>
        </w:rPr>
        <w:t>Animal Welfare Act Amended.. 85, 90, 02</w:t>
      </w:r>
    </w:p>
    <w:p w:rsidR="00C83700" w:rsidRDefault="00C83700" w:rsidP="00353096">
      <w:pPr>
        <w:spacing w:after="0" w:line="240" w:lineRule="auto"/>
        <w:rPr>
          <w:rFonts w:ascii="Century Gothic" w:hAnsi="Century Gothic"/>
        </w:rPr>
      </w:pPr>
      <w:hyperlink r:id="rId17" w:history="1">
        <w:r w:rsidRPr="00271A64">
          <w:rPr>
            <w:rStyle w:val="Hyperlink"/>
            <w:rFonts w:ascii="Century Gothic" w:hAnsi="Century Gothic"/>
          </w:rPr>
          <w:t>http://awic.nal.usda.gov/nal_display/index.php?info_center=3&amp;tax_level=3&amp;tax_subject=182&amp;topic_id=1118&amp;level3_id=6735&amp;level4_id=0&amp;level5_id=0&amp;placement_default=0</w:t>
        </w:r>
      </w:hyperlink>
    </w:p>
    <w:p w:rsidR="00C83700" w:rsidRPr="00A2647D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 w:rsidRPr="00353096">
        <w:rPr>
          <w:rFonts w:ascii="Century Gothic" w:hAnsi="Century Gothic"/>
          <w:bCs/>
        </w:rPr>
        <w:t>USDA regulations 9 CFR, chapters 1,2, 3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hyperlink r:id="rId18" w:history="1">
        <w:r w:rsidRPr="00271A64">
          <w:rPr>
            <w:rStyle w:val="Hyperlink"/>
            <w:rFonts w:ascii="Century Gothic" w:hAnsi="Century Gothic"/>
            <w:bCs/>
          </w:rPr>
          <w:t>http://www.aphis.usda.gov/animal_welfare/downloads/awr/awr.pdf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USDA animal care policies 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hyperlink r:id="rId19" w:history="1">
        <w:r w:rsidRPr="00271A64">
          <w:rPr>
            <w:rStyle w:val="Hyperlink"/>
            <w:rFonts w:ascii="Century Gothic" w:hAnsi="Century Gothic"/>
            <w:bCs/>
          </w:rPr>
          <w:t>http://www.aphis.usda.gov/animal_welfare/policy.php</w:t>
        </w:r>
      </w:hyperlink>
    </w:p>
    <w:p w:rsidR="00C83700" w:rsidRPr="00A2647D" w:rsidRDefault="00C83700" w:rsidP="00353096">
      <w:pPr>
        <w:spacing w:after="0" w:line="240" w:lineRule="auto"/>
        <w:rPr>
          <w:rFonts w:ascii="Century Gothic" w:hAnsi="Century Gothic"/>
          <w:bCs/>
        </w:rPr>
      </w:pP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  <w:b/>
          <w:bCs/>
        </w:rPr>
      </w:pPr>
    </w:p>
    <w:p w:rsidR="00C83700" w:rsidRDefault="00C83700" w:rsidP="007E1EE8">
      <w:pPr>
        <w:spacing w:after="0" w:line="24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EXPORT CONTROL</w:t>
      </w:r>
    </w:p>
    <w:p w:rsidR="00C83700" w:rsidRDefault="00C83700" w:rsidP="007E1EE8">
      <w:pPr>
        <w:spacing w:after="0" w:line="240" w:lineRule="auto"/>
        <w:rPr>
          <w:rFonts w:ascii="Century Gothic" w:hAnsi="Century Gothic"/>
          <w:b/>
          <w:u w:val="single"/>
        </w:rPr>
      </w:pPr>
    </w:p>
    <w:p w:rsidR="00C83700" w:rsidRPr="007E1EE8" w:rsidRDefault="00C83700" w:rsidP="007E1EE8">
      <w:pPr>
        <w:spacing w:after="0" w:line="240" w:lineRule="auto"/>
        <w:rPr>
          <w:rFonts w:ascii="Century Gothic" w:hAnsi="Century Gothic"/>
        </w:rPr>
      </w:pPr>
      <w:r w:rsidRPr="007E1EE8">
        <w:rPr>
          <w:rFonts w:ascii="Century Gothic" w:hAnsi="Century Gothic"/>
        </w:rPr>
        <w:t>Website:</w:t>
      </w:r>
    </w:p>
    <w:p w:rsidR="00C83700" w:rsidRDefault="00C83700" w:rsidP="00353096">
      <w:pPr>
        <w:spacing w:after="0" w:line="240" w:lineRule="auto"/>
        <w:rPr>
          <w:rFonts w:ascii="Century Gothic" w:hAnsi="Century Gothic"/>
        </w:rPr>
      </w:pPr>
      <w:hyperlink r:id="rId20" w:history="1">
        <w:r w:rsidRPr="00353096">
          <w:rPr>
            <w:rStyle w:val="Hyperlink"/>
            <w:rFonts w:ascii="Century Gothic" w:hAnsi="Century Gothic"/>
            <w:bCs/>
          </w:rPr>
          <w:t>http://www.research.ucf.edu/ExportControl/index.html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 w:rsidRPr="00353096">
        <w:rPr>
          <w:rFonts w:ascii="Century Gothic" w:hAnsi="Century Gothic"/>
          <w:bCs/>
        </w:rPr>
        <w:t>International Traffic in Arms Regulations (ITAR) 22 CFR 120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hyperlink r:id="rId21" w:history="1">
        <w:r w:rsidRPr="00271A64">
          <w:rPr>
            <w:rStyle w:val="Hyperlink"/>
            <w:rFonts w:ascii="Century Gothic" w:hAnsi="Century Gothic"/>
            <w:bCs/>
          </w:rPr>
          <w:t>http://ecfr.gpoaccess.gov/cgi/t/text/text-idx?c=ecfr&amp;tpl=/ecfrbrowse/Title22/22cfr120_main_02.tpl</w:t>
        </w:r>
      </w:hyperlink>
    </w:p>
    <w:p w:rsidR="00C83700" w:rsidRPr="007E1EE8" w:rsidRDefault="00C83700" w:rsidP="00353096">
      <w:pPr>
        <w:spacing w:after="0" w:line="240" w:lineRule="auto"/>
        <w:rPr>
          <w:rFonts w:ascii="Century Gothic" w:hAnsi="Century Gothic"/>
          <w:bCs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 w:rsidRPr="00353096">
        <w:rPr>
          <w:rFonts w:ascii="Century Gothic" w:hAnsi="Century Gothic"/>
          <w:bCs/>
        </w:rPr>
        <w:t>Export Administration Regulations (EAR) 15 CFR 738</w:t>
      </w: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hyperlink r:id="rId22" w:history="1">
        <w:r w:rsidRPr="00271A64">
          <w:rPr>
            <w:rStyle w:val="Hyperlink"/>
            <w:rFonts w:ascii="Century Gothic" w:hAnsi="Century Gothic"/>
            <w:bCs/>
          </w:rPr>
          <w:t>http://ecfr.gpoaccess.gov/cgi/t/text/text-idx?c=ecfr&amp;tpl=/ecfrbrowse/Title15/15cfr738_main_02.tpl</w:t>
        </w:r>
      </w:hyperlink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  <w:bCs/>
          <w:u w:val="single"/>
        </w:rPr>
      </w:pPr>
    </w:p>
    <w:p w:rsidR="00C83700" w:rsidRDefault="00C83700" w:rsidP="00353096">
      <w:pPr>
        <w:spacing w:after="0" w:line="240" w:lineRule="auto"/>
        <w:rPr>
          <w:rFonts w:ascii="Century Gothic" w:hAnsi="Century Gothic"/>
          <w:bCs/>
        </w:rPr>
      </w:pPr>
      <w:r w:rsidRPr="00353096">
        <w:rPr>
          <w:rFonts w:ascii="Century Gothic" w:hAnsi="Century Gothic"/>
          <w:bCs/>
        </w:rPr>
        <w:t>Office of Foreign Assets Controls (OFAC) Regulations 31 CFR 500</w:t>
      </w:r>
    </w:p>
    <w:p w:rsidR="00C83700" w:rsidRPr="007E1EE8" w:rsidRDefault="00C83700" w:rsidP="00353096">
      <w:pPr>
        <w:spacing w:after="0" w:line="240" w:lineRule="auto"/>
        <w:rPr>
          <w:rFonts w:ascii="Century Gothic" w:hAnsi="Century Gothic"/>
          <w:bCs/>
        </w:rPr>
      </w:pPr>
      <w:hyperlink r:id="rId23" w:history="1">
        <w:r w:rsidRPr="00271A64">
          <w:rPr>
            <w:rStyle w:val="Hyperlink"/>
            <w:rFonts w:ascii="Century Gothic" w:hAnsi="Century Gothic"/>
            <w:bCs/>
          </w:rPr>
          <w:t>http://ecfr.gpoaccess.gov/cgi/t/text/text-idx?c=ecfr&amp;tpl=/ecfrbrowse/Title31/31cfr500_main_02.tpl</w:t>
        </w:r>
      </w:hyperlink>
      <w:r>
        <w:rPr>
          <w:rFonts w:ascii="Century Gothic" w:hAnsi="Century Gothic"/>
          <w:bCs/>
        </w:rPr>
        <w:t xml:space="preserve"> </w:t>
      </w:r>
    </w:p>
    <w:p w:rsidR="00C83700" w:rsidRPr="00353096" w:rsidRDefault="00C83700" w:rsidP="00353096">
      <w:pPr>
        <w:spacing w:after="0" w:line="240" w:lineRule="auto"/>
        <w:rPr>
          <w:rFonts w:ascii="Century Gothic" w:hAnsi="Century Gothic"/>
        </w:rPr>
      </w:pPr>
    </w:p>
    <w:p w:rsidR="00C83700" w:rsidRPr="00A8247B" w:rsidRDefault="00C83700" w:rsidP="00EE1187">
      <w:pPr>
        <w:rPr>
          <w:rFonts w:ascii="Century Gothic" w:hAnsi="Century Gothic"/>
        </w:rPr>
      </w:pPr>
    </w:p>
    <w:p w:rsidR="00C83700" w:rsidRDefault="00C83700" w:rsidP="002B7281">
      <w:pPr>
        <w:rPr>
          <w:rFonts w:ascii="Century Gothic" w:hAnsi="Century Gothic"/>
          <w:bCs/>
          <w:vertAlign w:val="superscript"/>
        </w:rPr>
      </w:pPr>
    </w:p>
    <w:p w:rsidR="00C83700" w:rsidRPr="009E4FBC" w:rsidRDefault="00C83700" w:rsidP="0060041B">
      <w:pPr>
        <w:rPr>
          <w:rFonts w:ascii="Century Gothic" w:hAnsi="Century Gothic"/>
        </w:rPr>
      </w:pPr>
    </w:p>
    <w:sectPr w:rsidR="00C83700" w:rsidRPr="009E4FBC" w:rsidSect="00D6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281"/>
    <w:rsid w:val="001F0A5A"/>
    <w:rsid w:val="00271A64"/>
    <w:rsid w:val="002B7281"/>
    <w:rsid w:val="00353096"/>
    <w:rsid w:val="003F3568"/>
    <w:rsid w:val="004D2ED7"/>
    <w:rsid w:val="00586285"/>
    <w:rsid w:val="005953B3"/>
    <w:rsid w:val="005A2D3B"/>
    <w:rsid w:val="005B4844"/>
    <w:rsid w:val="005F1B7D"/>
    <w:rsid w:val="0060041B"/>
    <w:rsid w:val="00634244"/>
    <w:rsid w:val="00710515"/>
    <w:rsid w:val="007E1EE8"/>
    <w:rsid w:val="008E2B3A"/>
    <w:rsid w:val="008F752A"/>
    <w:rsid w:val="009E4FBC"/>
    <w:rsid w:val="00A2647D"/>
    <w:rsid w:val="00A3752C"/>
    <w:rsid w:val="00A8247B"/>
    <w:rsid w:val="00A95D95"/>
    <w:rsid w:val="00AA5E30"/>
    <w:rsid w:val="00B00B4B"/>
    <w:rsid w:val="00B44DCD"/>
    <w:rsid w:val="00C51527"/>
    <w:rsid w:val="00C83700"/>
    <w:rsid w:val="00D634C7"/>
    <w:rsid w:val="00EE1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C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B72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9E4FBC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9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ss.gpo.gov/nara/cfr/waisidx_05/45cfr46_05.html" TargetMode="External"/><Relationship Id="rId13" Type="http://schemas.openxmlformats.org/officeDocument/2006/relationships/hyperlink" Target="http://grants.nih.gov/grants/olaw/references/hrea1985.htm" TargetMode="External"/><Relationship Id="rId18" Type="http://schemas.openxmlformats.org/officeDocument/2006/relationships/hyperlink" Target="http://www.aphis.usda.gov/animal_welfare/downloads/awr/awr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cfr.gpoaccess.gov/cgi/t/text/text-idx?c=ecfr&amp;tpl=/ecfrbrowse/Title22/22cfr120_main_02.tpl" TargetMode="External"/><Relationship Id="rId7" Type="http://schemas.openxmlformats.org/officeDocument/2006/relationships/hyperlink" Target="http://ohsr.od.nih.gov/guidelines/belmont.html" TargetMode="External"/><Relationship Id="rId12" Type="http://schemas.openxmlformats.org/officeDocument/2006/relationships/hyperlink" Target="http://www.research.ucf.edu/Research/iacuc.html" TargetMode="External"/><Relationship Id="rId17" Type="http://schemas.openxmlformats.org/officeDocument/2006/relationships/hyperlink" Target="http://awic.nal.usda.gov/nal_display/index.php?info_center=3&amp;tax_level=3&amp;tax_subject=182&amp;topic_id=1118&amp;level3_id=6735&amp;level4_id=0&amp;level5_id=0&amp;placement_default=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fass.org/page.asp?pageID=216&amp;autotry=true&amp;ULnotkn=true" TargetMode="External"/><Relationship Id="rId20" Type="http://schemas.openxmlformats.org/officeDocument/2006/relationships/hyperlink" Target="http://www.research.ucf.edu/ExportControl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history.nih.gov/research/downloads/PL93-348.pdf" TargetMode="External"/><Relationship Id="rId11" Type="http://schemas.openxmlformats.org/officeDocument/2006/relationships/hyperlink" Target="http://www.hhs.gov/ohrp/humansubjects/commonrule/index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research.ucf.edu/Compliance/irb.html" TargetMode="External"/><Relationship Id="rId15" Type="http://schemas.openxmlformats.org/officeDocument/2006/relationships/hyperlink" Target="http://www.nap.edu/openbook.php?isbn=0309052998" TargetMode="External"/><Relationship Id="rId23" Type="http://schemas.openxmlformats.org/officeDocument/2006/relationships/hyperlink" Target="http://ecfr.gpoaccess.gov/cgi/t/text/text-idx?c=ecfr&amp;tpl=/ecfrbrowse/Title31/31cfr500_main_02.tpl" TargetMode="External"/><Relationship Id="rId10" Type="http://schemas.openxmlformats.org/officeDocument/2006/relationships/hyperlink" Target="http://www.accessdata.fda.gov/scripts/cdrh/cfdocs/cfcfr/cfrsearch.cfm?cfrpart=56" TargetMode="External"/><Relationship Id="rId19" Type="http://schemas.openxmlformats.org/officeDocument/2006/relationships/hyperlink" Target="http://www.aphis.usda.gov/animal_welfare/policy.ph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accessdata.fda.gov/scripts/cdrh/cfdocs/cfcfr/cfrsearch.cfm?cfrpart=50&amp;showfr=1" TargetMode="External"/><Relationship Id="rId14" Type="http://schemas.openxmlformats.org/officeDocument/2006/relationships/hyperlink" Target="http://grants.nih.gov/grants/olaw/Guide-for-the-Care-and-use-of-laboratory-animals.pdf" TargetMode="External"/><Relationship Id="rId22" Type="http://schemas.openxmlformats.org/officeDocument/2006/relationships/hyperlink" Target="http://ecfr.gpoaccess.gov/cgi/t/text/text-idx?c=ecfr&amp;tpl=/ecfrbrowse/Title15/15cfr738_main_02.t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47</TotalTime>
  <Pages>2</Pages>
  <Words>588</Words>
  <Characters>3354</Characters>
  <Application>Microsoft Office Outlook</Application>
  <DocSecurity>0</DocSecurity>
  <Lines>0</Lines>
  <Paragraphs>0</Paragraphs>
  <ScaleCrop>false</ScaleCrop>
  <Company>UCF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LTorres</dc:creator>
  <cp:keywords/>
  <dc:description/>
  <cp:lastModifiedBy>Richard Nisbett</cp:lastModifiedBy>
  <cp:revision>5</cp:revision>
  <dcterms:created xsi:type="dcterms:W3CDTF">2011-06-06T13:30:00Z</dcterms:created>
  <dcterms:modified xsi:type="dcterms:W3CDTF">2011-06-06T14:20:00Z</dcterms:modified>
</cp:coreProperties>
</file>