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6AA53" w14:textId="0AFBA472" w:rsidR="00AB16AD" w:rsidRPr="00AB16AD" w:rsidRDefault="00AB16AD">
      <w:pPr>
        <w:rPr>
          <w:rFonts w:ascii="宋体" w:eastAsia="宋体" w:hAnsi="宋体" w:hint="eastAsia"/>
          <w:sz w:val="24"/>
          <w:szCs w:val="28"/>
        </w:rPr>
      </w:pPr>
      <w:r w:rsidRPr="00AB16AD">
        <w:rPr>
          <w:rFonts w:ascii="宋体" w:eastAsia="宋体" w:hAnsi="宋体" w:hint="eastAsia"/>
          <w:sz w:val="24"/>
          <w:szCs w:val="28"/>
        </w:rPr>
        <w:t>试述一种基于在机测量的自主式数控加工解决方案，以满足网络化制造过程的加工-检测一体化</w:t>
      </w:r>
      <w:r w:rsidRPr="00AB16AD">
        <w:rPr>
          <w:rFonts w:ascii="宋体" w:eastAsia="宋体" w:hAnsi="宋体" w:hint="eastAsia"/>
          <w:sz w:val="24"/>
          <w:szCs w:val="28"/>
        </w:rPr>
        <w:t>趋势要求</w:t>
      </w:r>
    </w:p>
    <w:p w14:paraId="2FC0A6A0" w14:textId="72E054A5" w:rsidR="00AB16AD" w:rsidRPr="00AB16AD" w:rsidRDefault="00AB16AD" w:rsidP="00AB16AD">
      <w:pPr>
        <w:pStyle w:val="1"/>
      </w:pPr>
      <w:r w:rsidRPr="00AB16AD">
        <w:t xml:space="preserve">1. </w:t>
      </w:r>
      <w:r w:rsidRPr="00AB16AD">
        <w:t>方案构成</w:t>
      </w:r>
    </w:p>
    <w:p w14:paraId="0CC5032C" w14:textId="77777777" w:rsidR="00AB16AD" w:rsidRPr="00AB16AD" w:rsidRDefault="00AB16AD" w:rsidP="00AB16AD">
      <w:pPr>
        <w:pStyle w:val="11"/>
      </w:pPr>
      <w:r w:rsidRPr="00AB16AD">
        <w:t>该自主式数控加工解决方案主要由以下几个关键部分组成：</w:t>
      </w:r>
    </w:p>
    <w:p w14:paraId="7D17678D" w14:textId="209EE674" w:rsidR="00AB16AD" w:rsidRPr="00AB16AD" w:rsidRDefault="00AB16AD" w:rsidP="00AB16AD">
      <w:pPr>
        <w:pStyle w:val="11"/>
      </w:pPr>
      <w:r w:rsidRPr="00AB16AD">
        <w:t xml:space="preserve">1) </w:t>
      </w:r>
      <w:r w:rsidRPr="00AB16AD">
        <w:t>集成式在机测量系统</w:t>
      </w:r>
      <w:r w:rsidRPr="00AB16AD">
        <w:t xml:space="preserve">: </w:t>
      </w:r>
      <w:r w:rsidRPr="00AB16AD">
        <w:t>包括高精度的接触式或非接触式测量探头（如触发式探头、扫描探头、激光扫描仪、视觉传感器等）以及相应的驱动机构和信号处理单元。这些测量单元能够集成到机床的工作台上、刀柄上或特定的测量轴上，实现在加工过程中对工件几何特征的快速、准确测量。</w:t>
      </w:r>
    </w:p>
    <w:p w14:paraId="05EC91C0" w14:textId="11384CD2" w:rsidR="00AB16AD" w:rsidRPr="00AB16AD" w:rsidRDefault="00AB16AD" w:rsidP="00AB16AD">
      <w:pPr>
        <w:pStyle w:val="11"/>
      </w:pPr>
      <w:r w:rsidRPr="00AB16AD">
        <w:rPr>
          <w:rFonts w:hint="eastAsia"/>
        </w:rPr>
        <w:t xml:space="preserve">2) </w:t>
      </w:r>
      <w:r w:rsidRPr="00AB16AD">
        <w:t>智能化数控系统</w:t>
      </w:r>
      <w:r w:rsidRPr="00AB16AD">
        <w:t xml:space="preserve">: </w:t>
      </w:r>
      <w:r w:rsidRPr="00AB16AD">
        <w:t>传统的数控系统需要进行升级，以支持在机测量数据的实时采集、处理和分析。这包括开发或集成专门的测量控制模块、数据滤波算法、误差补偿模型以及自主决策算法。该系统能够根据测量结果自动调整加工参数，例如刀具补偿、切削速度、进给率等，以修正加工误差。</w:t>
      </w:r>
    </w:p>
    <w:p w14:paraId="5FA01A3C" w14:textId="1B460E2B" w:rsidR="00AB16AD" w:rsidRPr="00AB16AD" w:rsidRDefault="00AB16AD" w:rsidP="00AB16AD">
      <w:pPr>
        <w:pStyle w:val="11"/>
      </w:pPr>
      <w:r w:rsidRPr="00AB16AD">
        <w:rPr>
          <w:rFonts w:hint="eastAsia"/>
        </w:rPr>
        <w:t xml:space="preserve">3) </w:t>
      </w:r>
      <w:r w:rsidRPr="00AB16AD">
        <w:t>闭环控制系统</w:t>
      </w:r>
      <w:r w:rsidRPr="00AB16AD">
        <w:t xml:space="preserve">: </w:t>
      </w:r>
      <w:r w:rsidRPr="00AB16AD">
        <w:t>基于在机测量数据的反馈，构建闭环控制系统是实现自主加工的关键。该系统能够实时比较实际加工结果与目标尺寸之间的偏差，并根据预设的控制策略，自动生成修正指令，驱动机床执行相应的调整动作，实现加工过程的自适应优化。</w:t>
      </w:r>
    </w:p>
    <w:p w14:paraId="1C1B6570" w14:textId="74F0A17D" w:rsidR="00AB16AD" w:rsidRPr="00AB16AD" w:rsidRDefault="00AB16AD" w:rsidP="00AB16AD">
      <w:pPr>
        <w:pStyle w:val="11"/>
      </w:pPr>
      <w:r w:rsidRPr="00AB16AD">
        <w:rPr>
          <w:rFonts w:hint="eastAsia"/>
        </w:rPr>
        <w:t xml:space="preserve">4) </w:t>
      </w:r>
      <w:r w:rsidRPr="00AB16AD">
        <w:t>网络化通信模块</w:t>
      </w:r>
      <w:r w:rsidRPr="00AB16AD">
        <w:t xml:space="preserve">: </w:t>
      </w:r>
      <w:r w:rsidRPr="00AB16AD">
        <w:t>为了满足网络化制造的要求，数控系统需要具备强大的网络通信能力，能够与其他设备和系统进行数据交换。这包括与上层</w:t>
      </w:r>
      <w:r w:rsidRPr="00AB16AD">
        <w:t>MES</w:t>
      </w:r>
      <w:r w:rsidRPr="00AB16AD">
        <w:t>（制造执行系统）、</w:t>
      </w:r>
      <w:r w:rsidRPr="00AB16AD">
        <w:t>CAD/CAM</w:t>
      </w:r>
      <w:r w:rsidRPr="00AB16AD">
        <w:t>系统、质量管理系统等进行数据交互，上传加工和测量数据，接收工艺指令和质量要求。</w:t>
      </w:r>
    </w:p>
    <w:p w14:paraId="620F33E8" w14:textId="101500E4" w:rsidR="00AB16AD" w:rsidRPr="00AB16AD" w:rsidRDefault="00AB16AD" w:rsidP="00AB16AD">
      <w:pPr>
        <w:pStyle w:val="11"/>
      </w:pPr>
      <w:r w:rsidRPr="00AB16AD">
        <w:rPr>
          <w:rFonts w:hint="eastAsia"/>
        </w:rPr>
        <w:t xml:space="preserve">5) </w:t>
      </w:r>
      <w:r w:rsidRPr="00AB16AD">
        <w:t>数据分析与决策平台</w:t>
      </w:r>
      <w:r w:rsidRPr="00AB16AD">
        <w:t xml:space="preserve">: </w:t>
      </w:r>
      <w:r w:rsidRPr="00AB16AD">
        <w:t>通过网络收集到的加工和测量数据被传输到数据分析平台进行处理和分析。利用大数据分析、人工智能等技术，可以识别加工过程中的潜在问题、优化工艺参数、预测设备状态，并为自主决策提供数据支撑。该平台还可以将分析结果反馈给数控系统，不断提升其自主加工能力。</w:t>
      </w:r>
    </w:p>
    <w:p w14:paraId="7C472A49" w14:textId="77777777" w:rsidR="00AB16AD" w:rsidRPr="00AB16AD" w:rsidRDefault="00AB16AD" w:rsidP="00AB16AD">
      <w:pPr>
        <w:pStyle w:val="1"/>
      </w:pPr>
      <w:r w:rsidRPr="00AB16AD">
        <w:t xml:space="preserve">2. </w:t>
      </w:r>
      <w:r w:rsidRPr="00AB16AD">
        <w:t>工作流程</w:t>
      </w:r>
      <w:r w:rsidRPr="00AB16AD">
        <w:t>:</w:t>
      </w:r>
    </w:p>
    <w:p w14:paraId="76341FBE" w14:textId="4732993B" w:rsidR="00AB16AD" w:rsidRPr="00AB16AD" w:rsidRDefault="00AB16AD" w:rsidP="00AB16AD">
      <w:pPr>
        <w:pStyle w:val="11"/>
        <w:ind w:firstLine="482"/>
      </w:pPr>
      <w:r>
        <w:rPr>
          <w:rFonts w:hint="eastAsia"/>
          <w:b/>
          <w:bCs/>
        </w:rPr>
        <w:t xml:space="preserve">1) </w:t>
      </w:r>
      <w:r w:rsidRPr="00AB16AD">
        <w:rPr>
          <w:b/>
          <w:bCs/>
        </w:rPr>
        <w:t>加工前准备</w:t>
      </w:r>
      <w:r w:rsidRPr="00AB16AD">
        <w:rPr>
          <w:b/>
          <w:bCs/>
        </w:rPr>
        <w:t>:</w:t>
      </w:r>
      <w:r w:rsidRPr="00AB16AD">
        <w:t xml:space="preserve"> </w:t>
      </w:r>
      <w:r w:rsidRPr="00AB16AD">
        <w:t>从</w:t>
      </w:r>
      <w:r w:rsidRPr="00AB16AD">
        <w:t>CAD/CAM</w:t>
      </w:r>
      <w:r w:rsidRPr="00AB16AD">
        <w:t>系统接收零件模型和加工工艺信息，并生成包含测量任务的数控程序。</w:t>
      </w:r>
    </w:p>
    <w:p w14:paraId="48B2AB11" w14:textId="3042777F" w:rsidR="00AB16AD" w:rsidRPr="00AB16AD" w:rsidRDefault="00AB16AD" w:rsidP="00AB16AD">
      <w:pPr>
        <w:pStyle w:val="11"/>
        <w:ind w:firstLine="482"/>
      </w:pPr>
      <w:r>
        <w:rPr>
          <w:rFonts w:hint="eastAsia"/>
          <w:b/>
          <w:bCs/>
        </w:rPr>
        <w:t xml:space="preserve">2) </w:t>
      </w:r>
      <w:r w:rsidRPr="00AB16AD">
        <w:rPr>
          <w:b/>
          <w:bCs/>
        </w:rPr>
        <w:t>粗加工</w:t>
      </w:r>
      <w:r w:rsidRPr="00AB16AD">
        <w:rPr>
          <w:b/>
          <w:bCs/>
        </w:rPr>
        <w:t>:</w:t>
      </w:r>
      <w:r w:rsidRPr="00AB16AD">
        <w:t xml:space="preserve"> </w:t>
      </w:r>
      <w:r w:rsidRPr="00AB16AD">
        <w:t>机床按照预设的粗加工程序进行加工。</w:t>
      </w:r>
    </w:p>
    <w:p w14:paraId="09598C83" w14:textId="032DB9F9" w:rsidR="00AB16AD" w:rsidRPr="00AB16AD" w:rsidRDefault="00AB16AD" w:rsidP="00AB16AD">
      <w:pPr>
        <w:pStyle w:val="11"/>
        <w:ind w:firstLine="482"/>
      </w:pPr>
      <w:r>
        <w:rPr>
          <w:rFonts w:hint="eastAsia"/>
          <w:b/>
          <w:bCs/>
        </w:rPr>
        <w:lastRenderedPageBreak/>
        <w:t xml:space="preserve">3) </w:t>
      </w:r>
      <w:r w:rsidRPr="00AB16AD">
        <w:rPr>
          <w:b/>
          <w:bCs/>
        </w:rPr>
        <w:t>在机测量</w:t>
      </w:r>
      <w:r w:rsidRPr="00AB16AD">
        <w:rPr>
          <w:b/>
          <w:bCs/>
        </w:rPr>
        <w:t>:</w:t>
      </w:r>
      <w:r w:rsidRPr="00AB16AD">
        <w:t xml:space="preserve"> </w:t>
      </w:r>
      <w:r w:rsidRPr="00AB16AD">
        <w:t>在粗加工完成后或关键工序完成后，集成式测量系统自动或根据程序指令对工件的关键尺寸、形状和位置进行测量，并将测量数据实时传输给数控系统。</w:t>
      </w:r>
    </w:p>
    <w:p w14:paraId="4B702F31" w14:textId="04017685" w:rsidR="00AB16AD" w:rsidRPr="00AB16AD" w:rsidRDefault="00AB16AD" w:rsidP="00AB16AD">
      <w:pPr>
        <w:pStyle w:val="11"/>
        <w:ind w:firstLine="482"/>
      </w:pPr>
      <w:r>
        <w:rPr>
          <w:rFonts w:hint="eastAsia"/>
          <w:b/>
          <w:bCs/>
        </w:rPr>
        <w:t xml:space="preserve">4) </w:t>
      </w:r>
      <w:r w:rsidRPr="00AB16AD">
        <w:rPr>
          <w:b/>
          <w:bCs/>
        </w:rPr>
        <w:t>数据分析与误差评估</w:t>
      </w:r>
      <w:r w:rsidRPr="00AB16AD">
        <w:rPr>
          <w:b/>
          <w:bCs/>
        </w:rPr>
        <w:t>:</w:t>
      </w:r>
      <w:r w:rsidRPr="00AB16AD">
        <w:t xml:space="preserve"> </w:t>
      </w:r>
      <w:r w:rsidRPr="00AB16AD">
        <w:t>数控系统对测量数据进行处理和分析，评估当前加工精度与目标要求的偏差。</w:t>
      </w:r>
    </w:p>
    <w:p w14:paraId="29CF4E15" w14:textId="480EF046" w:rsidR="00AB16AD" w:rsidRPr="00AB16AD" w:rsidRDefault="00AB16AD" w:rsidP="00AB16AD">
      <w:pPr>
        <w:pStyle w:val="11"/>
        <w:ind w:firstLine="482"/>
      </w:pPr>
      <w:r>
        <w:rPr>
          <w:rFonts w:hint="eastAsia"/>
          <w:b/>
          <w:bCs/>
        </w:rPr>
        <w:t xml:space="preserve">5) </w:t>
      </w:r>
      <w:r w:rsidRPr="00AB16AD">
        <w:rPr>
          <w:b/>
          <w:bCs/>
        </w:rPr>
        <w:t>自主决策与误差补偿</w:t>
      </w:r>
      <w:r w:rsidRPr="00AB16AD">
        <w:rPr>
          <w:b/>
          <w:bCs/>
        </w:rPr>
        <w:t>:</w:t>
      </w:r>
      <w:r w:rsidRPr="00AB16AD">
        <w:t xml:space="preserve"> </w:t>
      </w:r>
      <w:r w:rsidRPr="00AB16AD">
        <w:t>根据偏差评估结果和预设的控制策略，数控系统自主决定是否需要进行误差补偿。如果需要，系统自动计算并调整后续的加工参数或刀具轨迹，生成新的控制指令。</w:t>
      </w:r>
    </w:p>
    <w:p w14:paraId="10F348F5" w14:textId="639762BB" w:rsidR="00AB16AD" w:rsidRPr="00AB16AD" w:rsidRDefault="00AB16AD" w:rsidP="00AB16AD">
      <w:pPr>
        <w:pStyle w:val="11"/>
        <w:ind w:firstLine="482"/>
      </w:pPr>
      <w:r>
        <w:rPr>
          <w:rFonts w:hint="eastAsia"/>
          <w:b/>
          <w:bCs/>
        </w:rPr>
        <w:t xml:space="preserve">6) </w:t>
      </w:r>
      <w:r w:rsidRPr="00AB16AD">
        <w:rPr>
          <w:b/>
          <w:bCs/>
        </w:rPr>
        <w:t>精加工</w:t>
      </w:r>
      <w:r w:rsidRPr="00AB16AD">
        <w:rPr>
          <w:b/>
          <w:bCs/>
        </w:rPr>
        <w:t>:</w:t>
      </w:r>
      <w:r w:rsidRPr="00AB16AD">
        <w:t xml:space="preserve"> </w:t>
      </w:r>
      <w:r w:rsidRPr="00AB16AD">
        <w:t>机床按照调整后的加工参数进行精加工。</w:t>
      </w:r>
    </w:p>
    <w:p w14:paraId="6042A3DD" w14:textId="3513EC46" w:rsidR="00AB16AD" w:rsidRPr="00AB16AD" w:rsidRDefault="00AB16AD" w:rsidP="00AB16AD">
      <w:pPr>
        <w:pStyle w:val="11"/>
        <w:ind w:firstLine="482"/>
      </w:pPr>
      <w:r>
        <w:rPr>
          <w:rFonts w:hint="eastAsia"/>
          <w:b/>
          <w:bCs/>
        </w:rPr>
        <w:t xml:space="preserve">7) </w:t>
      </w:r>
      <w:r w:rsidRPr="00AB16AD">
        <w:rPr>
          <w:b/>
          <w:bCs/>
        </w:rPr>
        <w:t>最终检验</w:t>
      </w:r>
      <w:r w:rsidRPr="00AB16AD">
        <w:rPr>
          <w:b/>
          <w:bCs/>
        </w:rPr>
        <w:t>:</w:t>
      </w:r>
      <w:r w:rsidRPr="00AB16AD">
        <w:t xml:space="preserve"> </w:t>
      </w:r>
      <w:r w:rsidRPr="00AB16AD">
        <w:t>在精加工完成后，可以再次进行在机测量，验证加工精度是否满足要求。测量数据也可以上传到质量管理系统进行存档和分析。</w:t>
      </w:r>
    </w:p>
    <w:p w14:paraId="77952C59" w14:textId="48F43550" w:rsidR="00AB16AD" w:rsidRPr="00AB16AD" w:rsidRDefault="00AB16AD" w:rsidP="00AB16AD">
      <w:pPr>
        <w:pStyle w:val="11"/>
        <w:ind w:firstLine="482"/>
      </w:pPr>
      <w:r>
        <w:rPr>
          <w:rFonts w:hint="eastAsia"/>
          <w:b/>
          <w:bCs/>
        </w:rPr>
        <w:t xml:space="preserve">8) </w:t>
      </w:r>
      <w:r w:rsidRPr="00AB16AD">
        <w:rPr>
          <w:b/>
          <w:bCs/>
        </w:rPr>
        <w:t>数据反馈与优化</w:t>
      </w:r>
      <w:r w:rsidRPr="00AB16AD">
        <w:rPr>
          <w:b/>
          <w:bCs/>
        </w:rPr>
        <w:t>:</w:t>
      </w:r>
      <w:r w:rsidRPr="00AB16AD">
        <w:t xml:space="preserve"> </w:t>
      </w:r>
      <w:r w:rsidRPr="00AB16AD">
        <w:t>加工和测量数据被上传到数据分析平台，用于工艺优化、设备状态监控和质量追溯。</w:t>
      </w:r>
    </w:p>
    <w:p w14:paraId="30D35515" w14:textId="3E8444BC" w:rsidR="00AB16AD" w:rsidRPr="00AB16AD" w:rsidRDefault="00AB16AD" w:rsidP="00AB16AD">
      <w:pPr>
        <w:pStyle w:val="1"/>
      </w:pPr>
      <w:r w:rsidRPr="00AB16AD">
        <w:t xml:space="preserve">3. </w:t>
      </w:r>
      <w:r w:rsidRPr="00AB16AD">
        <w:t>关键技术</w:t>
      </w:r>
    </w:p>
    <w:p w14:paraId="16436F99" w14:textId="41797D2F" w:rsidR="00AB16AD" w:rsidRPr="00AB16AD" w:rsidRDefault="00AB16AD" w:rsidP="00AB16AD">
      <w:pPr>
        <w:pStyle w:val="11"/>
        <w:ind w:firstLine="482"/>
      </w:pPr>
      <w:r>
        <w:rPr>
          <w:rFonts w:hint="eastAsia"/>
          <w:b/>
          <w:bCs/>
        </w:rPr>
        <w:t xml:space="preserve">1) </w:t>
      </w:r>
      <w:r w:rsidRPr="00AB16AD">
        <w:rPr>
          <w:b/>
          <w:bCs/>
        </w:rPr>
        <w:t>高精度在机测量技术</w:t>
      </w:r>
      <w:r w:rsidRPr="00AB16AD">
        <w:rPr>
          <w:b/>
          <w:bCs/>
        </w:rPr>
        <w:t>:</w:t>
      </w:r>
      <w:r w:rsidRPr="00AB16AD">
        <w:t xml:space="preserve"> </w:t>
      </w:r>
      <w:r w:rsidRPr="00AB16AD">
        <w:t>确保在恶劣的加工环境下，测量系统仍能提供高精度、高可靠性的测量结果。</w:t>
      </w:r>
    </w:p>
    <w:p w14:paraId="341CF110" w14:textId="0B62337D" w:rsidR="00AB16AD" w:rsidRPr="00AB16AD" w:rsidRDefault="00AB16AD" w:rsidP="00AB16AD">
      <w:pPr>
        <w:pStyle w:val="11"/>
        <w:ind w:firstLine="482"/>
      </w:pPr>
      <w:r>
        <w:rPr>
          <w:rFonts w:hint="eastAsia"/>
          <w:b/>
          <w:bCs/>
        </w:rPr>
        <w:t xml:space="preserve">2) </w:t>
      </w:r>
      <w:r w:rsidRPr="00AB16AD">
        <w:rPr>
          <w:b/>
          <w:bCs/>
        </w:rPr>
        <w:t>实时数据处理与分析</w:t>
      </w:r>
      <w:r w:rsidRPr="00AB16AD">
        <w:rPr>
          <w:b/>
          <w:bCs/>
        </w:rPr>
        <w:t>:</w:t>
      </w:r>
      <w:r w:rsidRPr="00AB16AD">
        <w:t xml:space="preserve"> </w:t>
      </w:r>
      <w:r w:rsidRPr="00AB16AD">
        <w:t>数控系统需要具备强大的实时数据处理能力，能够快速分析大量的测量数据并做出决策。</w:t>
      </w:r>
    </w:p>
    <w:p w14:paraId="5558BA4B" w14:textId="436C8CB6" w:rsidR="00AB16AD" w:rsidRPr="00AB16AD" w:rsidRDefault="00AB16AD" w:rsidP="00AB16AD">
      <w:pPr>
        <w:pStyle w:val="11"/>
        <w:ind w:firstLine="482"/>
      </w:pPr>
      <w:r>
        <w:rPr>
          <w:rFonts w:hint="eastAsia"/>
          <w:b/>
          <w:bCs/>
        </w:rPr>
        <w:t xml:space="preserve">3) </w:t>
      </w:r>
      <w:r w:rsidRPr="00AB16AD">
        <w:rPr>
          <w:b/>
          <w:bCs/>
        </w:rPr>
        <w:t>智能化的误差补偿算法</w:t>
      </w:r>
      <w:r w:rsidRPr="00AB16AD">
        <w:rPr>
          <w:b/>
          <w:bCs/>
        </w:rPr>
        <w:t>:</w:t>
      </w:r>
      <w:r w:rsidRPr="00AB16AD">
        <w:t xml:space="preserve"> </w:t>
      </w:r>
      <w:r w:rsidRPr="00AB16AD">
        <w:t>开发高效、鲁棒的误差补偿算法，能够准确预测和修正加工误差。</w:t>
      </w:r>
    </w:p>
    <w:p w14:paraId="47EFB406" w14:textId="2006AC3F" w:rsidR="00AB16AD" w:rsidRPr="00AB16AD" w:rsidRDefault="00AB16AD" w:rsidP="00AB16AD">
      <w:pPr>
        <w:pStyle w:val="11"/>
        <w:ind w:firstLine="482"/>
      </w:pPr>
      <w:r>
        <w:rPr>
          <w:rFonts w:hint="eastAsia"/>
          <w:b/>
          <w:bCs/>
        </w:rPr>
        <w:t xml:space="preserve">4) </w:t>
      </w:r>
      <w:r w:rsidRPr="00AB16AD">
        <w:rPr>
          <w:b/>
          <w:bCs/>
        </w:rPr>
        <w:t>可靠的网络通信与数据安全</w:t>
      </w:r>
      <w:r w:rsidRPr="00AB16AD">
        <w:rPr>
          <w:b/>
          <w:bCs/>
        </w:rPr>
        <w:t>:</w:t>
      </w:r>
      <w:r w:rsidRPr="00AB16AD">
        <w:t xml:space="preserve"> </w:t>
      </w:r>
      <w:r w:rsidRPr="00AB16AD">
        <w:t>确保加工和测量数据的安全传输和存储。</w:t>
      </w:r>
    </w:p>
    <w:p w14:paraId="51223E3B" w14:textId="74AF2C21" w:rsidR="00AB16AD" w:rsidRPr="00AB16AD" w:rsidRDefault="00AB16AD" w:rsidP="00AB16AD">
      <w:pPr>
        <w:pStyle w:val="11"/>
        <w:ind w:firstLine="482"/>
        <w:rPr>
          <w:rFonts w:hint="eastAsia"/>
        </w:rPr>
      </w:pPr>
      <w:r>
        <w:rPr>
          <w:rFonts w:hint="eastAsia"/>
          <w:b/>
          <w:bCs/>
        </w:rPr>
        <w:t xml:space="preserve">5) </w:t>
      </w:r>
      <w:r w:rsidRPr="00AB16AD">
        <w:rPr>
          <w:b/>
          <w:bCs/>
        </w:rPr>
        <w:t>标准化接口与集成</w:t>
      </w:r>
      <w:r w:rsidRPr="00AB16AD">
        <w:rPr>
          <w:b/>
          <w:bCs/>
        </w:rPr>
        <w:t>:</w:t>
      </w:r>
      <w:r w:rsidRPr="00AB16AD">
        <w:t xml:space="preserve"> </w:t>
      </w:r>
      <w:r w:rsidRPr="00AB16AD">
        <w:t>实现不同品牌和类型的测量设备、数控系统和上位软件之间的互联互通。</w:t>
      </w:r>
    </w:p>
    <w:sectPr w:rsidR="00AB16AD" w:rsidRPr="00AB16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761B7"/>
    <w:multiLevelType w:val="hybridMultilevel"/>
    <w:tmpl w:val="C1A8E93C"/>
    <w:lvl w:ilvl="0" w:tplc="6794F7B6">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41A812CC"/>
    <w:multiLevelType w:val="multilevel"/>
    <w:tmpl w:val="9D50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C7108"/>
    <w:multiLevelType w:val="multilevel"/>
    <w:tmpl w:val="5FBA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F175C"/>
    <w:multiLevelType w:val="multilevel"/>
    <w:tmpl w:val="C13A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441BD"/>
    <w:multiLevelType w:val="multilevel"/>
    <w:tmpl w:val="3F42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5476">
    <w:abstractNumId w:val="2"/>
  </w:num>
  <w:num w:numId="2" w16cid:durableId="1398090450">
    <w:abstractNumId w:val="3"/>
  </w:num>
  <w:num w:numId="3" w16cid:durableId="204951318">
    <w:abstractNumId w:val="4"/>
  </w:num>
  <w:num w:numId="4" w16cid:durableId="691761971">
    <w:abstractNumId w:val="1"/>
  </w:num>
  <w:num w:numId="5" w16cid:durableId="176279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AD"/>
    <w:rsid w:val="009A5930"/>
    <w:rsid w:val="00AB16AD"/>
    <w:rsid w:val="00B13614"/>
    <w:rsid w:val="00C30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5208"/>
  <w15:chartTrackingRefBased/>
  <w15:docId w15:val="{91070744-37F0-446F-8CAC-B16FD4D8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B16AD"/>
    <w:pPr>
      <w:spacing w:line="360" w:lineRule="auto"/>
      <w:outlineLvl w:val="0"/>
    </w:pPr>
    <w:rPr>
      <w:rFonts w:ascii="times" w:eastAsia="黑体" w:hAnsi="times"/>
      <w:sz w:val="32"/>
      <w:szCs w:val="36"/>
    </w:rPr>
  </w:style>
  <w:style w:type="paragraph" w:styleId="2">
    <w:name w:val="heading 2"/>
    <w:basedOn w:val="a"/>
    <w:next w:val="a"/>
    <w:link w:val="20"/>
    <w:uiPriority w:val="9"/>
    <w:semiHidden/>
    <w:unhideWhenUsed/>
    <w:qFormat/>
    <w:rsid w:val="00AB16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16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B16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B16A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B16A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B16A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16A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B16A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16AD"/>
    <w:rPr>
      <w:rFonts w:ascii="times" w:eastAsia="黑体" w:hAnsi="times"/>
      <w:sz w:val="32"/>
      <w:szCs w:val="36"/>
    </w:rPr>
  </w:style>
  <w:style w:type="character" w:customStyle="1" w:styleId="20">
    <w:name w:val="标题 2 字符"/>
    <w:basedOn w:val="a0"/>
    <w:link w:val="2"/>
    <w:uiPriority w:val="9"/>
    <w:semiHidden/>
    <w:rsid w:val="00AB16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B16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B16AD"/>
    <w:rPr>
      <w:rFonts w:cstheme="majorBidi"/>
      <w:color w:val="0F4761" w:themeColor="accent1" w:themeShade="BF"/>
      <w:sz w:val="28"/>
      <w:szCs w:val="28"/>
    </w:rPr>
  </w:style>
  <w:style w:type="character" w:customStyle="1" w:styleId="50">
    <w:name w:val="标题 5 字符"/>
    <w:basedOn w:val="a0"/>
    <w:link w:val="5"/>
    <w:uiPriority w:val="9"/>
    <w:semiHidden/>
    <w:rsid w:val="00AB16AD"/>
    <w:rPr>
      <w:rFonts w:cstheme="majorBidi"/>
      <w:color w:val="0F4761" w:themeColor="accent1" w:themeShade="BF"/>
      <w:sz w:val="24"/>
    </w:rPr>
  </w:style>
  <w:style w:type="character" w:customStyle="1" w:styleId="60">
    <w:name w:val="标题 6 字符"/>
    <w:basedOn w:val="a0"/>
    <w:link w:val="6"/>
    <w:uiPriority w:val="9"/>
    <w:semiHidden/>
    <w:rsid w:val="00AB16AD"/>
    <w:rPr>
      <w:rFonts w:cstheme="majorBidi"/>
      <w:b/>
      <w:bCs/>
      <w:color w:val="0F4761" w:themeColor="accent1" w:themeShade="BF"/>
    </w:rPr>
  </w:style>
  <w:style w:type="character" w:customStyle="1" w:styleId="70">
    <w:name w:val="标题 7 字符"/>
    <w:basedOn w:val="a0"/>
    <w:link w:val="7"/>
    <w:uiPriority w:val="9"/>
    <w:semiHidden/>
    <w:rsid w:val="00AB16AD"/>
    <w:rPr>
      <w:rFonts w:cstheme="majorBidi"/>
      <w:b/>
      <w:bCs/>
      <w:color w:val="595959" w:themeColor="text1" w:themeTint="A6"/>
    </w:rPr>
  </w:style>
  <w:style w:type="character" w:customStyle="1" w:styleId="80">
    <w:name w:val="标题 8 字符"/>
    <w:basedOn w:val="a0"/>
    <w:link w:val="8"/>
    <w:uiPriority w:val="9"/>
    <w:semiHidden/>
    <w:rsid w:val="00AB16AD"/>
    <w:rPr>
      <w:rFonts w:cstheme="majorBidi"/>
      <w:color w:val="595959" w:themeColor="text1" w:themeTint="A6"/>
    </w:rPr>
  </w:style>
  <w:style w:type="character" w:customStyle="1" w:styleId="90">
    <w:name w:val="标题 9 字符"/>
    <w:basedOn w:val="a0"/>
    <w:link w:val="9"/>
    <w:uiPriority w:val="9"/>
    <w:semiHidden/>
    <w:rsid w:val="00AB16AD"/>
    <w:rPr>
      <w:rFonts w:eastAsiaTheme="majorEastAsia" w:cstheme="majorBidi"/>
      <w:color w:val="595959" w:themeColor="text1" w:themeTint="A6"/>
    </w:rPr>
  </w:style>
  <w:style w:type="paragraph" w:styleId="a3">
    <w:name w:val="Title"/>
    <w:basedOn w:val="a"/>
    <w:next w:val="a"/>
    <w:link w:val="a4"/>
    <w:uiPriority w:val="10"/>
    <w:qFormat/>
    <w:rsid w:val="00AB16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16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16A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16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16AD"/>
    <w:pPr>
      <w:spacing w:before="160"/>
      <w:jc w:val="center"/>
    </w:pPr>
    <w:rPr>
      <w:i/>
      <w:iCs/>
      <w:color w:val="404040" w:themeColor="text1" w:themeTint="BF"/>
    </w:rPr>
  </w:style>
  <w:style w:type="character" w:customStyle="1" w:styleId="a8">
    <w:name w:val="引用 字符"/>
    <w:basedOn w:val="a0"/>
    <w:link w:val="a7"/>
    <w:uiPriority w:val="29"/>
    <w:rsid w:val="00AB16AD"/>
    <w:rPr>
      <w:i/>
      <w:iCs/>
      <w:color w:val="404040" w:themeColor="text1" w:themeTint="BF"/>
    </w:rPr>
  </w:style>
  <w:style w:type="paragraph" w:styleId="a9">
    <w:name w:val="List Paragraph"/>
    <w:basedOn w:val="a"/>
    <w:uiPriority w:val="34"/>
    <w:qFormat/>
    <w:rsid w:val="00AB16AD"/>
    <w:pPr>
      <w:ind w:left="720"/>
      <w:contextualSpacing/>
    </w:pPr>
  </w:style>
  <w:style w:type="character" w:styleId="aa">
    <w:name w:val="Intense Emphasis"/>
    <w:basedOn w:val="a0"/>
    <w:uiPriority w:val="21"/>
    <w:qFormat/>
    <w:rsid w:val="00AB16AD"/>
    <w:rPr>
      <w:i/>
      <w:iCs/>
      <w:color w:val="0F4761" w:themeColor="accent1" w:themeShade="BF"/>
    </w:rPr>
  </w:style>
  <w:style w:type="paragraph" w:styleId="ab">
    <w:name w:val="Intense Quote"/>
    <w:basedOn w:val="a"/>
    <w:next w:val="a"/>
    <w:link w:val="ac"/>
    <w:uiPriority w:val="30"/>
    <w:qFormat/>
    <w:rsid w:val="00AB1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B16AD"/>
    <w:rPr>
      <w:i/>
      <w:iCs/>
      <w:color w:val="0F4761" w:themeColor="accent1" w:themeShade="BF"/>
    </w:rPr>
  </w:style>
  <w:style w:type="character" w:styleId="ad">
    <w:name w:val="Intense Reference"/>
    <w:basedOn w:val="a0"/>
    <w:uiPriority w:val="32"/>
    <w:qFormat/>
    <w:rsid w:val="00AB16AD"/>
    <w:rPr>
      <w:b/>
      <w:bCs/>
      <w:smallCaps/>
      <w:color w:val="0F4761" w:themeColor="accent1" w:themeShade="BF"/>
      <w:spacing w:val="5"/>
    </w:rPr>
  </w:style>
  <w:style w:type="paragraph" w:customStyle="1" w:styleId="11">
    <w:name w:val="正文_1"/>
    <w:basedOn w:val="a"/>
    <w:link w:val="12"/>
    <w:qFormat/>
    <w:rsid w:val="00AB16AD"/>
    <w:pPr>
      <w:spacing w:after="0" w:line="360" w:lineRule="auto"/>
      <w:ind w:firstLineChars="200" w:firstLine="480"/>
    </w:pPr>
    <w:rPr>
      <w:rFonts w:ascii="times" w:eastAsia="楷体" w:hAnsi="times"/>
      <w:sz w:val="24"/>
      <w:szCs w:val="28"/>
    </w:rPr>
  </w:style>
  <w:style w:type="character" w:customStyle="1" w:styleId="12">
    <w:name w:val="正文_1 字符"/>
    <w:basedOn w:val="a0"/>
    <w:link w:val="11"/>
    <w:rsid w:val="00AB16AD"/>
    <w:rPr>
      <w:rFonts w:ascii="times" w:eastAsia="楷体" w:hAnsi="time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573503">
      <w:bodyDiv w:val="1"/>
      <w:marLeft w:val="0"/>
      <w:marRight w:val="0"/>
      <w:marTop w:val="0"/>
      <w:marBottom w:val="0"/>
      <w:divBdr>
        <w:top w:val="none" w:sz="0" w:space="0" w:color="auto"/>
        <w:left w:val="none" w:sz="0" w:space="0" w:color="auto"/>
        <w:bottom w:val="none" w:sz="0" w:space="0" w:color="auto"/>
        <w:right w:val="none" w:sz="0" w:space="0" w:color="auto"/>
      </w:divBdr>
    </w:div>
    <w:div w:id="18051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天佑 宋</dc:creator>
  <cp:keywords/>
  <dc:description/>
  <cp:lastModifiedBy>天佑 宋</cp:lastModifiedBy>
  <cp:revision>1</cp:revision>
  <dcterms:created xsi:type="dcterms:W3CDTF">2025-04-13T01:58:00Z</dcterms:created>
  <dcterms:modified xsi:type="dcterms:W3CDTF">2025-04-13T02:06:00Z</dcterms:modified>
</cp:coreProperties>
</file>