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EBFA" w14:textId="5D983CFE" w:rsidR="00F36D3E" w:rsidRDefault="00F36D3E" w:rsidP="00F36D3E">
      <w:pPr>
        <w:pStyle w:val="11"/>
        <w:rPr>
          <w:rFonts w:ascii="宋体" w:eastAsia="宋体" w:hAnsi="宋体" w:hint="eastAsia"/>
        </w:rPr>
      </w:pPr>
      <w:r w:rsidRPr="00F36D3E">
        <w:rPr>
          <w:rFonts w:ascii="宋体" w:eastAsia="宋体" w:hAnsi="宋体" w:hint="eastAsia"/>
        </w:rPr>
        <w:t>针对待加工件尺寸、数量与取放位置等因素变动对加工过程的影响问题试设计一种解决</w:t>
      </w:r>
      <w:r>
        <w:rPr>
          <w:rFonts w:ascii="宋体" w:eastAsia="宋体" w:hAnsi="宋体" w:hint="eastAsia"/>
        </w:rPr>
        <w:t>方案</w:t>
      </w:r>
    </w:p>
    <w:p w14:paraId="35D798FE" w14:textId="2CA06522" w:rsidR="00F36D3E" w:rsidRPr="00F36D3E" w:rsidRDefault="00F36D3E" w:rsidP="00F36D3E">
      <w:pPr>
        <w:pStyle w:val="1"/>
      </w:pPr>
      <w:r w:rsidRPr="00F36D3E">
        <w:t xml:space="preserve">1. </w:t>
      </w:r>
      <w:r w:rsidRPr="00F36D3E">
        <w:t>方案构成</w:t>
      </w:r>
    </w:p>
    <w:p w14:paraId="642C6B51" w14:textId="6C91B382" w:rsidR="00F36D3E" w:rsidRPr="00F36D3E" w:rsidRDefault="00F36D3E" w:rsidP="00F36D3E">
      <w:pPr>
        <w:pStyle w:val="2"/>
      </w:pPr>
      <w:r w:rsidRPr="00F36D3E">
        <w:rPr>
          <w:rFonts w:hint="eastAsia"/>
        </w:rPr>
        <w:t xml:space="preserve">1.1 </w:t>
      </w:r>
      <w:r w:rsidRPr="00F36D3E">
        <w:t>柔性上下料系统</w:t>
      </w:r>
    </w:p>
    <w:p w14:paraId="171DFEA9" w14:textId="50130394" w:rsidR="00F36D3E" w:rsidRPr="00F36D3E" w:rsidRDefault="00F36D3E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1) </w:t>
      </w:r>
      <w:r w:rsidRPr="0008187D">
        <w:rPr>
          <w:b/>
          <w:bCs/>
        </w:rPr>
        <w:t>智能视觉引导</w:t>
      </w:r>
      <w:r w:rsidRPr="0008187D">
        <w:rPr>
          <w:b/>
          <w:bCs/>
        </w:rPr>
        <w:t>:</w:t>
      </w:r>
      <w:r w:rsidRPr="00F36D3E">
        <w:t xml:space="preserve"> </w:t>
      </w:r>
      <w:r w:rsidRPr="00F36D3E">
        <w:t>采用高精度工业相机和图像识别算法，实时识别待加工件的尺寸、形状、数量和在料盘或料仓中的位置。系统能够处理不同尺寸和摆放姿态的工件，无需精确的预定位。</w:t>
      </w:r>
    </w:p>
    <w:p w14:paraId="74BF5303" w14:textId="5D813A0E" w:rsidR="00F36D3E" w:rsidRPr="00F36D3E" w:rsidRDefault="00F36D3E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2) </w:t>
      </w:r>
      <w:r w:rsidRPr="0008187D">
        <w:rPr>
          <w:b/>
          <w:bCs/>
        </w:rPr>
        <w:t>多关节机器人</w:t>
      </w:r>
      <w:r w:rsidRPr="0008187D">
        <w:rPr>
          <w:b/>
          <w:bCs/>
        </w:rPr>
        <w:t>:</w:t>
      </w:r>
      <w:r w:rsidRPr="00F36D3E">
        <w:t xml:space="preserve"> </w:t>
      </w:r>
      <w:r w:rsidRPr="00F36D3E">
        <w:t>配备具有高自由度和灵巧性的工业机器人，能够根据视觉引导信息自主抓取工件，并将其精确放置到机床夹具中。机器人末端执行器应具备快速更换功能，以适应不同形状和尺寸的工件。</w:t>
      </w:r>
    </w:p>
    <w:p w14:paraId="6AE08E14" w14:textId="5F478485" w:rsidR="00F36D3E" w:rsidRPr="00F36D3E" w:rsidRDefault="00F36D3E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3) </w:t>
      </w:r>
      <w:r w:rsidRPr="0008187D">
        <w:rPr>
          <w:b/>
          <w:bCs/>
        </w:rPr>
        <w:t>柔性夹具系统</w:t>
      </w:r>
      <w:r w:rsidRPr="0008187D">
        <w:rPr>
          <w:b/>
          <w:bCs/>
        </w:rPr>
        <w:t>:</w:t>
      </w:r>
      <w:r w:rsidRPr="00F36D3E">
        <w:t xml:space="preserve"> </w:t>
      </w:r>
      <w:r w:rsidRPr="00F36D3E">
        <w:t>采用模块化、可重构或自适应夹具，能够快速调整以适应不同尺寸和形状的工件。例如，气动柔性夹具、真空吸盘阵列、可编程夹爪等。</w:t>
      </w:r>
    </w:p>
    <w:p w14:paraId="43B77600" w14:textId="11AB315F" w:rsidR="00F36D3E" w:rsidRPr="00F36D3E" w:rsidRDefault="006B28BE" w:rsidP="00F36D3E">
      <w:pPr>
        <w:pStyle w:val="2"/>
      </w:pPr>
      <w:r>
        <w:rPr>
          <w:rFonts w:hint="eastAsia"/>
        </w:rPr>
        <w:t xml:space="preserve">1.2 </w:t>
      </w:r>
      <w:r w:rsidR="00F36D3E" w:rsidRPr="00F36D3E">
        <w:t>智能化数控加工系统</w:t>
      </w:r>
    </w:p>
    <w:p w14:paraId="7036A4A8" w14:textId="68DB6114" w:rsidR="00F36D3E" w:rsidRPr="00F36D3E" w:rsidRDefault="0008187D" w:rsidP="006B28BE">
      <w:pPr>
        <w:pStyle w:val="11"/>
        <w:ind w:firstLine="482"/>
      </w:pPr>
      <w:r>
        <w:rPr>
          <w:rFonts w:hint="eastAsia"/>
          <w:b/>
          <w:bCs/>
        </w:rPr>
        <w:t xml:space="preserve">1) </w:t>
      </w:r>
      <w:r w:rsidR="00F36D3E" w:rsidRPr="00F36D3E">
        <w:rPr>
          <w:b/>
          <w:bCs/>
        </w:rPr>
        <w:t>自适应工艺规划</w:t>
      </w:r>
      <w:r w:rsidR="00F36D3E" w:rsidRPr="00F36D3E">
        <w:rPr>
          <w:b/>
          <w:bCs/>
        </w:rPr>
        <w:t>:</w:t>
      </w:r>
      <w:r w:rsidR="00F36D3E" w:rsidRPr="00F36D3E">
        <w:t xml:space="preserve"> </w:t>
      </w:r>
      <w:r w:rsidR="00F36D3E" w:rsidRPr="00F36D3E">
        <w:t>数控系统能够根据识别到的工件尺寸和数量，自动选择或调整相应的加工程序和工艺参数。这可能涉及到调用预设的程序模板，或者基于</w:t>
      </w:r>
      <w:r w:rsidR="00F36D3E" w:rsidRPr="00F36D3E">
        <w:t>CAD/CAM</w:t>
      </w:r>
      <w:r w:rsidR="00F36D3E" w:rsidRPr="00F36D3E">
        <w:t>数据进行快速的路径优化和刀具选择。</w:t>
      </w:r>
    </w:p>
    <w:p w14:paraId="7B57A5E2" w14:textId="6BF7994A" w:rsidR="00F36D3E" w:rsidRPr="00F36D3E" w:rsidRDefault="0008187D" w:rsidP="006B28BE">
      <w:pPr>
        <w:pStyle w:val="11"/>
        <w:ind w:firstLine="482"/>
      </w:pPr>
      <w:r>
        <w:rPr>
          <w:rFonts w:hint="eastAsia"/>
          <w:b/>
          <w:bCs/>
        </w:rPr>
        <w:t xml:space="preserve">2) </w:t>
      </w:r>
      <w:r w:rsidR="00F36D3E" w:rsidRPr="0008187D">
        <w:rPr>
          <w:b/>
          <w:bCs/>
        </w:rPr>
        <w:t>在机测量与自修正</w:t>
      </w:r>
      <w:r w:rsidR="00F36D3E" w:rsidRPr="0008187D">
        <w:rPr>
          <w:b/>
          <w:bCs/>
        </w:rPr>
        <w:t xml:space="preserve">: </w:t>
      </w:r>
      <w:r w:rsidR="00F36D3E" w:rsidRPr="00F36D3E">
        <w:t>集成高精度在机测量系统（如前述方案），在加工过程中或关键工序后对工件尺寸进行测量。数控系统根据测量结果自主进行刀具补偿、参数调整，以保证加工精度。</w:t>
      </w:r>
    </w:p>
    <w:p w14:paraId="6C83BBD2" w14:textId="44FDF6D4" w:rsidR="00F36D3E" w:rsidRPr="00F36D3E" w:rsidRDefault="0008187D" w:rsidP="006B28BE">
      <w:pPr>
        <w:pStyle w:val="11"/>
        <w:ind w:firstLine="482"/>
      </w:pPr>
      <w:r>
        <w:rPr>
          <w:rFonts w:hint="eastAsia"/>
          <w:b/>
          <w:bCs/>
        </w:rPr>
        <w:t xml:space="preserve">3) </w:t>
      </w:r>
      <w:r w:rsidR="00F36D3E" w:rsidRPr="00F36D3E">
        <w:rPr>
          <w:b/>
          <w:bCs/>
        </w:rPr>
        <w:t>虚拟仿真与离线编程</w:t>
      </w:r>
      <w:r w:rsidR="00F36D3E" w:rsidRPr="00F36D3E">
        <w:rPr>
          <w:b/>
          <w:bCs/>
        </w:rPr>
        <w:t>:</w:t>
      </w:r>
      <w:r w:rsidR="00F36D3E" w:rsidRPr="00F36D3E">
        <w:t xml:space="preserve"> </w:t>
      </w:r>
      <w:r w:rsidR="00F36D3E" w:rsidRPr="00F36D3E">
        <w:t>利用虚拟仿真软件对整个加工流程（包括上下料、加工、测量）进行离线模拟和优化，验证工艺可行性，减少实际加工中的错误和调整时间。</w:t>
      </w:r>
    </w:p>
    <w:p w14:paraId="14C956B6" w14:textId="788A99D0" w:rsidR="00F36D3E" w:rsidRPr="00F36D3E" w:rsidRDefault="006B28BE" w:rsidP="00F36D3E">
      <w:pPr>
        <w:pStyle w:val="2"/>
      </w:pPr>
      <w:r>
        <w:rPr>
          <w:rFonts w:hint="eastAsia"/>
        </w:rPr>
        <w:t xml:space="preserve">1.3 </w:t>
      </w:r>
      <w:r w:rsidR="00F36D3E" w:rsidRPr="00F36D3E">
        <w:t>智能物流与物料管理系统</w:t>
      </w:r>
    </w:p>
    <w:p w14:paraId="0B103B7E" w14:textId="6C71899B" w:rsidR="00F36D3E" w:rsidRPr="00F36D3E" w:rsidRDefault="0008187D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1) </w:t>
      </w:r>
      <w:r w:rsidR="00F36D3E" w:rsidRPr="0008187D">
        <w:rPr>
          <w:b/>
          <w:bCs/>
        </w:rPr>
        <w:t>AGV/AMR (</w:t>
      </w:r>
      <w:r w:rsidR="00F36D3E" w:rsidRPr="0008187D">
        <w:rPr>
          <w:b/>
          <w:bCs/>
        </w:rPr>
        <w:t>自主移动机器人</w:t>
      </w:r>
      <w:r w:rsidR="00F36D3E" w:rsidRPr="0008187D">
        <w:rPr>
          <w:b/>
          <w:bCs/>
        </w:rPr>
        <w:t xml:space="preserve">): </w:t>
      </w:r>
      <w:r w:rsidR="00F36D3E" w:rsidRPr="00F36D3E">
        <w:t>利用</w:t>
      </w:r>
      <w:r w:rsidR="00F36D3E" w:rsidRPr="00F36D3E">
        <w:t>AGV</w:t>
      </w:r>
      <w:r w:rsidR="00F36D3E" w:rsidRPr="00F36D3E">
        <w:t>或</w:t>
      </w:r>
      <w:r w:rsidR="00F36D3E" w:rsidRPr="00F36D3E">
        <w:t>AMR</w:t>
      </w:r>
      <w:r w:rsidR="00F36D3E" w:rsidRPr="00F36D3E">
        <w:t>实现料盘、料箱等物料的自主运输，根据生产计划和需求，将待加工件自动运送到上下料工位，并将加工完成的工件运送到指定位置。</w:t>
      </w:r>
    </w:p>
    <w:p w14:paraId="08C70D2B" w14:textId="04CE9955" w:rsidR="00F36D3E" w:rsidRPr="00F36D3E" w:rsidRDefault="0008187D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2) </w:t>
      </w:r>
      <w:r w:rsidR="00F36D3E" w:rsidRPr="0008187D">
        <w:rPr>
          <w:b/>
          <w:bCs/>
        </w:rPr>
        <w:t>智能料仓</w:t>
      </w:r>
      <w:r w:rsidR="00F36D3E" w:rsidRPr="0008187D">
        <w:rPr>
          <w:b/>
          <w:bCs/>
        </w:rPr>
        <w:t>/</w:t>
      </w:r>
      <w:r w:rsidR="00F36D3E" w:rsidRPr="0008187D">
        <w:rPr>
          <w:b/>
          <w:bCs/>
        </w:rPr>
        <w:t>料架</w:t>
      </w:r>
      <w:r w:rsidR="00F36D3E" w:rsidRPr="0008187D">
        <w:rPr>
          <w:b/>
          <w:bCs/>
        </w:rPr>
        <w:t xml:space="preserve">: </w:t>
      </w:r>
      <w:r w:rsidR="00F36D3E" w:rsidRPr="00F36D3E">
        <w:t>采用智能料仓或料架，能够实时跟踪物料的数量和位置</w:t>
      </w:r>
      <w:r w:rsidR="00F36D3E" w:rsidRPr="00F36D3E">
        <w:lastRenderedPageBreak/>
        <w:t>信息，并与上位系统进行数据交互，实现物料的自动管理和调度。</w:t>
      </w:r>
    </w:p>
    <w:p w14:paraId="5750ED88" w14:textId="13C8138C" w:rsidR="00F36D3E" w:rsidRPr="00F36D3E" w:rsidRDefault="006B28BE" w:rsidP="00F36D3E">
      <w:pPr>
        <w:pStyle w:val="2"/>
      </w:pPr>
      <w:r>
        <w:rPr>
          <w:rFonts w:hint="eastAsia"/>
        </w:rPr>
        <w:t xml:space="preserve">1.4 </w:t>
      </w:r>
      <w:r w:rsidR="00F36D3E" w:rsidRPr="00F36D3E">
        <w:t>中央控制与调度系统</w:t>
      </w:r>
    </w:p>
    <w:p w14:paraId="56B55C1D" w14:textId="62C5F29C" w:rsidR="00F36D3E" w:rsidRPr="00F36D3E" w:rsidRDefault="0008187D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1) </w:t>
      </w:r>
      <w:r w:rsidR="00F36D3E" w:rsidRPr="0008187D">
        <w:rPr>
          <w:b/>
          <w:bCs/>
        </w:rPr>
        <w:t>MES (</w:t>
      </w:r>
      <w:r w:rsidR="00F36D3E" w:rsidRPr="0008187D">
        <w:rPr>
          <w:b/>
          <w:bCs/>
        </w:rPr>
        <w:t>制造执行系统</w:t>
      </w:r>
      <w:r w:rsidR="00F36D3E" w:rsidRPr="0008187D">
        <w:rPr>
          <w:b/>
          <w:bCs/>
        </w:rPr>
        <w:t xml:space="preserve">): </w:t>
      </w:r>
      <w:r w:rsidR="00F36D3E" w:rsidRPr="00F36D3E">
        <w:t>作为核心控制平台，接收生产订单信息，包括待加工件的种类、数量、交货期等。</w:t>
      </w:r>
    </w:p>
    <w:p w14:paraId="069B98FC" w14:textId="3D791518" w:rsidR="00F36D3E" w:rsidRPr="00F36D3E" w:rsidRDefault="0008187D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2) </w:t>
      </w:r>
      <w:r w:rsidR="00F36D3E" w:rsidRPr="0008187D">
        <w:rPr>
          <w:b/>
          <w:bCs/>
        </w:rPr>
        <w:t>任务分配与优化</w:t>
      </w:r>
      <w:r w:rsidR="00F36D3E" w:rsidRPr="0008187D">
        <w:rPr>
          <w:b/>
          <w:bCs/>
        </w:rPr>
        <w:t>:</w:t>
      </w:r>
      <w:r w:rsidR="00F36D3E" w:rsidRPr="00F36D3E">
        <w:t xml:space="preserve"> MES</w:t>
      </w:r>
      <w:r w:rsidR="00F36D3E" w:rsidRPr="00F36D3E">
        <w:t>根据设备状态、工件信息和生产优先级，智能分配加工任务给相应的数控机床和机器人。</w:t>
      </w:r>
    </w:p>
    <w:p w14:paraId="1A48A3DC" w14:textId="2BFD5367" w:rsidR="00F36D3E" w:rsidRPr="00F36D3E" w:rsidRDefault="0008187D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3) </w:t>
      </w:r>
      <w:r w:rsidR="00F36D3E" w:rsidRPr="0008187D">
        <w:rPr>
          <w:b/>
          <w:bCs/>
        </w:rPr>
        <w:t>数据采集与分析</w:t>
      </w:r>
      <w:r w:rsidR="00F36D3E" w:rsidRPr="0008187D">
        <w:rPr>
          <w:b/>
          <w:bCs/>
        </w:rPr>
        <w:t xml:space="preserve">: </w:t>
      </w:r>
      <w:r w:rsidR="00F36D3E" w:rsidRPr="00F36D3E">
        <w:t>实时采集加工过程中的设备状态、加工参数、测量数据、物料信息等，进行数据分析和可视化展示，为生产决策提供支持。</w:t>
      </w:r>
    </w:p>
    <w:p w14:paraId="6FC2FE1E" w14:textId="623AF9D5" w:rsidR="00F36D3E" w:rsidRPr="00F36D3E" w:rsidRDefault="0008187D" w:rsidP="00F36D3E">
      <w:pPr>
        <w:pStyle w:val="11"/>
        <w:ind w:firstLine="482"/>
      </w:pPr>
      <w:r w:rsidRPr="0008187D">
        <w:rPr>
          <w:rFonts w:hint="eastAsia"/>
          <w:b/>
          <w:bCs/>
        </w:rPr>
        <w:t xml:space="preserve">4) </w:t>
      </w:r>
      <w:r w:rsidR="00F36D3E" w:rsidRPr="0008187D">
        <w:rPr>
          <w:b/>
          <w:bCs/>
        </w:rPr>
        <w:t>人机交互界面</w:t>
      </w:r>
      <w:r w:rsidR="00F36D3E" w:rsidRPr="0008187D">
        <w:rPr>
          <w:b/>
          <w:bCs/>
        </w:rPr>
        <w:t xml:space="preserve">: </w:t>
      </w:r>
      <w:r w:rsidR="00F36D3E" w:rsidRPr="00F36D3E">
        <w:t>提供友好的用户界面，方便操作人员监控系统运行状态、调整生产计划和处理异常情况。</w:t>
      </w:r>
    </w:p>
    <w:p w14:paraId="269BC4E1" w14:textId="77777777" w:rsidR="00F36D3E" w:rsidRPr="00F36D3E" w:rsidRDefault="00F36D3E" w:rsidP="00F36D3E">
      <w:pPr>
        <w:pStyle w:val="1"/>
      </w:pPr>
      <w:r w:rsidRPr="00F36D3E">
        <w:t xml:space="preserve">2. </w:t>
      </w:r>
      <w:r w:rsidRPr="00F36D3E">
        <w:t>工作流程</w:t>
      </w:r>
      <w:r w:rsidRPr="00F36D3E">
        <w:t>:</w:t>
      </w:r>
    </w:p>
    <w:p w14:paraId="40DCA881" w14:textId="3C9B1181" w:rsidR="00F36D3E" w:rsidRPr="00F36D3E" w:rsidRDefault="0008187D" w:rsidP="00F36D3E">
      <w:pPr>
        <w:pStyle w:val="11"/>
      </w:pPr>
      <w:r>
        <w:rPr>
          <w:rFonts w:hint="eastAsia"/>
        </w:rPr>
        <w:t xml:space="preserve">1) </w:t>
      </w:r>
      <w:r w:rsidR="00F36D3E" w:rsidRPr="00F36D3E">
        <w:t>订单接收与任务分配</w:t>
      </w:r>
      <w:r w:rsidR="00F36D3E" w:rsidRPr="00F36D3E">
        <w:t>: MES</w:t>
      </w:r>
      <w:r w:rsidR="00F36D3E" w:rsidRPr="00F36D3E">
        <w:t>系统接收生产订单，根据订单信息（包括工件种类、数量等）和设备状态，将加工任务分配给相应的数控机床。</w:t>
      </w:r>
    </w:p>
    <w:p w14:paraId="1DE96F02" w14:textId="77777777" w:rsidR="0008187D" w:rsidRDefault="0008187D" w:rsidP="0008187D">
      <w:pPr>
        <w:pStyle w:val="11"/>
      </w:pPr>
      <w:r>
        <w:rPr>
          <w:rFonts w:hint="eastAsia"/>
        </w:rPr>
        <w:t xml:space="preserve">2) </w:t>
      </w:r>
      <w:r w:rsidR="00F36D3E" w:rsidRPr="00F36D3E">
        <w:t>物料准备与输送</w:t>
      </w:r>
      <w:r w:rsidR="00F36D3E" w:rsidRPr="00F36D3E">
        <w:t xml:space="preserve">: </w:t>
      </w:r>
      <w:r w:rsidR="00F36D3E" w:rsidRPr="00F36D3E">
        <w:t>智能物流系统根据任务需求，调度</w:t>
      </w:r>
      <w:r w:rsidR="00F36D3E" w:rsidRPr="00F36D3E">
        <w:t>AGV/AMR</w:t>
      </w:r>
      <w:r w:rsidR="00F36D3E" w:rsidRPr="00F36D3E">
        <w:t>将包含待加工件的料盘</w:t>
      </w:r>
      <w:r w:rsidR="00F36D3E" w:rsidRPr="00F36D3E">
        <w:t>/</w:t>
      </w:r>
      <w:r w:rsidR="00F36D3E" w:rsidRPr="00F36D3E">
        <w:t>料箱自动运输到指定的上下料工位。</w:t>
      </w:r>
    </w:p>
    <w:p w14:paraId="6BBD747F" w14:textId="72540FA7" w:rsidR="00F36D3E" w:rsidRPr="00F36D3E" w:rsidRDefault="0008187D" w:rsidP="0008187D">
      <w:pPr>
        <w:pStyle w:val="11"/>
      </w:pPr>
      <w:r>
        <w:rPr>
          <w:rFonts w:hint="eastAsia"/>
        </w:rPr>
        <w:t xml:space="preserve">3) </w:t>
      </w:r>
      <w:r w:rsidR="00F36D3E" w:rsidRPr="00F36D3E">
        <w:t>视觉识别与抓取</w:t>
      </w:r>
      <w:r w:rsidR="00F36D3E" w:rsidRPr="00F36D3E">
        <w:t xml:space="preserve">: </w:t>
      </w:r>
      <w:r w:rsidR="00F36D3E" w:rsidRPr="00F36D3E">
        <w:t>机器人通过视觉系统识别料盘</w:t>
      </w:r>
      <w:r w:rsidR="00F36D3E" w:rsidRPr="00F36D3E">
        <w:t>/</w:t>
      </w:r>
      <w:r w:rsidR="00F36D3E" w:rsidRPr="00F36D3E">
        <w:t>料箱中待加工件的尺寸、形状和位置，自主规划抓取路径，并利用柔性末端执行器抓取工件。</w:t>
      </w:r>
    </w:p>
    <w:p w14:paraId="5E2B28E4" w14:textId="32AFD3F9" w:rsidR="00F36D3E" w:rsidRPr="00F36D3E" w:rsidRDefault="0008187D" w:rsidP="00F36D3E">
      <w:pPr>
        <w:pStyle w:val="11"/>
      </w:pP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 w:rsidR="00F36D3E" w:rsidRPr="00F36D3E">
        <w:t>工件装夹</w:t>
      </w:r>
      <w:r w:rsidR="00F36D3E" w:rsidRPr="00F36D3E">
        <w:t xml:space="preserve">: </w:t>
      </w:r>
      <w:r w:rsidR="00F36D3E" w:rsidRPr="00F36D3E">
        <w:t>机器人将工件精确放置到数控机床的柔性夹具中，夹具自动调整以适应工件。</w:t>
      </w:r>
    </w:p>
    <w:p w14:paraId="38CC9D4D" w14:textId="09D0560A" w:rsidR="00F36D3E" w:rsidRPr="00F36D3E" w:rsidRDefault="0008187D" w:rsidP="00F36D3E">
      <w:pPr>
        <w:pStyle w:val="11"/>
      </w:pPr>
      <w:r>
        <w:rPr>
          <w:rFonts w:hint="eastAsia"/>
        </w:rPr>
        <w:t xml:space="preserve">5) </w:t>
      </w:r>
      <w:r w:rsidR="00F36D3E" w:rsidRPr="00F36D3E">
        <w:t>自适应加工</w:t>
      </w:r>
      <w:r w:rsidR="00F36D3E" w:rsidRPr="00F36D3E">
        <w:t xml:space="preserve">: </w:t>
      </w:r>
      <w:r w:rsidR="00F36D3E" w:rsidRPr="00F36D3E">
        <w:t>数控系统根据识别到的工件尺寸和数量，自动加载或调整相应的加工程序和工艺参数。</w:t>
      </w:r>
    </w:p>
    <w:p w14:paraId="1CBB7116" w14:textId="6FEC6736" w:rsidR="00F36D3E" w:rsidRPr="00F36D3E" w:rsidRDefault="0008187D" w:rsidP="00F36D3E">
      <w:pPr>
        <w:pStyle w:val="11"/>
      </w:pPr>
      <w:r>
        <w:rPr>
          <w:rFonts w:hint="eastAsia"/>
        </w:rPr>
        <w:t xml:space="preserve">6) </w:t>
      </w:r>
      <w:r w:rsidR="00F36D3E" w:rsidRPr="00F36D3E">
        <w:t>在机测量与修正</w:t>
      </w:r>
      <w:r w:rsidR="00F36D3E" w:rsidRPr="00F36D3E">
        <w:t xml:space="preserve">: </w:t>
      </w:r>
      <w:r w:rsidR="00F36D3E" w:rsidRPr="00F36D3E">
        <w:t>在加工过程中或关键工序后，在机测量系统对工件尺寸进行测量，数控系统根据测量结果自主进行误差补偿。</w:t>
      </w:r>
    </w:p>
    <w:p w14:paraId="5DEE11DC" w14:textId="3119B2F6" w:rsidR="00F36D3E" w:rsidRPr="00F36D3E" w:rsidRDefault="0008187D" w:rsidP="00F36D3E">
      <w:pPr>
        <w:pStyle w:val="11"/>
      </w:pPr>
      <w:r>
        <w:rPr>
          <w:rFonts w:hint="eastAsia"/>
        </w:rPr>
        <w:t xml:space="preserve">7) </w:t>
      </w:r>
      <w:r w:rsidR="00F36D3E" w:rsidRPr="00F36D3E">
        <w:t>工件卸载</w:t>
      </w:r>
      <w:r w:rsidR="00F36D3E" w:rsidRPr="00F36D3E">
        <w:t xml:space="preserve">: </w:t>
      </w:r>
      <w:r w:rsidR="00F36D3E" w:rsidRPr="00F36D3E">
        <w:t>加工完成后，机器人将工件从夹具中取出。</w:t>
      </w:r>
    </w:p>
    <w:p w14:paraId="11301FF5" w14:textId="5B6B5FAE" w:rsidR="00F36D3E" w:rsidRPr="00F36D3E" w:rsidRDefault="0008187D" w:rsidP="00F36D3E">
      <w:pPr>
        <w:pStyle w:val="11"/>
      </w:pPr>
      <w:r>
        <w:rPr>
          <w:rFonts w:hint="eastAsia"/>
        </w:rPr>
        <w:t xml:space="preserve">8) </w:t>
      </w:r>
      <w:r w:rsidR="00F36D3E" w:rsidRPr="00F36D3E">
        <w:t>成品输送与管理</w:t>
      </w:r>
      <w:r w:rsidR="00F36D3E" w:rsidRPr="00F36D3E">
        <w:t>: AGV/AMR</w:t>
      </w:r>
      <w:r w:rsidR="00F36D3E" w:rsidRPr="00F36D3E">
        <w:t>将加工完成的工件运输到指定的存放区域，智能料仓</w:t>
      </w:r>
      <w:r w:rsidR="00F36D3E" w:rsidRPr="00F36D3E">
        <w:t>/</w:t>
      </w:r>
      <w:r w:rsidR="00F36D3E" w:rsidRPr="00F36D3E">
        <w:t>料架系统记录和管理成品信息。</w:t>
      </w:r>
    </w:p>
    <w:p w14:paraId="7E46B738" w14:textId="769D57F3" w:rsidR="00F36D3E" w:rsidRPr="00F36D3E" w:rsidRDefault="0008187D" w:rsidP="00F36D3E">
      <w:pPr>
        <w:pStyle w:val="11"/>
      </w:pPr>
      <w:r>
        <w:rPr>
          <w:rFonts w:hint="eastAsia"/>
        </w:rPr>
        <w:t xml:space="preserve">9) </w:t>
      </w:r>
      <w:r w:rsidR="00F36D3E" w:rsidRPr="00F36D3E">
        <w:t>数据反馈与优化</w:t>
      </w:r>
      <w:r w:rsidR="00F36D3E" w:rsidRPr="00F36D3E">
        <w:t xml:space="preserve">: </w:t>
      </w:r>
      <w:r w:rsidR="00F36D3E" w:rsidRPr="00F36D3E">
        <w:t>系统将加工过程中的数据上传至中央控制系统，进行分析和优化，不断提升系统的自主性和柔性。</w:t>
      </w:r>
    </w:p>
    <w:p w14:paraId="51223E3B" w14:textId="09ACB7B6" w:rsidR="00AB16AD" w:rsidRPr="00F36D3E" w:rsidRDefault="00AB16AD" w:rsidP="00AB16AD">
      <w:pPr>
        <w:pStyle w:val="11"/>
        <w:rPr>
          <w:rFonts w:hint="eastAsia"/>
        </w:rPr>
      </w:pPr>
    </w:p>
    <w:sectPr w:rsidR="00AB16AD" w:rsidRPr="00F3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7393"/>
    <w:multiLevelType w:val="multilevel"/>
    <w:tmpl w:val="4D2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761B7"/>
    <w:multiLevelType w:val="hybridMultilevel"/>
    <w:tmpl w:val="C1A8E93C"/>
    <w:lvl w:ilvl="0" w:tplc="6794F7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A812CC"/>
    <w:multiLevelType w:val="multilevel"/>
    <w:tmpl w:val="9D5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C1120"/>
    <w:multiLevelType w:val="multilevel"/>
    <w:tmpl w:val="3866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C7108"/>
    <w:multiLevelType w:val="multilevel"/>
    <w:tmpl w:val="5FB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F175C"/>
    <w:multiLevelType w:val="multilevel"/>
    <w:tmpl w:val="C13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05C32"/>
    <w:multiLevelType w:val="multilevel"/>
    <w:tmpl w:val="49D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A0A51"/>
    <w:multiLevelType w:val="multilevel"/>
    <w:tmpl w:val="060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41BD"/>
    <w:multiLevelType w:val="multilevel"/>
    <w:tmpl w:val="3F4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476">
    <w:abstractNumId w:val="4"/>
  </w:num>
  <w:num w:numId="2" w16cid:durableId="1398090450">
    <w:abstractNumId w:val="5"/>
  </w:num>
  <w:num w:numId="3" w16cid:durableId="204951318">
    <w:abstractNumId w:val="8"/>
  </w:num>
  <w:num w:numId="4" w16cid:durableId="691761971">
    <w:abstractNumId w:val="2"/>
  </w:num>
  <w:num w:numId="5" w16cid:durableId="1762799900">
    <w:abstractNumId w:val="1"/>
  </w:num>
  <w:num w:numId="6" w16cid:durableId="1340277167">
    <w:abstractNumId w:val="7"/>
  </w:num>
  <w:num w:numId="7" w16cid:durableId="628702775">
    <w:abstractNumId w:val="3"/>
  </w:num>
  <w:num w:numId="8" w16cid:durableId="1762528972">
    <w:abstractNumId w:val="0"/>
  </w:num>
  <w:num w:numId="9" w16cid:durableId="1652564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AD"/>
    <w:rsid w:val="000667A1"/>
    <w:rsid w:val="0008187D"/>
    <w:rsid w:val="006B28BE"/>
    <w:rsid w:val="00731A2A"/>
    <w:rsid w:val="009A5930"/>
    <w:rsid w:val="00AB16AD"/>
    <w:rsid w:val="00B13614"/>
    <w:rsid w:val="00C308C5"/>
    <w:rsid w:val="00F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5208"/>
  <w15:chartTrackingRefBased/>
  <w15:docId w15:val="{91070744-37F0-446F-8CAC-B16FD4D8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16AD"/>
    <w:pPr>
      <w:spacing w:line="360" w:lineRule="auto"/>
      <w:outlineLvl w:val="0"/>
    </w:pPr>
    <w:rPr>
      <w:rFonts w:ascii="Times" w:eastAsia="黑体" w:hAnsi="Times"/>
      <w:sz w:val="32"/>
      <w:szCs w:val="36"/>
    </w:rPr>
  </w:style>
  <w:style w:type="paragraph" w:styleId="2">
    <w:name w:val="heading 2"/>
    <w:basedOn w:val="11"/>
    <w:next w:val="a"/>
    <w:link w:val="20"/>
    <w:uiPriority w:val="9"/>
    <w:unhideWhenUsed/>
    <w:qFormat/>
    <w:rsid w:val="00F36D3E"/>
    <w:pPr>
      <w:ind w:firstLineChars="0" w:firstLine="0"/>
      <w:outlineLvl w:val="1"/>
    </w:pPr>
    <w:rPr>
      <w:rFonts w:ascii="宋体" w:eastAsia="宋体" w:hAnsi="宋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6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6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6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6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6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6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6AD"/>
    <w:rPr>
      <w:rFonts w:ascii="Times" w:eastAsia="黑体" w:hAnsi="Times"/>
      <w:sz w:val="32"/>
      <w:szCs w:val="36"/>
    </w:rPr>
  </w:style>
  <w:style w:type="character" w:customStyle="1" w:styleId="20">
    <w:name w:val="标题 2 字符"/>
    <w:basedOn w:val="a0"/>
    <w:link w:val="2"/>
    <w:uiPriority w:val="9"/>
    <w:rsid w:val="00F36D3E"/>
    <w:rPr>
      <w:rFonts w:ascii="宋体" w:eastAsia="宋体" w:hAnsi="宋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B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16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6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16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16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16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16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16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1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16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6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6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16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6AD"/>
    <w:rPr>
      <w:b/>
      <w:bCs/>
      <w:smallCaps/>
      <w:color w:val="0F4761" w:themeColor="accent1" w:themeShade="BF"/>
      <w:spacing w:val="5"/>
    </w:rPr>
  </w:style>
  <w:style w:type="paragraph" w:customStyle="1" w:styleId="11">
    <w:name w:val="正文_1"/>
    <w:basedOn w:val="a"/>
    <w:link w:val="12"/>
    <w:qFormat/>
    <w:rsid w:val="00AB16AD"/>
    <w:pPr>
      <w:spacing w:after="0" w:line="360" w:lineRule="auto"/>
      <w:ind w:firstLineChars="200" w:firstLine="480"/>
    </w:pPr>
    <w:rPr>
      <w:rFonts w:ascii="Times" w:eastAsia="楷体" w:hAnsi="Times"/>
      <w:sz w:val="24"/>
      <w:szCs w:val="28"/>
    </w:rPr>
  </w:style>
  <w:style w:type="character" w:customStyle="1" w:styleId="12">
    <w:name w:val="正文_1 字符"/>
    <w:basedOn w:val="a0"/>
    <w:link w:val="11"/>
    <w:rsid w:val="00AB16AD"/>
    <w:rPr>
      <w:rFonts w:ascii="Times" w:eastAsia="楷体" w:hAnsi="Times"/>
      <w:sz w:val="24"/>
      <w:szCs w:val="28"/>
    </w:rPr>
  </w:style>
  <w:style w:type="paragraph" w:styleId="ae">
    <w:name w:val="No Spacing"/>
    <w:uiPriority w:val="1"/>
    <w:qFormat/>
    <w:rsid w:val="00F36D3E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5</cp:revision>
  <dcterms:created xsi:type="dcterms:W3CDTF">2025-04-13T02:08:00Z</dcterms:created>
  <dcterms:modified xsi:type="dcterms:W3CDTF">2025-04-13T02:13:00Z</dcterms:modified>
</cp:coreProperties>
</file>