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 w:line="240" w:lineRule="auto"/>
        <w:jc w:val="center"/>
      </w:pPr>
      <w:r>
        <w:rPr>
          <w:rFonts w:ascii="TH SarabunPSK" w:hAnsi="TH SarabunPSK" w:cs="TH SarabunPSK"/>
          <w:b/>
          <w:i w:val="0"/>
          <w:sz w:val="36"/>
        </w:rPr>
        <w:t>สารบัญ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500"/>
        <w:gridCol w:w="4500"/>
      </w:tblGrid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32"/>
              </w:rPr>
              <w:t>เรื่อง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/>
                <w:i w:val="0"/>
                <w:sz w:val="32"/>
              </w:rPr>
              <w:t>หน้า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บทคัดย่อภาษาไทย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ง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บทคัดย่อภาษาอังกฤษ (Abstract)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จ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กิตติกรรมประกาศ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ฉ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สารบัญ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ช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สารบัญตาราง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ฌ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สารบัญรูป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ญ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คำอธิบายสัญลักษณ์และคำย่อ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ฎ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30"/>
              </w:rPr>
              <w:t>บทที่ 1  บทนำ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/>
                <w:i w:val="0"/>
                <w:sz w:val="30"/>
              </w:rPr>
              <w:t>1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1.1  ความเป็นมาและความสำคัญของปัญหา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1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1.2  วัตถุประสงค์ของโครงงาน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2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1.3  สมมติฐานของโครงงาน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3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1.4  ข้อตกลงเบื้องต้น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3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1.5  ขอบเขตของโครงงาน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3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1.6  ตัวแปรที่ศึกษา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4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1.7  ประโยชน์ที่คาดว่าจะได้รับ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5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1.8  คำนิยามศัพท์เฉพาะ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5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30"/>
              </w:rPr>
              <w:t>บทที่ 2  ทฤษฎีและงานวิจัยที่เกี่ยวข้อง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/>
                <w:i w:val="0"/>
                <w:sz w:val="30"/>
              </w:rPr>
              <w:t>7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2.1  เทคโนโลยีเรดาร์คลื่นมิลลิเมตร (Millimeter-Wave Radar &amp; FMCW)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7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2.2  โมดูลเรดาร์ตรวจจับการหกล้มและตรวจจับบุคคล (HLK-LD6002C &amp; HLK-LD2410C)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11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2.3  สถาปัตยกรรมไมโครคอนโทรลเลอร์ ESP32-S3 และการพัฒนาฮาร์ดแวร์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16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2.4  สถาปัตยกรรมและโปรโตคอลการสื่อสารข้อมูล IoT (MQTT, HTTPS, Webhook, WebSocket)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20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2.5  ระบบบริการหลังบ้านและการจัดการฐานข้อมูล (Go Backend, PostgreSQL, Docker)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25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2.6  ระบบส่วนแสดงผลหน้าบ้านสำหรับผู้ใช้งาน (Next.js &amp; Tailwind CSS)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28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2.7  งานวิจัยและเอกสารที่เกี่ยวข้อง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30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30"/>
              </w:rPr>
              <w:t>บทที่ 3  วิธีดำเนินงาน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/>
                <w:i w:val="0"/>
                <w:sz w:val="30"/>
              </w:rPr>
              <w:t>34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3.1  ขั้นตอนและแผนการดำเนินงานวิจัย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34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3.2  การวิเคราะห์และออกแบบสถาปัตยกรรมระบบรวม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36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3.3  การออกแบบและพัฒนาฮาร์ดแวร์ (Schematic, PCB, Sensor Interface, Power Supply)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38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3.4  การพัฒนาเฟิร์มแวร์ระบบสมองกลฝังตัว (ESP32-S3 Firmware &amp; Fall Algorithm)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42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3.5  การพัฒนาระบบคลาวด์และบริการหลังบ้าน (Go Backend &amp; Webhook Dispatcher)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47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3.6  การพัฒนาเว็บแอปพลิเคชันส่วนแสดงผลแดชบอร์ด (Frontend Dashboard)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51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3.7  การออกแบบการทดสอบและเกณฑ์การประเมินผลระบบ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54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30"/>
              </w:rPr>
              <w:t>บทที่ 4  ผลการดำเนินงาน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/>
                <w:i w:val="0"/>
                <w:sz w:val="30"/>
              </w:rPr>
              <w:t>57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4.1  ผลการออกแบบและสร้างแผ่นวงจรพิมพ์ฮาร์ดแวร์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57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4.2  ผลการพัฒนาเฟิร์มแวร์ระบบสมองกลฝังตัวและการทำงานของเรดาร์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58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4.3  ผลการพัฒนาระบบบริการหลังบ้านและระบบแจ้งเตือน Webhook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60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4.4  ผลการพัฒนาเว็บแอปพลิเคชันส่วนแสดงผลแดชบอร์ด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62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4.5  ผลการทดสอบและประเมินประสิทธิภาพของระบบ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63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30"/>
              </w:rPr>
              <w:t>บทที่ 5  สรุปผล และข้อเสนอแนะ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/>
                <w:i w:val="0"/>
                <w:sz w:val="30"/>
              </w:rPr>
              <w:t>65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5.1  สรุปผลการดำเนินงาน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65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5.2  ปัญหาและอุปสรรคในการดำเนินงาน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66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5.3  ข้อเสนอแนะสำหรับการพัฒนาต่อยอดในอนาคต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67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30"/>
              </w:rPr>
              <w:t>บรรณานุกรม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/>
                <w:i w:val="0"/>
                <w:sz w:val="30"/>
              </w:rPr>
              <w:t>70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30"/>
              </w:rPr>
              <w:t>ภาคผนวก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/>
                <w:i w:val="0"/>
                <w:sz w:val="30"/>
              </w:rPr>
              <w:t>73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ภาคผนวก ก  ผังวงจรไฟฟ้า (Schematic) และลายวงจรพิมพ์ (PCB Layout)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74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ภาคผนวก ข  ซอร์สโค้ดตัวอย่างเฟิร์มแวร์ระบบสมองกลฝังตัวบน ESP32-S3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75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ภาคผนวก ค  โครงสร้างข้อมูล JSON และการทำงานของระบบแจ้งเตือน Webhook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76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 xml:space="preserve">    ภาคผนวก ง  คู่มือการติดตั้งและใช้งานระบบเว็บแอปพลิเคชันแดชบอร์ด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77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30"/>
              </w:rPr>
              <w:t>ประวัติผู้เขียน</w:t>
            </w:r>
          </w:p>
        </w:tc>
        <w:tc>
          <w:tcPr>
            <w:tcW w:type="dxa" w:w="1800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/>
                <w:i w:val="0"/>
                <w:sz w:val="30"/>
              </w:rPr>
              <w:t>78</w:t>
            </w:r>
          </w:p>
        </w:tc>
      </w:tr>
    </w:tbl>
    <w:p>
      <w:r>
        <w:br w:type="page"/>
      </w:r>
    </w:p>
    <w:p>
      <w:pPr>
        <w:spacing w:before="240" w:after="160" w:line="240" w:lineRule="auto"/>
        <w:jc w:val="center"/>
      </w:pPr>
      <w:r>
        <w:rPr>
          <w:rFonts w:ascii="TH SarabunPSK" w:hAnsi="TH SarabunPSK" w:cs="TH SarabunPSK"/>
          <w:b/>
          <w:i w:val="0"/>
          <w:sz w:val="36"/>
        </w:rPr>
        <w:t>สารบัญตาราง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500"/>
        <w:gridCol w:w="4500"/>
      </w:tblGrid>
      <w:tr>
        <w:tc>
          <w:tcPr>
            <w:tcW w:type="dxa" w:w="7488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32"/>
              </w:rPr>
              <w:t>ตาราง</w:t>
            </w:r>
          </w:p>
        </w:tc>
        <w:tc>
          <w:tcPr>
            <w:tcW w:type="dxa" w:w="1512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/>
                <w:i w:val="0"/>
                <w:sz w:val="32"/>
              </w:rPr>
              <w:t>หน้า</w:t>
            </w:r>
          </w:p>
        </w:tc>
      </w:tr>
      <w:tr>
        <w:tc>
          <w:tcPr>
            <w:tcW w:type="dxa" w:w="7488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ตารางที่ 2.1  ข้อกำหนดคุณสมบัติทางเทคนิคของโมดูลเรดาร์ HLK-LD6002C</w:t>
            </w:r>
          </w:p>
        </w:tc>
        <w:tc>
          <w:tcPr>
            <w:tcW w:type="dxa" w:w="1512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13</w:t>
            </w:r>
          </w:p>
        </w:tc>
      </w:tr>
      <w:tr>
        <w:tc>
          <w:tcPr>
            <w:tcW w:type="dxa" w:w="7488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ตารางที่ 2.2  การเปรียบเทียบเทคโนโลยีและวิธีการตรวจจับการล้มสำหรับผู้สูงอายุ</w:t>
            </w:r>
          </w:p>
        </w:tc>
        <w:tc>
          <w:tcPr>
            <w:tcW w:type="dxa" w:w="1512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32</w:t>
            </w:r>
          </w:p>
        </w:tc>
      </w:tr>
      <w:tr>
        <w:tc>
          <w:tcPr>
            <w:tcW w:type="dxa" w:w="7488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ตารางที่ 3.1  ตารางการกำหนดขาเชื่อมต่อ (Pin Assignment) ระหว่าง ESP32-S3 และอุปกรณ์</w:t>
            </w:r>
          </w:p>
        </w:tc>
        <w:tc>
          <w:tcPr>
            <w:tcW w:type="dxa" w:w="1512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40</w:t>
            </w:r>
          </w:p>
        </w:tc>
      </w:tr>
    </w:tbl>
    <w:p>
      <w:r>
        <w:br w:type="page"/>
      </w:r>
    </w:p>
    <w:p>
      <w:pPr>
        <w:spacing w:before="240" w:after="160" w:line="240" w:lineRule="auto"/>
        <w:jc w:val="center"/>
      </w:pPr>
      <w:r>
        <w:rPr>
          <w:rFonts w:ascii="TH SarabunPSK" w:hAnsi="TH SarabunPSK" w:cs="TH SarabunPSK"/>
          <w:b/>
          <w:i w:val="0"/>
          <w:sz w:val="36"/>
        </w:rPr>
        <w:t>สารบัญรูป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500"/>
        <w:gridCol w:w="4500"/>
      </w:tblGrid>
      <w:tr>
        <w:tc>
          <w:tcPr>
            <w:tcW w:type="dxa" w:w="7488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/>
                <w:i w:val="0"/>
                <w:sz w:val="32"/>
              </w:rPr>
              <w:t>รูป</w:t>
            </w:r>
          </w:p>
        </w:tc>
        <w:tc>
          <w:tcPr>
            <w:tcW w:type="dxa" w:w="1512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/>
                <w:i w:val="0"/>
                <w:sz w:val="32"/>
              </w:rPr>
              <w:t>หน้า</w:t>
            </w:r>
          </w:p>
        </w:tc>
      </w:tr>
      <w:tr>
        <w:tc>
          <w:tcPr>
            <w:tcW w:type="dxa" w:w="7488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รูปที่ 2.1  หลักการส่งและรับสัญญาณเรดาร์แบบคลื่นต่อเนื่องมอดูเลตความถี่ (FMCW Chirp)</w:t>
            </w:r>
          </w:p>
        </w:tc>
        <w:tc>
          <w:tcPr>
            <w:tcW w:type="dxa" w:w="1512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8</w:t>
            </w:r>
          </w:p>
        </w:tc>
      </w:tr>
      <w:tr>
        <w:tc>
          <w:tcPr>
            <w:tcW w:type="dxa" w:w="7488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รูปที่ 2.2  โมดูลเรดาร์คลื่นมิลลิเมตร 60 GHz รุ่น HLK-LD6002C</w:t>
            </w:r>
          </w:p>
        </w:tc>
        <w:tc>
          <w:tcPr>
            <w:tcW w:type="dxa" w:w="1512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12</w:t>
            </w:r>
          </w:p>
        </w:tc>
      </w:tr>
      <w:tr>
        <w:tc>
          <w:tcPr>
            <w:tcW w:type="dxa" w:w="7488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รูปที่ 2.3  โมดูลเรดาร์ตรวจจับบุคคล 24 GHz รุ่น HLK-LD2410C</w:t>
            </w:r>
          </w:p>
        </w:tc>
        <w:tc>
          <w:tcPr>
            <w:tcW w:type="dxa" w:w="1512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15</w:t>
            </w:r>
          </w:p>
        </w:tc>
      </w:tr>
      <w:tr>
        <w:tc>
          <w:tcPr>
            <w:tcW w:type="dxa" w:w="7488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รูปที่ 2.4  บอร์ดไมโครคอนโทรลเลอร์ ESP32-S3 DevKitC-1</w:t>
            </w:r>
          </w:p>
        </w:tc>
        <w:tc>
          <w:tcPr>
            <w:tcW w:type="dxa" w:w="1512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18</w:t>
            </w:r>
          </w:p>
        </w:tc>
      </w:tr>
      <w:tr>
        <w:tc>
          <w:tcPr>
            <w:tcW w:type="dxa" w:w="7488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รูปที่ 2.5  สถาปัตยกรรม Publish/Subscribe ของโปรโตคอล MQTT</w:t>
            </w:r>
          </w:p>
        </w:tc>
        <w:tc>
          <w:tcPr>
            <w:tcW w:type="dxa" w:w="1512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21</w:t>
            </w:r>
          </w:p>
        </w:tc>
      </w:tr>
      <w:tr>
        <w:tc>
          <w:tcPr>
            <w:tcW w:type="dxa" w:w="7488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รูปที่ 2.6  ผังการทำงานของกลไก Webhook สำหรับส่งการแจ้งเตือนไปยัง LINE Messaging API</w:t>
            </w:r>
          </w:p>
        </w:tc>
        <w:tc>
          <w:tcPr>
            <w:tcW w:type="dxa" w:w="1512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23</w:t>
            </w:r>
          </w:p>
        </w:tc>
      </w:tr>
      <w:tr>
        <w:tc>
          <w:tcPr>
            <w:tcW w:type="dxa" w:w="7488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รูปที่ 3.1  แผนภาพขั้นตอนการดำเนินงานวิจัยและพัฒนาระบบ</w:t>
            </w:r>
          </w:p>
        </w:tc>
        <w:tc>
          <w:tcPr>
            <w:tcW w:type="dxa" w:w="1512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35</w:t>
            </w:r>
          </w:p>
        </w:tc>
      </w:tr>
      <w:tr>
        <w:tc>
          <w:tcPr>
            <w:tcW w:type="dxa" w:w="7488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รูปที่ 3.2  แผนผังสถาปัตยกรรมระบบรวม (End-to-End System Architecture)</w:t>
            </w:r>
          </w:p>
        </w:tc>
        <w:tc>
          <w:tcPr>
            <w:tcW w:type="dxa" w:w="1512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37</w:t>
            </w:r>
          </w:p>
        </w:tc>
      </w:tr>
      <w:tr>
        <w:tc>
          <w:tcPr>
            <w:tcW w:type="dxa" w:w="7488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รูปที่ 3.3  ผังวงจรไฟฟ้า (Schematic Circuit Diagram) ของอุปกรณ์ตรวจจับ</w:t>
            </w:r>
          </w:p>
        </w:tc>
        <w:tc>
          <w:tcPr>
            <w:tcW w:type="dxa" w:w="1512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39</w:t>
            </w:r>
          </w:p>
        </w:tc>
      </w:tr>
      <w:tr>
        <w:tc>
          <w:tcPr>
            <w:tcW w:type="dxa" w:w="7488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รูปที่ 3.4  การออกแบบลายวงจรพิมพ์ (PCB Layout) ของอุปกรณ์ตรวจจับการล้ม</w:t>
            </w:r>
          </w:p>
        </w:tc>
        <w:tc>
          <w:tcPr>
            <w:tcW w:type="dxa" w:w="1512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41</w:t>
            </w:r>
          </w:p>
        </w:tc>
      </w:tr>
      <w:tr>
        <w:tc>
          <w:tcPr>
            <w:tcW w:type="dxa" w:w="7488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รูปที่ 3.5  แผนภาพสถานะการทำงานของระบบ (Finite State Machine Flowchart)</w:t>
            </w:r>
          </w:p>
        </w:tc>
        <w:tc>
          <w:tcPr>
            <w:tcW w:type="dxa" w:w="1512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43</w:t>
            </w:r>
          </w:p>
        </w:tc>
      </w:tr>
      <w:tr>
        <w:tc>
          <w:tcPr>
            <w:tcW w:type="dxa" w:w="7488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รูปที่ 3.6  แผนผังอัลกอริทึมการกรองสัญญาณและการยืนยันการล้ม (Fall Confirmation Delay)</w:t>
            </w:r>
          </w:p>
        </w:tc>
        <w:tc>
          <w:tcPr>
            <w:tcW w:type="dxa" w:w="1512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45</w:t>
            </w:r>
          </w:p>
        </w:tc>
      </w:tr>
      <w:tr>
        <w:tc>
          <w:tcPr>
            <w:tcW w:type="dxa" w:w="7488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รูปที่ 3.7  ผังความสัมพันธ์เอนทิตีของฐานข้อมูล (Entity-Relationship Diagram: ERD)</w:t>
            </w:r>
          </w:p>
        </w:tc>
        <w:tc>
          <w:tcPr>
            <w:tcW w:type="dxa" w:w="1512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48</w:t>
            </w:r>
          </w:p>
        </w:tc>
      </w:tr>
      <w:tr>
        <w:tc>
          <w:tcPr>
            <w:tcW w:type="dxa" w:w="7488"/>
            <w:vAlign w:val="center"/>
          </w:tcPr>
          <w:p>
            <w:pPr>
              <w:spacing w:before="60" w:after="60" w:line="240" w:lineRule="auto"/>
              <w:jc w:val="lef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รูปที่ 3.8  ภาพจำลองส่วนติดต่อผู้ใช้เว็บแอปพลิเคชันแดชบอร์ด (Next.js Dashboard UI)</w:t>
            </w:r>
          </w:p>
        </w:tc>
        <w:tc>
          <w:tcPr>
            <w:tcW w:type="dxa" w:w="1512"/>
            <w:vAlign w:val="center"/>
          </w:tcPr>
          <w:p>
            <w:pPr>
              <w:spacing w:before="60" w:after="60" w:line="240" w:lineRule="auto"/>
              <w:jc w:val="right"/>
            </w:pPr>
            <w:r/>
            <w:r>
              <w:rPr>
                <w:rFonts w:ascii="TH SarabunPSK" w:hAnsi="TH SarabunPSK" w:cs="TH SarabunPSK"/>
                <w:b w:val="0"/>
                <w:i w:val="0"/>
                <w:sz w:val="30"/>
              </w:rPr>
              <w:t>52</w:t>
            </w:r>
          </w:p>
        </w:tc>
      </w:tr>
    </w:tbl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