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5" w:val="clear"/>
            <w:tcMar>
              <w:top w:type="dxa" w:w="560"/>
              <w:left w:type="dxa" w:w="400"/>
              <w:bottom w:type="dxa" w:w="560"/>
              <w:right w:type="dxa" w:w="400"/>
            </w:tcMar>
          </w:tcPr>
          <w:p>
            <w:pPr>
              <w:jc w:val="center"/>
            </w:pPr>
            <w:r>
              <w:rPr>
                <w:rFonts w:ascii="Arial" w:cs="Arial" w:eastAsia="Arial" w:hAnsi="Arial"/>
                <w:sz w:val="80"/>
                <w:szCs w:val="80"/>
              </w:rPr>
              <w:t xml:space="preserve">🐢</w:t>
            </w:r>
          </w:p>
          <w:p>
            <w:pPr>
              <w:spacing w:after="40" w:before="100"/>
              <w:jc w:val="center"/>
            </w:pPr>
            <w:r>
              <w:rPr>
                <w:rFonts w:ascii="Arial" w:cs="Arial" w:eastAsia="Arial" w:hAnsi="Arial"/>
                <w:b/>
                <w:bCs/>
                <w:color w:val="FFFFFF"/>
                <w:sz w:val="52"/>
                <w:szCs w:val="52"/>
              </w:rPr>
              <w:t xml:space="preserve">SMOOTH TURTLE</w:t>
            </w:r>
          </w:p>
          <w:p>
            <w:pPr>
              <w:spacing w:after="160" w:before="0"/>
              <w:jc w:val="center"/>
            </w:pPr>
            <w:r>
              <w:rPr>
                <w:rFonts w:ascii="Arial" w:cs="Arial" w:eastAsia="Arial" w:hAnsi="Arial"/>
                <w:color w:val="88CCBB"/>
                <w:sz w:val="21"/>
                <w:szCs w:val="21"/>
              </w:rPr>
              <w:t xml:space="preserve">www.smoothturtle.com</w:t>
            </w:r>
          </w:p>
          <w:p>
            <w:pPr>
              <w:spacing w:after="60" w:before="120"/>
              <w:jc w:val="center"/>
            </w:pPr>
            <w:r>
              <w:rPr>
                <w:rFonts w:ascii="Arial" w:cs="Arial" w:eastAsia="Arial" w:hAnsi="Arial"/>
                <w:b/>
                <w:bCs/>
                <w:color w:val="C8960C"/>
                <w:sz w:val="42"/>
                <w:szCs w:val="42"/>
              </w:rPr>
              <w:t xml:space="preserve">AI Circle Presentation</w:t>
            </w:r>
          </w:p>
          <w:p>
            <w:pPr>
              <w:spacing w:after="100" w:before="40"/>
              <w:jc w:val="center"/>
            </w:pPr>
            <w:r>
              <w:rPr>
                <w:rFonts w:ascii="Arial" w:cs="Arial" w:eastAsia="Arial" w:hAnsi="Arial"/>
                <w:i/>
                <w:iCs/>
                <w:color w:val="AACCEE"/>
                <w:sz w:val="23"/>
                <w:szCs w:val="23"/>
              </w:rPr>
              <w:t xml:space="preserve">How a Non-Coder Built a National AI Education Business</w:t>
            </w:r>
          </w:p>
          <w:p>
            <w:pPr>
              <w:spacing w:after="100" w:before="40"/>
              <w:jc w:val="center"/>
            </w:pPr>
            <w:r>
              <w:rPr>
                <w:rFonts w:ascii="Arial" w:cs="Arial" w:eastAsia="Arial" w:hAnsi="Arial"/>
                <w:i/>
                <w:iCs/>
                <w:color w:val="88AACC"/>
                <w:sz w:val="20"/>
                <w:szCs w:val="20"/>
              </w:rPr>
              <w:t xml:space="preserve">Using Claude Code, Gemini, and Pure Vibe Coding</w:t>
            </w:r>
          </w:p>
          <w:p>
            <w:pPr>
              <w:spacing w:after="0" w:before="120"/>
              <w:jc w:val="center"/>
            </w:pPr>
            <w:r>
              <w:rPr>
                <w:rFonts w:ascii="Arial" w:cs="Arial" w:eastAsia="Arial" w:hAnsi="Arial"/>
                <w:color w:val="AABBCC"/>
                <w:sz w:val="19"/>
                <w:szCs w:val="19"/>
              </w:rPr>
              <w:t xml:space="preserve">Dr. Timothy Hays  •  Tampa Bay, FL  •  (813) 444-8378</w:t>
            </w:r>
          </w:p>
          <w:p>
            <w:pPr>
              <w:spacing w:after="0" w:before="30"/>
              <w:jc w:val="center"/>
            </w:pPr>
            <w:r>
              <w:rPr>
                <w:rFonts w:ascii="Arial" w:cs="Arial" w:eastAsia="Arial" w:hAnsi="Arial"/>
                <w:color w:val="7799BB"/>
                <w:sz w:val="17"/>
                <w:szCs w:val="17"/>
              </w:rPr>
              <w:t xml:space="preserve">PhD Neuroscience, UCLA  •  Former NIH / DoD / VA  •  30+ Years Federal AI &amp; Infrastructure</w:t>
            </w:r>
          </w:p>
        </w:tc>
      </w:tr>
    </w:tbl>
    <w:p>
      <w:pPr>
        <w:spacing w:after="280" w:before="0"/>
      </w:pPr>
      <w:r>
        <w:t xml:space="preserve"/>
      </w:r>
    </w:p>
    <w:p>
      <w:pPr>
        <w:pStyle w:val="Heading1"/>
      </w:pPr>
      <w:r>
        <w:rPr>
          <w:rFonts w:ascii="Arial" w:cs="Arial" w:eastAsia="Arial" w:hAnsi="Arial"/>
          <w:b/>
          <w:bCs/>
          <w:color w:val="0A2545"/>
          <w:sz w:val="32"/>
          <w:szCs w:val="32"/>
        </w:rPr>
        <w:t xml:space="preserve">Who Is Presenting — And Why This Matters to This Audience</w:t>
      </w:r>
    </w:p>
    <w:p>
      <w:pPr>
        <w:spacing w:after="80" w:before="60"/>
      </w:pPr>
      <w:r>
        <w:rPr>
          <w:rFonts w:ascii="Arial" w:cs="Arial" w:eastAsia="Arial" w:hAnsi="Arial"/>
          <w:color w:val="222222"/>
          <w:sz w:val="20"/>
          <w:szCs w:val="20"/>
        </w:rPr>
        <w:t xml:space="preserve">This is not a beginner's AI story. Dr. Timothy Hays has 20+ years of applied AI and ML experience at national scale — before the current hype cycle began. What he built with Smooth Turtle is a deliberate proof of concept in vibe coding, AI-assisted business development, and non-technical deployment of frontier models.</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D6EFE9" w:val="clear"/>
            <w:tcMar>
              <w:top w:type="dxa" w:w="180"/>
              <w:left w:type="dxa" w:w="220"/>
              <w:bottom w:type="dxa" w:w="180"/>
              <w:right w:type="dxa" w:w="220"/>
            </w:tcMar>
          </w:tcPr>
          <w:p>
            <w:pPr>
              <w:spacing w:after="80"/>
            </w:pPr>
            <w:r>
              <w:rPr>
                <w:rFonts w:ascii="Arial" w:cs="Arial" w:eastAsia="Arial" w:hAnsi="Arial"/>
                <w:b/>
                <w:bCs/>
                <w:color w:val="1A7A64"/>
                <w:sz w:val="20"/>
                <w:szCs w:val="20"/>
              </w:rPr>
              <w:t xml:space="preserve">National-Scale AI Experience</w:t>
            </w:r>
          </w:p>
          <w:p>
            <w:pPr>
              <w:pStyle w:val="ListParagraph"/>
              <w:numPr>
                <w:ilvl w:val="0"/>
                <w:numId w:val="2"/>
              </w:numPr>
              <w:spacing w:after="40" w:before="40"/>
            </w:pPr>
            <w:r>
              <w:rPr>
                <w:rFonts w:ascii="Arial" w:cs="Arial" w:eastAsia="Arial" w:hAnsi="Arial"/>
                <w:color w:val="222222"/>
                <w:sz w:val="19"/>
                <w:szCs w:val="19"/>
              </w:rPr>
              <w:t xml:space="preserve">Built RCDC from scratch at NIH — $30M platform, 130K+ research projects/yr categorized by ML</w:t>
            </w:r>
          </w:p>
          <w:p>
            <w:pPr>
              <w:pStyle w:val="ListParagraph"/>
              <w:numPr>
                <w:ilvl w:val="0"/>
                <w:numId w:val="2"/>
              </w:numPr>
              <w:spacing w:after="40" w:before="40"/>
            </w:pPr>
            <w:r>
              <w:rPr>
                <w:rFonts w:ascii="Arial" w:cs="Arial" w:eastAsia="Arial" w:hAnsi="Arial"/>
                <w:color w:val="222222"/>
                <w:sz w:val="19"/>
                <w:szCs w:val="19"/>
              </w:rPr>
              <w:t xml:space="preserve">Coined and created report.nih.gov — federal research transparency infrastructure</w:t>
            </w:r>
          </w:p>
          <w:p>
            <w:pPr>
              <w:pStyle w:val="ListParagraph"/>
              <w:numPr>
                <w:ilvl w:val="0"/>
                <w:numId w:val="2"/>
              </w:numPr>
              <w:spacing w:after="40" w:before="40"/>
            </w:pPr>
            <w:r>
              <w:rPr>
                <w:rFonts w:ascii="Arial" w:cs="Arial" w:eastAsia="Arial" w:hAnsi="Arial"/>
                <w:color w:val="222222"/>
                <w:sz w:val="19"/>
                <w:szCs w:val="19"/>
              </w:rPr>
              <w:t xml:space="preserve">Led Public Access Policy implementation — government director, day one of the law</w:t>
            </w:r>
          </w:p>
          <w:p>
            <w:pPr>
              <w:pStyle w:val="ListParagraph"/>
              <w:numPr>
                <w:ilvl w:val="0"/>
                <w:numId w:val="2"/>
              </w:numPr>
              <w:spacing w:after="40" w:before="40"/>
            </w:pPr>
            <w:r>
              <w:rPr>
                <w:rFonts w:ascii="Arial" w:cs="Arial" w:eastAsia="Arial" w:hAnsi="Arial"/>
                <w:color w:val="222222"/>
                <w:sz w:val="19"/>
                <w:szCs w:val="19"/>
              </w:rPr>
              <w:t xml:space="preserve">Program Director for ML replacement of RCDC algorithm</w:t>
            </w:r>
          </w:p>
          <w:p>
            <w:pPr>
              <w:pStyle w:val="ListParagraph"/>
              <w:numPr>
                <w:ilvl w:val="0"/>
                <w:numId w:val="2"/>
              </w:numPr>
              <w:spacing w:after="40" w:before="40"/>
            </w:pPr>
            <w:r>
              <w:rPr>
                <w:rFonts w:ascii="Arial" w:cs="Arial" w:eastAsia="Arial" w:hAnsi="Arial"/>
                <w:color w:val="222222"/>
                <w:sz w:val="19"/>
                <w:szCs w:val="19"/>
              </w:rPr>
              <w:t xml:space="preserve">Reported to NIH Director (presidential appointee)</w:t>
            </w:r>
          </w:p>
          <w:p>
            <w:pPr>
              <w:pStyle w:val="ListParagraph"/>
              <w:numPr>
                <w:ilvl w:val="0"/>
                <w:numId w:val="2"/>
              </w:numPr>
              <w:spacing w:after="40" w:before="40"/>
            </w:pPr>
            <w:r>
              <w:rPr>
                <w:rFonts w:ascii="Arial" w:cs="Arial" w:eastAsia="Arial" w:hAnsi="Arial"/>
                <w:color w:val="222222"/>
                <w:sz w:val="19"/>
                <w:szCs w:val="19"/>
              </w:rPr>
              <w:t xml:space="preserve">300+ presentations including Surgeon General's office, largest global publishing journals</w:t>
            </w:r>
          </w:p>
        </w:tc>
        <w:tc>
          <w:tcPr>
            <w:tcW w:type="dxa" w:w="4560"/>
            <w:tcBorders>
              <w:top w:val="none" w:color="FFFFFF" w:sz="0"/>
              <w:left w:val="none" w:color="FFFFFF" w:sz="0"/>
              <w:bottom w:val="none" w:color="FFFFFF" w:sz="0"/>
              <w:right w:val="none" w:color="FFFFFF" w:sz="0"/>
            </w:tcBorders>
            <w:shd w:fill="D6E4F0" w:val="clear"/>
            <w:tcMar>
              <w:top w:type="dxa" w:w="180"/>
              <w:left w:type="dxa" w:w="220"/>
              <w:bottom w:type="dxa" w:w="180"/>
              <w:right w:type="dxa" w:w="220"/>
            </w:tcMar>
          </w:tcPr>
          <w:p>
            <w:pPr>
              <w:spacing w:after="80"/>
            </w:pPr>
            <w:r>
              <w:rPr>
                <w:rFonts w:ascii="Arial" w:cs="Arial" w:eastAsia="Arial" w:hAnsi="Arial"/>
                <w:b/>
                <w:bCs/>
                <w:color w:val="0A2545"/>
                <w:sz w:val="20"/>
                <w:szCs w:val="20"/>
              </w:rPr>
              <w:t xml:space="preserve">What He Built With AI Tools</w:t>
            </w:r>
          </w:p>
          <w:p>
            <w:pPr>
              <w:pStyle w:val="ListParagraph"/>
              <w:numPr>
                <w:ilvl w:val="0"/>
                <w:numId w:val="2"/>
              </w:numPr>
              <w:spacing w:after="40" w:before="40"/>
            </w:pPr>
            <w:r>
              <w:rPr>
                <w:rFonts w:ascii="Arial" w:cs="Arial" w:eastAsia="Arial" w:hAnsi="Arial"/>
                <w:color w:val="222222"/>
                <w:sz w:val="19"/>
                <w:szCs w:val="19"/>
              </w:rPr>
              <w:t xml:space="preserve">Complete 6-page professional website — zero lines of code written by hand</w:t>
            </w:r>
          </w:p>
          <w:p>
            <w:pPr>
              <w:pStyle w:val="ListParagraph"/>
              <w:numPr>
                <w:ilvl w:val="0"/>
                <w:numId w:val="2"/>
              </w:numPr>
              <w:spacing w:after="40" w:before="40"/>
            </w:pPr>
            <w:r>
              <w:rPr>
                <w:rFonts w:ascii="Arial" w:cs="Arial" w:eastAsia="Arial" w:hAnsi="Arial"/>
                <w:color w:val="222222"/>
                <w:sz w:val="19"/>
                <w:szCs w:val="19"/>
              </w:rPr>
              <w:t xml:space="preserve">Full brand identity including cosmic AI navigator illustration</w:t>
            </w:r>
          </w:p>
          <w:p>
            <w:pPr>
              <w:pStyle w:val="ListParagraph"/>
              <w:numPr>
                <w:ilvl w:val="0"/>
                <w:numId w:val="2"/>
              </w:numPr>
              <w:spacing w:after="40" w:before="40"/>
            </w:pPr>
            <w:r>
              <w:rPr>
                <w:rFonts w:ascii="Arial" w:cs="Arial" w:eastAsia="Arial" w:hAnsi="Arial"/>
                <w:color w:val="222222"/>
                <w:sz w:val="19"/>
                <w:szCs w:val="19"/>
              </w:rPr>
              <w:t xml:space="preserve">5-minute cinematic brand film script and shot list</w:t>
            </w:r>
          </w:p>
          <w:p>
            <w:pPr>
              <w:pStyle w:val="ListParagraph"/>
              <w:numPr>
                <w:ilvl w:val="0"/>
                <w:numId w:val="2"/>
              </w:numPr>
              <w:spacing w:after="40" w:before="40"/>
            </w:pPr>
            <w:r>
              <w:rPr>
                <w:rFonts w:ascii="Arial" w:cs="Arial" w:eastAsia="Arial" w:hAnsi="Arial"/>
                <w:color w:val="222222"/>
                <w:sz w:val="19"/>
                <w:szCs w:val="19"/>
              </w:rPr>
              <w:t xml:space="preserve">National AI literacy business plan and certification framework</w:t>
            </w:r>
          </w:p>
          <w:p>
            <w:pPr>
              <w:pStyle w:val="ListParagraph"/>
              <w:numPr>
                <w:ilvl w:val="0"/>
                <w:numId w:val="2"/>
              </w:numPr>
              <w:spacing w:after="40" w:before="40"/>
            </w:pPr>
            <w:r>
              <w:rPr>
                <w:rFonts w:ascii="Arial" w:cs="Arial" w:eastAsia="Arial" w:hAnsi="Arial"/>
                <w:color w:val="222222"/>
                <w:sz w:val="19"/>
                <w:szCs w:val="19"/>
              </w:rPr>
              <w:t xml:space="preserve">AARP Florida pilot concept brief</w:t>
            </w:r>
          </w:p>
          <w:p>
            <w:pPr>
              <w:pStyle w:val="ListParagraph"/>
              <w:numPr>
                <w:ilvl w:val="0"/>
                <w:numId w:val="2"/>
              </w:numPr>
              <w:spacing w:after="40" w:before="40"/>
            </w:pPr>
            <w:r>
              <w:rPr>
                <w:rFonts w:ascii="Arial" w:cs="Arial" w:eastAsia="Arial" w:hAnsi="Arial"/>
                <w:color w:val="222222"/>
                <w:sz w:val="19"/>
                <w:szCs w:val="19"/>
              </w:rPr>
              <w:t xml:space="preserve">Florida LLC (Smooth Turtle) — AI-assisted from planning to filing</w:t>
            </w:r>
          </w:p>
        </w:tc>
      </w:tr>
    </w:tbl>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60C" w:sz="14"/>
              <w:bottom w:val="none" w:color="FFFFFF" w:sz="0"/>
              <w:right w:val="none" w:color="FFFFFF" w:sz="0"/>
            </w:tcBorders>
            <w:shd w:fill="FDF3D0" w:val="clear"/>
            <w:tcMar>
              <w:top w:type="dxa" w:w="160"/>
              <w:left w:type="dxa" w:w="300"/>
              <w:bottom w:type="dxa" w:w="160"/>
              <w:right w:type="dxa" w:w="300"/>
            </w:tcMar>
          </w:tcPr>
          <w:p>
            <w:pPr>
              <w:spacing w:after="60"/>
            </w:pPr>
            <w:r>
              <w:rPr>
                <w:rFonts w:ascii="Arial" w:cs="Arial" w:eastAsia="Arial" w:hAnsi="Arial"/>
                <w:i/>
                <w:iCs/>
                <w:color w:val="0A2545"/>
                <w:sz w:val="22"/>
                <w:szCs w:val="22"/>
              </w:rPr>
              <w:t xml:space="preserve">"I do not know how to code. Successfully building this was due almost exclusively to Claude and Claude Code."</w:t>
            </w:r>
          </w:p>
          <w:p>
            <w:r>
              <w:rPr>
                <w:rFonts w:ascii="Arial" w:cs="Arial" w:eastAsia="Arial" w:hAnsi="Arial"/>
                <w:color w:val="555555"/>
                <w:sz w:val="17"/>
                <w:szCs w:val="17"/>
              </w:rPr>
              <w:t xml:space="preserve">— Dr. Timothy Hays</w:t>
            </w:r>
          </w:p>
        </w:tc>
      </w:tr>
    </w:tbl>
    <w:p>
      <w:pPr>
        <w:pageBreakBefore/>
      </w:pPr>
      <w:r>
        <w:t xml:space="preserve"/>
      </w:r>
    </w:p>
    <w:p>
      <w:pPr>
        <w:pStyle w:val="Heading1"/>
      </w:pPr>
      <w:r>
        <w:rPr>
          <w:rFonts w:ascii="Arial" w:cs="Arial" w:eastAsia="Arial" w:hAnsi="Arial"/>
          <w:b/>
          <w:bCs/>
          <w:color w:val="0A2545"/>
          <w:sz w:val="32"/>
          <w:szCs w:val="32"/>
        </w:rPr>
        <w:t xml:space="preserve">Three Projects — One Presentation</w:t>
      </w:r>
    </w:p>
    <w:p>
      <w:pPr>
        <w:spacing w:after="80" w:before="60"/>
      </w:pPr>
      <w:r>
        <w:rPr>
          <w:rFonts w:ascii="Arial" w:cs="Arial" w:eastAsia="Arial" w:hAnsi="Arial"/>
          <w:color w:val="222222"/>
          <w:sz w:val="20"/>
          <w:szCs w:val="20"/>
        </w:rPr>
        <w:t xml:space="preserve">Today covers three distinct AI-assisted outputs, each demonstrating a different dimension of what frontier AI tools can do when a knowledgeable human provides direction and judgment.</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380"/>
        <w:gridCol w:w="3380"/>
      </w:tblGrid>
      <w:tr>
        <w:tc>
          <w:tcPr>
            <w:tcW w:type="dxa" w:w="400"/>
            <w:tcBorders>
              <w:top w:val="single" w:color="CCCCCC" w:sz="1"/>
              <w:left w:val="single" w:color="CCCCCC" w:sz="1"/>
              <w:bottom w:val="single" w:color="CCCCCC" w:sz="1"/>
              <w:right w:val="single" w:color="CCCCCC" w:sz="1"/>
            </w:tcBorders>
            <w:shd w:fill="0A2545" w:val="clear"/>
            <w:tcMar>
              <w:top w:type="dxa" w:w="100"/>
              <w:left w:type="dxa" w:w="130"/>
              <w:bottom w:type="dxa" w:w="100"/>
              <w:right w:type="dxa" w:w="130"/>
            </w:tcMar>
          </w:tcPr>
          <w:p>
            <w:pPr>
              <w:jc w:val="center"/>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0A2545" w:val="clear"/>
            <w:tcMar>
              <w:top w:type="dxa" w:w="100"/>
              <w:left w:type="dxa" w:w="130"/>
              <w:bottom w:type="dxa" w:w="100"/>
              <w:right w:type="dxa" w:w="130"/>
            </w:tcMar>
          </w:tcPr>
          <w:p>
            <w:r>
              <w:rPr>
                <w:rFonts w:ascii="Arial" w:cs="Arial" w:eastAsia="Arial" w:hAnsi="Arial"/>
                <w:b/>
                <w:bCs/>
                <w:color w:val="FFFFFF"/>
                <w:sz w:val="18"/>
                <w:szCs w:val="18"/>
              </w:rPr>
              <w:t xml:space="preserve">Project</w:t>
            </w:r>
          </w:p>
        </w:tc>
        <w:tc>
          <w:tcPr>
            <w:tcW w:type="dxa" w:w="3380"/>
            <w:tcBorders>
              <w:top w:val="single" w:color="CCCCCC" w:sz="1"/>
              <w:left w:val="single" w:color="CCCCCC" w:sz="1"/>
              <w:bottom w:val="single" w:color="CCCCCC" w:sz="1"/>
              <w:right w:val="single" w:color="CCCCCC" w:sz="1"/>
            </w:tcBorders>
            <w:shd w:fill="0A2545" w:val="clear"/>
            <w:tcMar>
              <w:top w:type="dxa" w:w="100"/>
              <w:left w:type="dxa" w:w="130"/>
              <w:bottom w:type="dxa" w:w="100"/>
              <w:right w:type="dxa" w:w="130"/>
            </w:tcMar>
          </w:tcPr>
          <w:p>
            <w:r>
              <w:rPr>
                <w:rFonts w:ascii="Arial" w:cs="Arial" w:eastAsia="Arial" w:hAnsi="Arial"/>
                <w:b/>
                <w:bCs/>
                <w:color w:val="FFFFFF"/>
                <w:sz w:val="18"/>
                <w:szCs w:val="18"/>
              </w:rPr>
              <w:t xml:space="preserve">What AI Did</w:t>
            </w:r>
          </w:p>
        </w:tc>
        <w:tc>
          <w:tcPr>
            <w:tcW w:type="dxa" w:w="3380"/>
            <w:tcBorders>
              <w:top w:val="single" w:color="CCCCCC" w:sz="1"/>
              <w:left w:val="single" w:color="CCCCCC" w:sz="1"/>
              <w:bottom w:val="single" w:color="CCCCCC" w:sz="1"/>
              <w:right w:val="single" w:color="CCCCCC" w:sz="1"/>
            </w:tcBorders>
            <w:shd w:fill="0A2545" w:val="clear"/>
            <w:tcMar>
              <w:top w:type="dxa" w:w="100"/>
              <w:left w:type="dxa" w:w="130"/>
              <w:bottom w:type="dxa" w:w="100"/>
              <w:right w:type="dxa" w:w="130"/>
            </w:tcMar>
          </w:tcPr>
          <w:p>
            <w:r>
              <w:rPr>
                <w:rFonts w:ascii="Arial" w:cs="Arial" w:eastAsia="Arial" w:hAnsi="Arial"/>
                <w:b/>
                <w:bCs/>
                <w:color w:val="FFFFFF"/>
                <w:sz w:val="18"/>
                <w:szCs w:val="18"/>
              </w:rPr>
              <w:t xml:space="preserve">The Interesting Angle for This Audience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1A7A64"/>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A2545"/>
                <w:sz w:val="17"/>
                <w:szCs w:val="17"/>
              </w:rPr>
              <w:t xml:space="preserve">Website — smoothturtle.com (PRIMARY)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7"/>
                <w:szCs w:val="17"/>
              </w:rPr>
              <w:t xml:space="preserve">Claude Code wrote every file. 6 pages, animations, dark/light mode, 17 multilingual hidden pages. Zero manual coding.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i/>
                <w:iCs/>
                <w:color w:val="444444"/>
                <w:sz w:val="17"/>
                <w:szCs w:val="17"/>
              </w:rPr>
              <w:t xml:space="preserve">Vibe coding workflow. Prompt engineering at scale. Model selection. Static deployment strategy. Cost: ~$0 build.</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pPr>
              <w:jc w:val="center"/>
            </w:pPr>
            <w:r>
              <w:rPr>
                <w:rFonts w:ascii="Arial" w:cs="Arial" w:eastAsia="Arial" w:hAnsi="Arial"/>
                <w:b/>
                <w:bCs/>
                <w:color w:val="1A7A64"/>
                <w:sz w:val="20"/>
                <w:szCs w:val="20"/>
              </w:rPr>
              <w:t xml:space="preserve">2</w:t>
            </w:r>
          </w:p>
        </w:tc>
        <w:tc>
          <w:tcPr>
            <w:tcW w:type="dxa" w:w="22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bCs/>
                <w:color w:val="0A2545"/>
                <w:sz w:val="17"/>
                <w:szCs w:val="17"/>
              </w:rPr>
              <w:t xml:space="preserve">Sunbiz — Florida LLC Filing (SECONDARY)</w:t>
            </w:r>
          </w:p>
        </w:tc>
        <w:tc>
          <w:tcPr>
            <w:tcW w:type="dxa" w:w="338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sz w:val="17"/>
                <w:szCs w:val="17"/>
              </w:rPr>
              <w:t xml:space="preserve">Claude guided entity selection, operating agreement structure, EIN process, separation from personal assets.</w:t>
            </w:r>
          </w:p>
        </w:tc>
        <w:tc>
          <w:tcPr>
            <w:tcW w:type="dxa" w:w="338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i/>
                <w:iCs/>
                <w:color w:val="444444"/>
                <w:sz w:val="17"/>
                <w:szCs w:val="17"/>
              </w:rPr>
              <w:t xml:space="preserve">AI as legal/business advisor. How far you can push LLMs for regulatory and compliance research before needing a human.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pPr>
              <w:jc w:val="center"/>
            </w:pPr>
            <w:r>
              <w:rPr>
                <w:rFonts w:ascii="Arial" w:cs="Arial" w:eastAsia="Arial" w:hAnsi="Arial"/>
                <w:b/>
                <w:bCs/>
                <w:color w:val="1A7A64"/>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A2545"/>
                <w:sz w:val="17"/>
                <w:szCs w:val="17"/>
              </w:rPr>
              <w:t xml:space="preserve">Logo &amp; Brand Identity (TERTIARY)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7"/>
                <w:szCs w:val="17"/>
              </w:rPr>
              <w:t xml:space="preserve">Google Gemini generated the brand illustration. ChatGPT refined shell icon detail. Model-specific prompting strategies.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i/>
                <w:iCs/>
                <w:color w:val="444444"/>
                <w:sz w:val="17"/>
                <w:szCs w:val="17"/>
              </w:rPr>
              <w:t xml:space="preserve">Different models for different tasks. Prompt architecture for image generation. The 'right tool for the job' thesis.</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5" w:val="clear"/>
            <w:tcMar>
              <w:top w:type="dxa" w:w="200"/>
              <w:left w:type="dxa" w:w="320"/>
              <w:bottom w:type="dxa" w:w="200"/>
              <w:right w:type="dxa" w:w="320"/>
            </w:tcMar>
          </w:tcPr>
          <w:p>
            <w:r>
              <w:rPr>
                <w:rFonts w:ascii="Arial" w:cs="Arial" w:eastAsia="Arial" w:hAnsi="Arial"/>
                <w:b/>
                <w:bCs/>
                <w:color w:val="FFFFFF"/>
                <w:sz w:val="26"/>
                <w:szCs w:val="26"/>
              </w:rPr>
              <w:t xml:space="preserve">PROJECT 1 — WEBSITE  |  smoothturtle.com</w:t>
            </w:r>
          </w:p>
        </w:tc>
      </w:tr>
    </w:tbl>
    <w:p>
      <w:pPr>
        <w:spacing w:after="70" w:before="0"/>
      </w:pPr>
      <w:r>
        <w:t xml:space="preserve"/>
      </w:r>
    </w:p>
    <w:p>
      <w:pPr>
        <w:pStyle w:val="Heading1"/>
      </w:pPr>
      <w:r>
        <w:rPr>
          <w:rFonts w:ascii="Arial" w:cs="Arial" w:eastAsia="Arial" w:hAnsi="Arial"/>
          <w:b/>
          <w:bCs/>
          <w:color w:val="0A2545"/>
          <w:sz w:val="32"/>
          <w:szCs w:val="32"/>
        </w:rPr>
        <w:t xml:space="preserve">The Vibe Coding Case Study</w:t>
      </w:r>
    </w:p>
    <w:p>
      <w:pPr>
        <w:spacing w:after="120" w:before="80"/>
      </w:pPr>
      <w:r>
        <w:rPr>
          <w:rFonts w:ascii="Arial" w:cs="Arial" w:eastAsia="Arial" w:hAnsi="Arial"/>
          <w:i/>
          <w:iCs/>
          <w:color w:val="0A2545"/>
          <w:sz w:val="24"/>
          <w:szCs w:val="24"/>
        </w:rPr>
        <w:t xml:space="preserve">A non-coder with deep AI domain expertise used Claude Code to build a complete professional website — 6 pages, full interactivity, dark/light mode, SEO infrastructure, 17 multilingual hidden pages — without writing a single line of code by hand.</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80"/>
              <w:left w:type="dxa" w:w="280"/>
              <w:bottom w:type="dxa" w:w="180"/>
              <w:right w:type="dxa" w:w="280"/>
            </w:tcMar>
          </w:tcPr>
          <w:p>
            <w:pPr>
              <w:spacing w:after="60"/>
            </w:pPr>
            <w:r>
              <w:rPr>
                <w:rFonts w:ascii="Arial" w:cs="Arial" w:eastAsia="Arial" w:hAnsi="Arial"/>
                <w:b/>
                <w:bCs/>
                <w:color w:val="0A2545"/>
                <w:sz w:val="21"/>
                <w:szCs w:val="21"/>
              </w:rPr>
              <w:t xml:space="preserve">🧠  The Core Thesis for This Audience</w:t>
            </w:r>
          </w:p>
          <w:p>
            <w:r>
              <w:rPr>
                <w:rFonts w:ascii="Arial" w:cs="Arial" w:eastAsia="Arial" w:hAnsi="Arial"/>
                <w:color w:val="333333"/>
                <w:sz w:val="19"/>
                <w:szCs w:val="19"/>
              </w:rPr>
              <w:t xml:space="preserve">Vibe coding is not 'autocomplete for beginners.' At its ceiling, it is architectural direction from someone who understands systems — delegating execution to a model that understands code. The interesting question isn't 'can AI write code?' It's 'how much of the value in software development is actually in the judgment, and how little is in the typing?'</w:t>
            </w:r>
          </w:p>
        </w:tc>
      </w:tr>
    </w:tbl>
    <w:p>
      <w:pPr>
        <w:spacing w:after="140" w:before="0"/>
      </w:pPr>
      <w:r>
        <w:t xml:space="preserve"/>
      </w:r>
    </w:p>
    <w:p>
      <w:pPr>
        <w:pStyle w:val="Heading2"/>
      </w:pPr>
      <w:r>
        <w:rPr>
          <w:rFonts w:ascii="Arial" w:cs="Arial" w:eastAsia="Arial" w:hAnsi="Arial"/>
          <w:b/>
          <w:bCs/>
          <w:color w:val="1A7A64"/>
          <w:sz w:val="25"/>
          <w:szCs w:val="25"/>
        </w:rPr>
        <w:t xml:space="preserve">The Stack Decision</w:t>
      </w:r>
    </w:p>
    <w:p>
      <w:pPr>
        <w:spacing w:after="80" w:before="60"/>
      </w:pPr>
      <w:r>
        <w:rPr>
          <w:rFonts w:ascii="Arial" w:cs="Arial" w:eastAsia="Arial" w:hAnsi="Arial"/>
          <w:color w:val="222222"/>
          <w:sz w:val="20"/>
          <w:szCs w:val="20"/>
        </w:rPr>
        <w:t xml:space="preserve">The first architectural choice was deliberate and consequential: pure HTML, CSS, and vanilla JavaScript. No React, no Next.js, no build pipeline, no Node server, no CMS.</w:t>
      </w:r>
    </w:p>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D6EFE9" w:val="clear"/>
            <w:tcMar>
              <w:top w:type="dxa" w:w="180"/>
              <w:left w:type="dxa" w:w="220"/>
              <w:bottom w:type="dxa" w:w="180"/>
              <w:right w:type="dxa" w:w="220"/>
            </w:tcMar>
          </w:tcPr>
          <w:p>
            <w:pPr>
              <w:spacing w:after="80"/>
            </w:pPr>
            <w:r>
              <w:rPr>
                <w:rFonts w:ascii="Arial" w:cs="Arial" w:eastAsia="Arial" w:hAnsi="Arial"/>
                <w:b/>
                <w:bCs/>
                <w:color w:val="1A7A64"/>
                <w:sz w:val="20"/>
                <w:szCs w:val="20"/>
              </w:rPr>
              <w:t xml:space="preserve">Why This Stack</w:t>
            </w:r>
          </w:p>
          <w:p>
            <w:pPr>
              <w:pStyle w:val="ListParagraph"/>
              <w:numPr>
                <w:ilvl w:val="0"/>
                <w:numId w:val="2"/>
              </w:numPr>
              <w:spacing w:after="40" w:before="40"/>
            </w:pPr>
            <w:r>
              <w:rPr>
                <w:rFonts w:ascii="Arial" w:cs="Arial" w:eastAsia="Arial" w:hAnsi="Arial"/>
                <w:color w:val="222222"/>
                <w:sz w:val="19"/>
                <w:szCs w:val="19"/>
              </w:rPr>
              <w:t xml:space="preserve">Zero dependencies — no package.json, no node_modules</w:t>
            </w:r>
          </w:p>
          <w:p>
            <w:pPr>
              <w:pStyle w:val="ListParagraph"/>
              <w:numPr>
                <w:ilvl w:val="0"/>
                <w:numId w:val="2"/>
              </w:numPr>
              <w:spacing w:after="40" w:before="40"/>
            </w:pPr>
            <w:r>
              <w:rPr>
                <w:rFonts w:ascii="Arial" w:cs="Arial" w:eastAsia="Arial" w:hAnsi="Arial"/>
                <w:color w:val="222222"/>
                <w:sz w:val="19"/>
                <w:szCs w:val="19"/>
              </w:rPr>
              <w:t xml:space="preserve">Deployable by drag-and-drop to any static host</w:t>
            </w:r>
          </w:p>
          <w:p>
            <w:pPr>
              <w:pStyle w:val="ListParagraph"/>
              <w:numPr>
                <w:ilvl w:val="0"/>
                <w:numId w:val="2"/>
              </w:numPr>
              <w:spacing w:after="40" w:before="40"/>
            </w:pPr>
            <w:r>
              <w:rPr>
                <w:rFonts w:ascii="Arial" w:cs="Arial" w:eastAsia="Arial" w:hAnsi="Arial"/>
                <w:color w:val="222222"/>
                <w:sz w:val="19"/>
                <w:szCs w:val="19"/>
              </w:rPr>
              <w:t xml:space="preserve">Claude Code produces higher-quality output in vanilla JS than in framework-specific syntax for simple sites</w:t>
            </w:r>
          </w:p>
          <w:p>
            <w:pPr>
              <w:pStyle w:val="ListParagraph"/>
              <w:numPr>
                <w:ilvl w:val="0"/>
                <w:numId w:val="2"/>
              </w:numPr>
              <w:spacing w:after="40" w:before="40"/>
            </w:pPr>
            <w:r>
              <w:rPr>
                <w:rFonts w:ascii="Arial" w:cs="Arial" w:eastAsia="Arial" w:hAnsi="Arial"/>
                <w:color w:val="222222"/>
                <w:sz w:val="19"/>
                <w:szCs w:val="19"/>
              </w:rPr>
              <w:t xml:space="preserve">Cloudflare Pages hosts it free — unlimited bandwidth, automatic HTTPS, global CDN</w:t>
            </w:r>
          </w:p>
          <w:p>
            <w:pPr>
              <w:pStyle w:val="ListParagraph"/>
              <w:numPr>
                <w:ilvl w:val="0"/>
                <w:numId w:val="2"/>
              </w:numPr>
              <w:spacing w:after="40" w:before="40"/>
            </w:pPr>
            <w:r>
              <w:rPr>
                <w:rFonts w:ascii="Arial" w:cs="Arial" w:eastAsia="Arial" w:hAnsi="Arial"/>
                <w:color w:val="222222"/>
                <w:sz w:val="19"/>
                <w:szCs w:val="19"/>
              </w:rPr>
              <w:t xml:space="preserve">The human director doesn't need to understand the build toolchain to evaluate the output</w:t>
            </w:r>
          </w:p>
        </w:tc>
        <w:tc>
          <w:tcPr>
            <w:tcW w:type="dxa" w:w="4560"/>
            <w:tcBorders>
              <w:top w:val="none" w:color="FFFFFF" w:sz="0"/>
              <w:left w:val="none" w:color="FFFFFF" w:sz="0"/>
              <w:bottom w:val="none" w:color="FFFFFF" w:sz="0"/>
              <w:right w:val="none" w:color="FFFFFF" w:sz="0"/>
            </w:tcBorders>
            <w:shd w:fill="D6E4F0" w:val="clear"/>
            <w:tcMar>
              <w:top w:type="dxa" w:w="180"/>
              <w:left w:type="dxa" w:w="220"/>
              <w:bottom w:type="dxa" w:w="180"/>
              <w:right w:type="dxa" w:w="220"/>
            </w:tcMar>
          </w:tcPr>
          <w:p>
            <w:pPr>
              <w:spacing w:after="80"/>
            </w:pPr>
            <w:r>
              <w:rPr>
                <w:rFonts w:ascii="Arial" w:cs="Arial" w:eastAsia="Arial" w:hAnsi="Arial"/>
                <w:b/>
                <w:bCs/>
                <w:color w:val="0A2545"/>
                <w:sz w:val="20"/>
                <w:szCs w:val="20"/>
              </w:rPr>
              <w:t xml:space="preserve">What This Enables</w:t>
            </w:r>
          </w:p>
          <w:p>
            <w:pPr>
              <w:pStyle w:val="ListParagraph"/>
              <w:numPr>
                <w:ilvl w:val="0"/>
                <w:numId w:val="2"/>
              </w:numPr>
              <w:spacing w:after="40" w:before="40"/>
            </w:pPr>
            <w:r>
              <w:rPr>
                <w:rFonts w:ascii="Arial" w:cs="Arial" w:eastAsia="Arial" w:hAnsi="Arial"/>
                <w:color w:val="222222"/>
                <w:sz w:val="19"/>
                <w:szCs w:val="19"/>
              </w:rPr>
              <w:t xml:space="preserve">Any edit is a plain-English Claude Code conversation</w:t>
            </w:r>
          </w:p>
          <w:p>
            <w:pPr>
              <w:pStyle w:val="ListParagraph"/>
              <w:numPr>
                <w:ilvl w:val="0"/>
                <w:numId w:val="2"/>
              </w:numPr>
              <w:spacing w:after="40" w:before="40"/>
            </w:pPr>
            <w:r>
              <w:rPr>
                <w:rFonts w:ascii="Arial" w:cs="Arial" w:eastAsia="Arial" w:hAnsi="Arial"/>
                <w:color w:val="222222"/>
                <w:sz w:val="19"/>
                <w:szCs w:val="19"/>
              </w:rPr>
              <w:t xml:space="preserve">Any client can see the result by opening a file in a browser</w:t>
            </w:r>
          </w:p>
          <w:p>
            <w:pPr>
              <w:pStyle w:val="ListParagraph"/>
              <w:numPr>
                <w:ilvl w:val="0"/>
                <w:numId w:val="2"/>
              </w:numPr>
              <w:spacing w:after="40" w:before="40"/>
            </w:pPr>
            <w:r>
              <w:rPr>
                <w:rFonts w:ascii="Arial" w:cs="Arial" w:eastAsia="Arial" w:hAnsi="Arial"/>
                <w:color w:val="222222"/>
                <w:sz w:val="19"/>
                <w:szCs w:val="19"/>
              </w:rPr>
              <w:t xml:space="preserve">No environment setup, no local server, no npm install before showing a client</w:t>
            </w:r>
          </w:p>
          <w:p>
            <w:pPr>
              <w:pStyle w:val="ListParagraph"/>
              <w:numPr>
                <w:ilvl w:val="0"/>
                <w:numId w:val="2"/>
              </w:numPr>
              <w:spacing w:after="40" w:before="40"/>
            </w:pPr>
            <w:r>
              <w:rPr>
                <w:rFonts w:ascii="Arial" w:cs="Arial" w:eastAsia="Arial" w:hAnsi="Arial"/>
                <w:color w:val="222222"/>
                <w:sz w:val="19"/>
                <w:szCs w:val="19"/>
              </w:rPr>
              <w:t xml:space="preserve">Files are portable — hand off to any host, any developer, any platform</w:t>
            </w:r>
          </w:p>
          <w:p>
            <w:pPr>
              <w:pStyle w:val="ListParagraph"/>
              <w:numPr>
                <w:ilvl w:val="0"/>
                <w:numId w:val="2"/>
              </w:numPr>
              <w:spacing w:after="40" w:before="40"/>
            </w:pPr>
            <w:r>
              <w:rPr>
                <w:rFonts w:ascii="Arial" w:cs="Arial" w:eastAsia="Arial" w:hAnsi="Arial"/>
                <w:color w:val="222222"/>
                <w:sz w:val="19"/>
                <w:szCs w:val="19"/>
              </w:rPr>
              <w:t xml:space="preserve">CSS custom properties handle full dark/light theming with one toggle</w:t>
            </w:r>
          </w:p>
        </w:tc>
      </w:tr>
    </w:tbl>
    <w:p>
      <w:pPr>
        <w:spacing w:after="140" w:before="0"/>
      </w:pPr>
      <w:r>
        <w:t xml:space="preserve"/>
      </w:r>
    </w:p>
    <w:p>
      <w:pPr>
        <w:pStyle w:val="Heading2"/>
      </w:pPr>
      <w:r>
        <w:rPr>
          <w:rFonts w:ascii="Arial" w:cs="Arial" w:eastAsia="Arial" w:hAnsi="Arial"/>
          <w:b/>
          <w:bCs/>
          <w:color w:val="1A7A64"/>
          <w:sz w:val="25"/>
          <w:szCs w:val="25"/>
        </w:rPr>
        <w:t xml:space="preserve">The Prompting Architecture</w:t>
      </w:r>
    </w:p>
    <w:p>
      <w:pPr>
        <w:spacing w:after="80" w:before="60"/>
      </w:pPr>
      <w:r>
        <w:rPr>
          <w:rFonts w:ascii="Arial" w:cs="Arial" w:eastAsia="Arial" w:hAnsi="Arial"/>
          <w:color w:val="222222"/>
          <w:sz w:val="20"/>
          <w:szCs w:val="20"/>
        </w:rPr>
        <w:t xml:space="preserve">The first build session used a single, densely-specified prompt covering all five pages simultaneously. This is a key insight: Claude Code performs better with more context upfront, not less. The prompt included:</w:t>
      </w:r>
    </w:p>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2545" w:val="clear"/>
            <w:tcMar>
              <w:top w:type="dxa" w:w="90"/>
              <w:left w:type="dxa" w:w="130"/>
              <w:bottom w:type="dxa" w:w="90"/>
              <w:right w:type="dxa" w:w="130"/>
            </w:tcMar>
          </w:tcPr>
          <w:p>
            <w:r>
              <w:rPr>
                <w:rFonts w:ascii="Arial" w:cs="Arial" w:eastAsia="Arial" w:hAnsi="Arial"/>
                <w:b/>
                <w:bCs/>
                <w:color w:val="FFFFFF"/>
                <w:sz w:val="18"/>
                <w:szCs w:val="18"/>
              </w:rPr>
              <w:t xml:space="preserve">Prompt Element</w:t>
            </w:r>
          </w:p>
        </w:tc>
        <w:tc>
          <w:tcPr>
            <w:tcW w:type="dxa" w:w="6360"/>
            <w:tcBorders>
              <w:top w:val="single" w:color="CCCCCC" w:sz="1"/>
              <w:left w:val="single" w:color="CCCCCC" w:sz="1"/>
              <w:bottom w:val="single" w:color="CCCCCC" w:sz="1"/>
              <w:right w:val="single" w:color="CCCCCC" w:sz="1"/>
            </w:tcBorders>
            <w:shd w:fill="0A2545" w:val="clear"/>
            <w:tcMar>
              <w:top w:type="dxa" w:w="90"/>
              <w:left w:type="dxa" w:w="130"/>
              <w:bottom w:type="dxa" w:w="90"/>
              <w:right w:type="dxa" w:w="130"/>
            </w:tcMar>
          </w:tcPr>
          <w:p>
            <w:r>
              <w:rPr>
                <w:rFonts w:ascii="Arial" w:cs="Arial" w:eastAsia="Arial" w:hAnsi="Arial"/>
                <w:b/>
                <w:bCs/>
                <w:color w:val="FFFFFF"/>
                <w:sz w:val="18"/>
                <w:szCs w:val="18"/>
              </w:rPr>
              <w:t xml:space="preserve">Specific Content Provided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0A2545"/>
                <w:sz w:val="17"/>
                <w:szCs w:val="17"/>
              </w:rPr>
              <w:t xml:space="preserve">Color palette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7"/>
                <w:szCs w:val="17"/>
              </w:rPr>
              <w:t xml:space="preserve">Deep ocean navy #0A2545 + evergreen #1A7A64 + gold accents — match turtle image colors</w:t>
            </w:r>
          </w:p>
        </w:tc>
      </w:tr>
      <w:tr>
        <w:tc>
          <w:tcPr>
            <w:tcW w:type="dxa" w:w="3000"/>
            <w:tcBorders>
              <w:top w:val="single" w:color="CCCCCC" w:sz="1"/>
              <w:left w:val="single" w:color="CCCCCC" w:sz="1"/>
              <w:bottom w:val="single" w:color="CCCCCC" w:sz="1"/>
              <w:right w:val="single" w:color="CCCCCC" w:sz="1"/>
            </w:tcBorders>
            <w:shd w:fill="F4F6F9" w:val="clear"/>
            <w:tcMar>
              <w:top w:type="dxa" w:w="70"/>
              <w:left w:type="dxa" w:w="130"/>
              <w:bottom w:type="dxa" w:w="70"/>
              <w:right w:type="dxa" w:w="130"/>
            </w:tcMar>
          </w:tcPr>
          <w:p>
            <w:r>
              <w:rPr>
                <w:rFonts w:ascii="Arial" w:cs="Arial" w:eastAsia="Arial" w:hAnsi="Arial"/>
                <w:b/>
                <w:bCs/>
                <w:color w:val="0A2545"/>
                <w:sz w:val="17"/>
                <w:szCs w:val="17"/>
              </w:rPr>
              <w:t xml:space="preserve">Typography</w:t>
            </w:r>
          </w:p>
        </w:tc>
        <w:tc>
          <w:tcPr>
            <w:tcW w:type="dxa" w:w="6360"/>
            <w:tcBorders>
              <w:top w:val="single" w:color="CCCCCC" w:sz="1"/>
              <w:left w:val="single" w:color="CCCCCC" w:sz="1"/>
              <w:bottom w:val="single" w:color="CCCCCC" w:sz="1"/>
              <w:right w:val="single" w:color="CCCCCC" w:sz="1"/>
            </w:tcBorders>
            <w:shd w:fill="F4F6F9" w:val="clear"/>
            <w:tcMar>
              <w:top w:type="dxa" w:w="70"/>
              <w:left w:type="dxa" w:w="130"/>
              <w:bottom w:type="dxa" w:w="70"/>
              <w:right w:type="dxa" w:w="130"/>
            </w:tcMar>
          </w:tcPr>
          <w:p>
            <w:r>
              <w:rPr>
                <w:rFonts w:ascii="Arial" w:cs="Arial" w:eastAsia="Arial" w:hAnsi="Arial"/>
                <w:sz w:val="17"/>
                <w:szCs w:val="17"/>
              </w:rPr>
              <w:t xml:space="preserve">Google Fonts: Raleway (headings) + Open Sans (body) — specified explicitly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0A2545"/>
                <w:sz w:val="17"/>
                <w:szCs w:val="17"/>
              </w:rPr>
              <w:t xml:space="preserve">All 5 pages at once</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7"/>
                <w:szCs w:val="17"/>
              </w:rPr>
              <w:t xml:space="preserve">index, about, what-we-do, contact, testimonials — all in one prompt</w:t>
            </w:r>
          </w:p>
        </w:tc>
      </w:tr>
      <w:tr>
        <w:tc>
          <w:tcPr>
            <w:tcW w:type="dxa" w:w="3000"/>
            <w:tcBorders>
              <w:top w:val="single" w:color="CCCCCC" w:sz="1"/>
              <w:left w:val="single" w:color="CCCCCC" w:sz="1"/>
              <w:bottom w:val="single" w:color="CCCCCC" w:sz="1"/>
              <w:right w:val="single" w:color="CCCCCC" w:sz="1"/>
            </w:tcBorders>
            <w:shd w:fill="F4F6F9" w:val="clear"/>
            <w:tcMar>
              <w:top w:type="dxa" w:w="70"/>
              <w:left w:type="dxa" w:w="130"/>
              <w:bottom w:type="dxa" w:w="70"/>
              <w:right w:type="dxa" w:w="130"/>
            </w:tcMar>
          </w:tcPr>
          <w:p>
            <w:r>
              <w:rPr>
                <w:rFonts w:ascii="Arial" w:cs="Arial" w:eastAsia="Arial" w:hAnsi="Arial"/>
                <w:b/>
                <w:bCs/>
                <w:color w:val="0A2545"/>
                <w:sz w:val="17"/>
                <w:szCs w:val="17"/>
              </w:rPr>
              <w:t xml:space="preserve">Real biography text</w:t>
            </w:r>
          </w:p>
        </w:tc>
        <w:tc>
          <w:tcPr>
            <w:tcW w:type="dxa" w:w="6360"/>
            <w:tcBorders>
              <w:top w:val="single" w:color="CCCCCC" w:sz="1"/>
              <w:left w:val="single" w:color="CCCCCC" w:sz="1"/>
              <w:bottom w:val="single" w:color="CCCCCC" w:sz="1"/>
              <w:right w:val="single" w:color="CCCCCC" w:sz="1"/>
            </w:tcBorders>
            <w:shd w:fill="F4F6F9" w:val="clear"/>
            <w:tcMar>
              <w:top w:type="dxa" w:w="70"/>
              <w:left w:type="dxa" w:w="130"/>
              <w:bottom w:type="dxa" w:w="70"/>
              <w:right w:type="dxa" w:w="130"/>
            </w:tcMar>
          </w:tcPr>
          <w:p>
            <w:r>
              <w:rPr>
                <w:rFonts w:ascii="Arial" w:cs="Arial" w:eastAsia="Arial" w:hAnsi="Arial"/>
                <w:sz w:val="17"/>
                <w:szCs w:val="17"/>
              </w:rPr>
              <w:t xml:space="preserve">Full Dr. Hays bio, personal intro first then credentials, exact word order specified</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0A2545"/>
                <w:sz w:val="17"/>
                <w:szCs w:val="17"/>
              </w:rPr>
              <w:t xml:space="preserve">Exact partner order</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7"/>
                <w:szCs w:val="17"/>
              </w:rPr>
              <w:t xml:space="preserve">NIH → DoD → VA → HealthScienceGroup.com (reverse order, explicitly stated)</w:t>
            </w:r>
          </w:p>
        </w:tc>
      </w:tr>
      <w:tr>
        <w:tc>
          <w:tcPr>
            <w:tcW w:type="dxa" w:w="3000"/>
            <w:tcBorders>
              <w:top w:val="single" w:color="CCCCCC" w:sz="1"/>
              <w:left w:val="single" w:color="CCCCCC" w:sz="1"/>
              <w:bottom w:val="single" w:color="CCCCCC" w:sz="1"/>
              <w:right w:val="single" w:color="CCCCCC" w:sz="1"/>
            </w:tcBorders>
            <w:shd w:fill="F4F6F9" w:val="clear"/>
            <w:tcMar>
              <w:top w:type="dxa" w:w="70"/>
              <w:left w:type="dxa" w:w="130"/>
              <w:bottom w:type="dxa" w:w="70"/>
              <w:right w:type="dxa" w:w="130"/>
            </w:tcMar>
          </w:tcPr>
          <w:p>
            <w:r>
              <w:rPr>
                <w:rFonts w:ascii="Arial" w:cs="Arial" w:eastAsia="Arial" w:hAnsi="Arial"/>
                <w:b/>
                <w:bCs/>
                <w:color w:val="0A2545"/>
                <w:sz w:val="17"/>
                <w:szCs w:val="17"/>
              </w:rPr>
              <w:t xml:space="preserve">Exact coordinates</w:t>
            </w:r>
          </w:p>
        </w:tc>
        <w:tc>
          <w:tcPr>
            <w:tcW w:type="dxa" w:w="6360"/>
            <w:tcBorders>
              <w:top w:val="single" w:color="CCCCCC" w:sz="1"/>
              <w:left w:val="single" w:color="CCCCCC" w:sz="1"/>
              <w:bottom w:val="single" w:color="CCCCCC" w:sz="1"/>
              <w:right w:val="single" w:color="CCCCCC" w:sz="1"/>
            </w:tcBorders>
            <w:shd w:fill="F4F6F9" w:val="clear"/>
            <w:tcMar>
              <w:top w:type="dxa" w:w="70"/>
              <w:left w:type="dxa" w:w="130"/>
              <w:bottom w:type="dxa" w:w="70"/>
              <w:right w:type="dxa" w:w="130"/>
            </w:tcMar>
          </w:tcPr>
          <w:p>
            <w:r>
              <w:rPr>
                <w:rFonts w:ascii="Arial" w:cs="Arial" w:eastAsia="Arial" w:hAnsi="Arial"/>
                <w:sz w:val="17"/>
                <w:szCs w:val="17"/>
              </w:rPr>
              <w:t xml:space="preserve">Google Maps pin at 28.054439, -82.610745 — not 'near Westchase'</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0A2545"/>
                <w:sz w:val="17"/>
                <w:szCs w:val="17"/>
              </w:rPr>
              <w:t xml:space="preserve">Hyperlinked AI apps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7"/>
                <w:szCs w:val="17"/>
              </w:rPr>
              <w:t xml:space="preserve">ChatGPT, Claude, Gemini, Perplexity, Grok all hyperlinked in security note</w:t>
            </w:r>
          </w:p>
        </w:tc>
      </w:tr>
      <w:tr>
        <w:tc>
          <w:tcPr>
            <w:tcW w:type="dxa" w:w="3000"/>
            <w:tcBorders>
              <w:top w:val="single" w:color="CCCCCC" w:sz="1"/>
              <w:left w:val="single" w:color="CCCCCC" w:sz="1"/>
              <w:bottom w:val="single" w:color="CCCCCC" w:sz="1"/>
              <w:right w:val="single" w:color="CCCCCC" w:sz="1"/>
            </w:tcBorders>
            <w:shd w:fill="F4F6F9" w:val="clear"/>
            <w:tcMar>
              <w:top w:type="dxa" w:w="70"/>
              <w:left w:type="dxa" w:w="130"/>
              <w:bottom w:type="dxa" w:w="70"/>
              <w:right w:type="dxa" w:w="130"/>
            </w:tcMar>
          </w:tcPr>
          <w:p>
            <w:r>
              <w:rPr>
                <w:rFonts w:ascii="Arial" w:cs="Arial" w:eastAsia="Arial" w:hAnsi="Arial"/>
                <w:b/>
                <w:bCs/>
                <w:color w:val="0A2545"/>
                <w:sz w:val="17"/>
                <w:szCs w:val="17"/>
              </w:rPr>
              <w:t xml:space="preserve">SEO infrastructure</w:t>
            </w:r>
          </w:p>
        </w:tc>
        <w:tc>
          <w:tcPr>
            <w:tcW w:type="dxa" w:w="6360"/>
            <w:tcBorders>
              <w:top w:val="single" w:color="CCCCCC" w:sz="1"/>
              <w:left w:val="single" w:color="CCCCCC" w:sz="1"/>
              <w:bottom w:val="single" w:color="CCCCCC" w:sz="1"/>
              <w:right w:val="single" w:color="CCCCCC" w:sz="1"/>
            </w:tcBorders>
            <w:shd w:fill="F4F6F9" w:val="clear"/>
            <w:tcMar>
              <w:top w:type="dxa" w:w="70"/>
              <w:left w:type="dxa" w:w="130"/>
              <w:bottom w:type="dxa" w:w="70"/>
              <w:right w:type="dxa" w:w="130"/>
            </w:tcMar>
          </w:tcPr>
          <w:p>
            <w:r>
              <w:rPr>
                <w:rFonts w:ascii="Arial" w:cs="Arial" w:eastAsia="Arial" w:hAnsi="Arial"/>
                <w:sz w:val="17"/>
                <w:szCs w:val="17"/>
              </w:rPr>
              <w:t xml:space="preserve">Schema.org LocalBusiness + EducationalOrganization, Open Graph, canonical links — all pages</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b/>
                <w:bCs/>
                <w:color w:val="0A2545"/>
                <w:sz w:val="17"/>
                <w:szCs w:val="17"/>
              </w:rPr>
              <w:t xml:space="preserve">Interactive features</w:t>
            </w:r>
          </w:p>
        </w:tc>
        <w:tc>
          <w:tcPr>
            <w:tcW w:type="dxa" w:w="63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rFonts w:ascii="Arial" w:cs="Arial" w:eastAsia="Arial" w:hAnsi="Arial"/>
                <w:sz w:val="17"/>
                <w:szCs w:val="17"/>
              </w:rPr>
              <w:t xml:space="preserve">Video carousel, dark/light toggle, mobile hamburger, scroll animations — specified upfront</w:t>
            </w:r>
          </w:p>
        </w:tc>
      </w:tr>
      <w:tr>
        <w:tc>
          <w:tcPr>
            <w:tcW w:type="dxa" w:w="3000"/>
            <w:tcBorders>
              <w:top w:val="single" w:color="CCCCCC" w:sz="1"/>
              <w:left w:val="single" w:color="CCCCCC" w:sz="1"/>
              <w:bottom w:val="single" w:color="CCCCCC" w:sz="1"/>
              <w:right w:val="single" w:color="CCCCCC" w:sz="1"/>
            </w:tcBorders>
            <w:shd w:fill="F4F6F9" w:val="clear"/>
            <w:tcMar>
              <w:top w:type="dxa" w:w="70"/>
              <w:left w:type="dxa" w:w="130"/>
              <w:bottom w:type="dxa" w:w="70"/>
              <w:right w:type="dxa" w:w="130"/>
            </w:tcMar>
          </w:tcPr>
          <w:p>
            <w:r>
              <w:rPr>
                <w:rFonts w:ascii="Arial" w:cs="Arial" w:eastAsia="Arial" w:hAnsi="Arial"/>
                <w:b/>
                <w:bCs/>
                <w:color w:val="0A2545"/>
                <w:sz w:val="17"/>
                <w:szCs w:val="17"/>
              </w:rPr>
              <w:t xml:space="preserve">Favicon strategy</w:t>
            </w:r>
          </w:p>
        </w:tc>
        <w:tc>
          <w:tcPr>
            <w:tcW w:type="dxa" w:w="6360"/>
            <w:tcBorders>
              <w:top w:val="single" w:color="CCCCCC" w:sz="1"/>
              <w:left w:val="single" w:color="CCCCCC" w:sz="1"/>
              <w:bottom w:val="single" w:color="CCCCCC" w:sz="1"/>
              <w:right w:val="single" w:color="CCCCCC" w:sz="1"/>
            </w:tcBorders>
            <w:shd w:fill="F4F6F9" w:val="clear"/>
            <w:tcMar>
              <w:top w:type="dxa" w:w="70"/>
              <w:left w:type="dxa" w:w="130"/>
              <w:bottom w:type="dxa" w:w="70"/>
              <w:right w:type="dxa" w:w="130"/>
            </w:tcMar>
          </w:tcPr>
          <w:p>
            <w:r>
              <w:rPr>
                <w:rFonts w:ascii="Arial" w:cs="Arial" w:eastAsia="Arial" w:hAnsi="Arial"/>
                <w:sz w:val="17"/>
                <w:szCs w:val="17"/>
              </w:rPr>
              <w:t xml:space="preserve">turtle-face.png as favicon, rel='apple-touch-icon' for iOS bookmarks</w:t>
            </w:r>
          </w:p>
        </w:tc>
      </w:tr>
    </w:tbl>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D0" w:val="clear"/>
            <w:tcMar>
              <w:top w:type="dxa" w:w="180"/>
              <w:left w:type="dxa" w:w="280"/>
              <w:bottom w:type="dxa" w:w="180"/>
              <w:right w:type="dxa" w:w="280"/>
            </w:tcMar>
          </w:tcPr>
          <w:p>
            <w:pPr>
              <w:spacing w:after="60"/>
            </w:pPr>
            <w:r>
              <w:rPr>
                <w:rFonts w:ascii="Arial" w:cs="Arial" w:eastAsia="Arial" w:hAnsi="Arial"/>
                <w:b/>
                <w:bCs/>
                <w:color w:val="0A2545"/>
                <w:sz w:val="21"/>
                <w:szCs w:val="21"/>
              </w:rPr>
              <w:t xml:space="preserve">⏱️  Build Time</w:t>
            </w:r>
          </w:p>
          <w:p>
            <w:r>
              <w:rPr>
                <w:rFonts w:ascii="Arial" w:cs="Arial" w:eastAsia="Arial" w:hAnsi="Arial"/>
                <w:color w:val="333333"/>
                <w:sz w:val="19"/>
                <w:szCs w:val="19"/>
              </w:rPr>
              <w:t xml:space="preserve">First complete 5-page build: 16 minutes. Second major revision pass (20+ specific changes across all files): ~25 minutes. Total Claude Code time to production-ready site: under 45 minutes of active generation.</w:t>
            </w:r>
          </w:p>
        </w:tc>
      </w:tr>
    </w:tbl>
    <w:p>
      <w:pPr>
        <w:spacing w:after="140" w:before="0"/>
      </w:pPr>
      <w:r>
        <w:t xml:space="preserve"/>
      </w:r>
    </w:p>
    <w:p>
      <w:pPr>
        <w:pStyle w:val="Heading2"/>
      </w:pPr>
      <w:r>
        <w:rPr>
          <w:rFonts w:ascii="Arial" w:cs="Arial" w:eastAsia="Arial" w:hAnsi="Arial"/>
          <w:b/>
          <w:bCs/>
          <w:color w:val="1A7A64"/>
          <w:sz w:val="25"/>
          <w:szCs w:val="25"/>
        </w:rPr>
        <w:t xml:space="preserve">The JavaScript Feature Layer</w:t>
      </w:r>
    </w:p>
    <w:p>
      <w:pPr>
        <w:spacing w:after="80" w:before="60"/>
      </w:pPr>
      <w:r>
        <w:rPr>
          <w:rFonts w:ascii="Arial" w:cs="Arial" w:eastAsia="Arial" w:hAnsi="Arial"/>
          <w:color w:val="222222"/>
          <w:sz w:val="20"/>
          <w:szCs w:val="20"/>
        </w:rPr>
        <w:t xml:space="preserve">All interactivity lives in a single main.js file. Every feature was described in plain English and built iteratively:</w:t>
      </w:r>
    </w:p>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D6EFE9" w:val="clear"/>
            <w:tcMar>
              <w:top w:type="dxa" w:w="180"/>
              <w:left w:type="dxa" w:w="220"/>
              <w:bottom w:type="dxa" w:w="180"/>
              <w:right w:type="dxa" w:w="220"/>
            </w:tcMar>
          </w:tcPr>
          <w:p>
            <w:pPr>
              <w:spacing w:after="60"/>
            </w:pPr>
            <w:r>
              <w:rPr>
                <w:rFonts w:ascii="Arial" w:cs="Arial" w:eastAsia="Arial" w:hAnsi="Arial"/>
                <w:b/>
                <w:bCs/>
                <w:color w:val="1A7A64"/>
                <w:sz w:val="19"/>
                <w:szCs w:val="19"/>
              </w:rPr>
              <w:t xml:space="preserve">Core Interactive Features</w:t>
            </w:r>
          </w:p>
          <w:p>
            <w:pPr>
              <w:pStyle w:val="ListParagraph"/>
              <w:numPr>
                <w:ilvl w:val="0"/>
                <w:numId w:val="2"/>
              </w:numPr>
              <w:spacing w:after="40" w:before="40"/>
            </w:pPr>
            <w:r>
              <w:rPr>
                <w:rFonts w:ascii="Arial" w:cs="Arial" w:eastAsia="Arial" w:hAnsi="Arial"/>
                <w:color w:val="222222"/>
                <w:sz w:val="19"/>
                <w:szCs w:val="19"/>
              </w:rPr>
              <w:t xml:space="preserve">Dark/light mode — toggle persists via localStorage across all pages</w:t>
            </w:r>
          </w:p>
          <w:p>
            <w:pPr>
              <w:pStyle w:val="ListParagraph"/>
              <w:numPr>
                <w:ilvl w:val="0"/>
                <w:numId w:val="2"/>
              </w:numPr>
              <w:spacing w:after="40" w:before="40"/>
            </w:pPr>
            <w:r>
              <w:rPr>
                <w:rFonts w:ascii="Arial" w:cs="Arial" w:eastAsia="Arial" w:hAnsi="Arial"/>
                <w:color w:val="222222"/>
                <w:sz w:val="19"/>
                <w:szCs w:val="19"/>
              </w:rPr>
              <w:t xml:space="preserve">Underwater particle background — 36 dots drifting upward in hero</w:t>
            </w:r>
          </w:p>
          <w:p>
            <w:pPr>
              <w:pStyle w:val="ListParagraph"/>
              <w:numPr>
                <w:ilvl w:val="0"/>
                <w:numId w:val="2"/>
              </w:numPr>
              <w:spacing w:after="40" w:before="40"/>
            </w:pPr>
            <w:r>
              <w:rPr>
                <w:rFonts w:ascii="Arial" w:cs="Arial" w:eastAsia="Arial" w:hAnsi="Arial"/>
                <w:color w:val="222222"/>
                <w:sz w:val="19"/>
                <w:szCs w:val="19"/>
              </w:rPr>
              <w:t xml:space="preserve">Typewriter effect — taglines cycle and erase on loop</w:t>
            </w:r>
          </w:p>
          <w:p>
            <w:pPr>
              <w:pStyle w:val="ListParagraph"/>
              <w:numPr>
                <w:ilvl w:val="0"/>
                <w:numId w:val="2"/>
              </w:numPr>
              <w:spacing w:after="40" w:before="40"/>
            </w:pPr>
            <w:r>
              <w:rPr>
                <w:rFonts w:ascii="Arial" w:cs="Arial" w:eastAsia="Arial" w:hAnsi="Arial"/>
                <w:color w:val="222222"/>
                <w:sz w:val="19"/>
                <w:szCs w:val="19"/>
              </w:rPr>
              <w:t xml:space="preserve">AI thought bubble demo — live-looking Q&amp;A cycling through real examples</w:t>
            </w:r>
          </w:p>
          <w:p>
            <w:pPr>
              <w:pStyle w:val="ListParagraph"/>
              <w:numPr>
                <w:ilvl w:val="0"/>
                <w:numId w:val="2"/>
              </w:numPr>
              <w:spacing w:after="40" w:before="40"/>
            </w:pPr>
            <w:r>
              <w:rPr>
                <w:rFonts w:ascii="Arial" w:cs="Arial" w:eastAsia="Arial" w:hAnsi="Arial"/>
                <w:color w:val="222222"/>
                <w:sz w:val="19"/>
                <w:szCs w:val="19"/>
              </w:rPr>
              <w:t xml:space="preserve">Rotating video carousel — 4 slides, auto-advances, links to What We Do</w:t>
            </w:r>
          </w:p>
          <w:p>
            <w:pPr>
              <w:pStyle w:val="ListParagraph"/>
              <w:numPr>
                <w:ilvl w:val="0"/>
                <w:numId w:val="2"/>
              </w:numPr>
              <w:spacing w:after="40" w:before="40"/>
            </w:pPr>
            <w:r>
              <w:rPr>
                <w:rFonts w:ascii="Arial" w:cs="Arial" w:eastAsia="Arial" w:hAnsi="Arial"/>
                <w:color w:val="222222"/>
                <w:sz w:val="19"/>
                <w:szCs w:val="19"/>
              </w:rPr>
              <w:t xml:space="preserve">Video modal player — thumbnail click opens full player</w:t>
            </w:r>
          </w:p>
          <w:p>
            <w:pPr>
              <w:pStyle w:val="ListParagraph"/>
              <w:numPr>
                <w:ilvl w:val="0"/>
                <w:numId w:val="2"/>
              </w:numPr>
              <w:spacing w:after="40" w:before="40"/>
            </w:pPr>
            <w:r>
              <w:rPr>
                <w:rFonts w:ascii="Arial" w:cs="Arial" w:eastAsia="Arial" w:hAnsi="Arial"/>
                <w:color w:val="222222"/>
                <w:sz w:val="19"/>
                <w:szCs w:val="19"/>
              </w:rPr>
              <w:t xml:space="preserve">Scroll fade-in animations — Intersection Observer, no scroll event listeners</w:t>
            </w:r>
          </w:p>
          <w:p>
            <w:pPr>
              <w:pStyle w:val="ListParagraph"/>
              <w:numPr>
                <w:ilvl w:val="0"/>
                <w:numId w:val="2"/>
              </w:numPr>
              <w:spacing w:after="40" w:before="40"/>
            </w:pPr>
            <w:r>
              <w:rPr>
                <w:rFonts w:ascii="Arial" w:cs="Arial" w:eastAsia="Arial" w:hAnsi="Arial"/>
                <w:color w:val="222222"/>
                <w:sz w:val="19"/>
                <w:szCs w:val="19"/>
              </w:rPr>
              <w:t xml:space="preserve">Click ripple effect — water ripple from every click point</w:t>
            </w:r>
          </w:p>
        </w:tc>
        <w:tc>
          <w:tcPr>
            <w:tcW w:type="dxa" w:w="4560"/>
            <w:tcBorders>
              <w:top w:val="none" w:color="FFFFFF" w:sz="0"/>
              <w:left w:val="none" w:color="FFFFFF" w:sz="0"/>
              <w:bottom w:val="none" w:color="FFFFFF" w:sz="0"/>
              <w:right w:val="none" w:color="FFFFFF" w:sz="0"/>
            </w:tcBorders>
            <w:shd w:fill="D6E4F0" w:val="clear"/>
            <w:tcMar>
              <w:top w:type="dxa" w:w="180"/>
              <w:left w:type="dxa" w:w="220"/>
              <w:bottom w:type="dxa" w:w="180"/>
              <w:right w:type="dxa" w:w="220"/>
            </w:tcMar>
          </w:tcPr>
          <w:p>
            <w:pPr>
              <w:spacing w:after="60"/>
            </w:pPr>
            <w:r>
              <w:rPr>
                <w:rFonts w:ascii="Arial" w:cs="Arial" w:eastAsia="Arial" w:hAnsi="Arial"/>
                <w:b/>
                <w:bCs/>
                <w:color w:val="0A2545"/>
                <w:sz w:val="19"/>
                <w:szCs w:val="19"/>
              </w:rPr>
              <w:t xml:space="preserve">The Interesting Engineering Choices</w:t>
            </w:r>
          </w:p>
          <w:p>
            <w:pPr>
              <w:pStyle w:val="ListParagraph"/>
              <w:numPr>
                <w:ilvl w:val="0"/>
                <w:numId w:val="2"/>
              </w:numPr>
              <w:spacing w:after="40" w:before="40"/>
            </w:pPr>
            <w:r>
              <w:rPr>
                <w:rFonts w:ascii="Arial" w:cs="Arial" w:eastAsia="Arial" w:hAnsi="Arial"/>
                <w:color w:val="222222"/>
                <w:sz w:val="19"/>
                <w:szCs w:val="19"/>
              </w:rPr>
              <w:t xml:space="preserve">Intersection Observer replaces scroll listeners — better performance, less CPU</w:t>
            </w:r>
          </w:p>
          <w:p>
            <w:pPr>
              <w:pStyle w:val="ListParagraph"/>
              <w:numPr>
                <w:ilvl w:val="0"/>
                <w:numId w:val="2"/>
              </w:numPr>
              <w:spacing w:after="40" w:before="40"/>
            </w:pPr>
            <w:r>
              <w:rPr>
                <w:rFonts w:ascii="Arial" w:cs="Arial" w:eastAsia="Arial" w:hAnsi="Arial"/>
                <w:color w:val="222222"/>
                <w:sz w:val="19"/>
                <w:szCs w:val="19"/>
              </w:rPr>
              <w:t xml:space="preserve">CSS custom properties handle full theme switching — no JavaScript class toggling for colors</w:t>
            </w:r>
          </w:p>
          <w:p>
            <w:pPr>
              <w:pStyle w:val="ListParagraph"/>
              <w:numPr>
                <w:ilvl w:val="0"/>
                <w:numId w:val="2"/>
              </w:numPr>
              <w:spacing w:after="40" w:before="40"/>
            </w:pPr>
            <w:r>
              <w:rPr>
                <w:rFonts w:ascii="Arial" w:cs="Arial" w:eastAsia="Arial" w:hAnsi="Arial"/>
                <w:color w:val="222222"/>
                <w:sz w:val="19"/>
                <w:szCs w:val="19"/>
              </w:rPr>
              <w:t xml:space="preserve">YouTube detection logic — 'watch' URLs routed to new tab, embed URLs play in modal</w:t>
            </w:r>
          </w:p>
          <w:p>
            <w:pPr>
              <w:pStyle w:val="ListParagraph"/>
              <w:numPr>
                <w:ilvl w:val="0"/>
                <w:numId w:val="2"/>
              </w:numPr>
              <w:spacing w:after="40" w:before="40"/>
            </w:pPr>
            <w:r>
              <w:rPr>
                <w:rFonts w:ascii="Arial" w:cs="Arial" w:eastAsia="Arial" w:hAnsi="Arial"/>
                <w:color w:val="222222"/>
                <w:sz w:val="19"/>
                <w:szCs w:val="19"/>
              </w:rPr>
              <w:t xml:space="preserve">Mobile nav changed from hover to click — eliminates gap-hover bug on touch devices</w:t>
            </w:r>
          </w:p>
          <w:p>
            <w:pPr>
              <w:pStyle w:val="ListParagraph"/>
              <w:numPr>
                <w:ilvl w:val="0"/>
                <w:numId w:val="2"/>
              </w:numPr>
              <w:spacing w:after="40" w:before="40"/>
            </w:pPr>
            <w:r>
              <w:rPr>
                <w:rFonts w:ascii="Arial" w:cs="Arial" w:eastAsia="Arial" w:hAnsi="Arial"/>
                <w:color w:val="222222"/>
                <w:sz w:val="19"/>
                <w:szCs w:val="19"/>
              </w:rPr>
              <w:t xml:space="preserve">'AI' word auto-styling — every instance wrapped in styled span with tooltip</w:t>
            </w:r>
          </w:p>
          <w:p>
            <w:pPr>
              <w:pStyle w:val="ListParagraph"/>
              <w:numPr>
                <w:ilvl w:val="0"/>
                <w:numId w:val="2"/>
              </w:numPr>
              <w:spacing w:after="40" w:before="40"/>
            </w:pPr>
            <w:r>
              <w:rPr>
                <w:rFonts w:ascii="Arial" w:cs="Arial" w:eastAsia="Arial" w:hAnsi="Arial"/>
                <w:color w:val="222222"/>
                <w:sz w:val="19"/>
                <w:szCs w:val="19"/>
              </w:rPr>
              <w:t xml:space="preserve">Particle system uses requestAnimationFrame, not setInterval</w:t>
            </w:r>
          </w:p>
          <w:p>
            <w:pPr>
              <w:pStyle w:val="ListParagraph"/>
              <w:numPr>
                <w:ilvl w:val="0"/>
                <w:numId w:val="2"/>
              </w:numPr>
              <w:spacing w:after="40" w:before="40"/>
            </w:pPr>
            <w:r>
              <w:rPr>
                <w:rFonts w:ascii="Arial" w:cs="Arial" w:eastAsia="Arial" w:hAnsi="Arial"/>
                <w:color w:val="222222"/>
                <w:sz w:val="19"/>
                <w:szCs w:val="19"/>
              </w:rPr>
              <w:t xml:space="preserve">All animations degrade gracefully — prefers-reduced-motion respected</w:t>
            </w:r>
          </w:p>
        </w:tc>
      </w:tr>
    </w:tbl>
    <w:p>
      <w:pPr>
        <w:spacing w:after="140" w:before="0"/>
      </w:pPr>
      <w:r>
        <w:t xml:space="preserve"/>
      </w:r>
    </w:p>
    <w:p>
      <w:pPr>
        <w:pStyle w:val="Heading2"/>
      </w:pPr>
      <w:r>
        <w:rPr>
          <w:rFonts w:ascii="Arial" w:cs="Arial" w:eastAsia="Arial" w:hAnsi="Arial"/>
          <w:b/>
          <w:bCs/>
          <w:color w:val="1A7A64"/>
          <w:sz w:val="25"/>
          <w:szCs w:val="25"/>
        </w:rPr>
        <w:t xml:space="preserve">The 17 Hidden Preview Pages — A Multilingual Experiment</w:t>
      </w:r>
    </w:p>
    <w:p>
      <w:pPr>
        <w:spacing w:after="80" w:before="60"/>
      </w:pPr>
      <w:r>
        <w:rPr>
          <w:rFonts w:ascii="Arial" w:cs="Arial" w:eastAsia="Arial" w:hAnsi="Arial"/>
          <w:color w:val="222222"/>
          <w:sz w:val="20"/>
          <w:szCs w:val="20"/>
        </w:rPr>
        <w:t xml:space="preserve">One of the more interesting outputs: 17 hidden landing pages generated from a single detailed prompt, each with a unique URL slug, unique hero tagline, and in several cases a completely different language. None appear in navigation or sitemap.</w:t>
      </w:r>
    </w:p>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D6EFE9" w:val="clear"/>
            <w:tcMar>
              <w:top w:type="dxa" w:w="180"/>
              <w:left w:type="dxa" w:w="220"/>
              <w:bottom w:type="dxa" w:w="180"/>
              <w:right w:type="dxa" w:w="220"/>
            </w:tcMar>
          </w:tcPr>
          <w:p>
            <w:pPr>
              <w:spacing w:after="60"/>
            </w:pPr>
            <w:r>
              <w:rPr>
                <w:rFonts w:ascii="Arial" w:cs="Arial" w:eastAsia="Arial" w:hAnsi="Arial"/>
                <w:b/>
                <w:bCs/>
                <w:color w:val="1A7A64"/>
                <w:sz w:val="19"/>
                <w:szCs w:val="19"/>
              </w:rPr>
              <w:t xml:space="preserve">English Variants</w:t>
            </w:r>
          </w:p>
          <w:p>
            <w:pPr>
              <w:pStyle w:val="ListParagraph"/>
              <w:numPr>
                <w:ilvl w:val="0"/>
                <w:numId w:val="2"/>
              </w:numPr>
              <w:spacing w:after="40" w:before="40"/>
            </w:pPr>
            <w:r>
              <w:rPr>
                <w:rFonts w:ascii="Arial" w:cs="Arial" w:eastAsia="Arial" w:hAnsi="Arial"/>
                <w:color w:val="222222"/>
                <w:sz w:val="19"/>
                <w:szCs w:val="19"/>
              </w:rPr>
              <w:t xml:space="preserve">_StartingOver — 'Ready to Start Over With AI?'</w:t>
            </w:r>
          </w:p>
          <w:p>
            <w:pPr>
              <w:pStyle w:val="ListParagraph"/>
              <w:numPr>
                <w:ilvl w:val="0"/>
                <w:numId w:val="2"/>
              </w:numPr>
              <w:spacing w:after="40" w:before="40"/>
            </w:pPr>
            <w:r>
              <w:rPr>
                <w:rFonts w:ascii="Arial" w:cs="Arial" w:eastAsia="Arial" w:hAnsi="Arial"/>
                <w:color w:val="222222"/>
                <w:sz w:val="19"/>
                <w:szCs w:val="19"/>
              </w:rPr>
              <w:t xml:space="preserve">_KillingIt — 'You're Already Killing It — AI Will Take You Further'</w:t>
            </w:r>
          </w:p>
          <w:p>
            <w:pPr>
              <w:pStyle w:val="ListParagraph"/>
              <w:numPr>
                <w:ilvl w:val="0"/>
                <w:numId w:val="2"/>
              </w:numPr>
              <w:spacing w:after="40" w:before="40"/>
            </w:pPr>
            <w:r>
              <w:rPr>
                <w:rFonts w:ascii="Arial" w:cs="Arial" w:eastAsia="Arial" w:hAnsi="Arial"/>
                <w:color w:val="222222"/>
                <w:sz w:val="19"/>
                <w:szCs w:val="19"/>
              </w:rPr>
              <w:t xml:space="preserve">_OverIt — 'Over the Confusion? Let's Make AI Simple'</w:t>
            </w:r>
          </w:p>
          <w:p>
            <w:pPr>
              <w:pStyle w:val="ListParagraph"/>
              <w:numPr>
                <w:ilvl w:val="0"/>
                <w:numId w:val="2"/>
              </w:numPr>
              <w:spacing w:after="40" w:before="40"/>
            </w:pPr>
            <w:r>
              <w:rPr>
                <w:rFonts w:ascii="Arial" w:cs="Arial" w:eastAsia="Arial" w:hAnsi="Arial"/>
                <w:color w:val="222222"/>
                <w:sz w:val="19"/>
                <w:szCs w:val="19"/>
              </w:rPr>
              <w:t xml:space="preserve">_LetsGo, _TakeOver, _Smoothing</w:t>
            </w:r>
          </w:p>
          <w:p>
            <w:pPr>
              <w:pStyle w:val="ListParagraph"/>
              <w:numPr>
                <w:ilvl w:val="0"/>
                <w:numId w:val="2"/>
              </w:numPr>
              <w:spacing w:after="40" w:before="40"/>
            </w:pPr>
            <w:r>
              <w:rPr>
                <w:rFonts w:ascii="Arial" w:cs="Arial" w:eastAsia="Arial" w:hAnsi="Arial"/>
                <w:color w:val="222222"/>
                <w:sz w:val="19"/>
                <w:szCs w:val="19"/>
              </w:rPr>
              <w:t xml:space="preserve">_smoothing79, _smoothing23, _smoothing391 — gold-accented variants</w:t>
            </w:r>
          </w:p>
          <w:p>
            <w:pPr>
              <w:pStyle w:val="ListParagraph"/>
              <w:numPr>
                <w:ilvl w:val="0"/>
                <w:numId w:val="2"/>
              </w:numPr>
              <w:spacing w:after="40" w:before="40"/>
            </w:pPr>
            <w:r>
              <w:rPr>
                <w:rFonts w:ascii="Arial" w:cs="Arial" w:eastAsia="Arial" w:hAnsi="Arial"/>
                <w:color w:val="222222"/>
                <w:sz w:val="19"/>
                <w:szCs w:val="19"/>
              </w:rPr>
              <w:t xml:space="preserve">_smoothingEpic, _smoothingRad, _smoothingLit, _smoothingDope</w:t>
            </w:r>
          </w:p>
        </w:tc>
        <w:tc>
          <w:tcPr>
            <w:tcW w:type="dxa" w:w="4560"/>
            <w:tcBorders>
              <w:top w:val="none" w:color="FFFFFF" w:sz="0"/>
              <w:left w:val="none" w:color="FFFFFF" w:sz="0"/>
              <w:bottom w:val="none" w:color="FFFFFF" w:sz="0"/>
              <w:right w:val="none" w:color="FFFFFF" w:sz="0"/>
            </w:tcBorders>
            <w:shd w:fill="D6E4F0" w:val="clear"/>
            <w:tcMar>
              <w:top w:type="dxa" w:w="180"/>
              <w:left w:type="dxa" w:w="220"/>
              <w:bottom w:type="dxa" w:w="180"/>
              <w:right w:type="dxa" w:w="220"/>
            </w:tcMar>
          </w:tcPr>
          <w:p>
            <w:pPr>
              <w:spacing w:after="60"/>
            </w:pPr>
            <w:r>
              <w:rPr>
                <w:rFonts w:ascii="Arial" w:cs="Arial" w:eastAsia="Arial" w:hAnsi="Arial"/>
                <w:b/>
                <w:bCs/>
                <w:color w:val="0A2545"/>
                <w:sz w:val="19"/>
                <w:szCs w:val="19"/>
              </w:rPr>
              <w:t xml:space="preserve">Multilingual Pages (Full Translation)</w:t>
            </w:r>
          </w:p>
          <w:p>
            <w:pPr>
              <w:pStyle w:val="ListParagraph"/>
              <w:numPr>
                <w:ilvl w:val="0"/>
                <w:numId w:val="2"/>
              </w:numPr>
              <w:spacing w:after="40" w:before="40"/>
            </w:pPr>
            <w:r>
              <w:rPr>
                <w:rFonts w:ascii="Arial" w:cs="Arial" w:eastAsia="Arial" w:hAnsi="Arial"/>
                <w:color w:val="222222"/>
                <w:sz w:val="19"/>
                <w:szCs w:val="19"/>
              </w:rPr>
              <w:t xml:space="preserve">_QueChido — Complete Mexican Spanish page</w:t>
            </w:r>
          </w:p>
          <w:p>
            <w:pPr>
              <w:pStyle w:val="ListParagraph"/>
              <w:numPr>
                <w:ilvl w:val="0"/>
                <w:numId w:val="2"/>
              </w:numPr>
              <w:spacing w:after="40" w:before="40"/>
            </w:pPr>
            <w:r>
              <w:rPr>
                <w:rFonts w:ascii="Arial" w:cs="Arial" w:eastAsia="Arial" w:hAnsi="Arial"/>
                <w:color w:val="222222"/>
                <w:sz w:val="19"/>
                <w:szCs w:val="19"/>
              </w:rPr>
              <w:t xml:space="preserve">_Telio — Complete Greek page</w:t>
            </w:r>
          </w:p>
          <w:p>
            <w:pPr>
              <w:pStyle w:val="ListParagraph"/>
              <w:numPr>
                <w:ilvl w:val="0"/>
                <w:numId w:val="2"/>
              </w:numPr>
              <w:spacing w:after="40" w:before="40"/>
            </w:pPr>
            <w:r>
              <w:rPr>
                <w:rFonts w:ascii="Arial" w:cs="Arial" w:eastAsia="Arial" w:hAnsi="Arial"/>
                <w:color w:val="222222"/>
                <w:sz w:val="19"/>
                <w:szCs w:val="19"/>
              </w:rPr>
              <w:t xml:space="preserve">_Ale — Complete Haitian Creole page</w:t>
            </w:r>
          </w:p>
          <w:p>
            <w:pPr>
              <w:pStyle w:val="ListParagraph"/>
              <w:numPr>
                <w:ilvl w:val="0"/>
                <w:numId w:val="2"/>
              </w:numPr>
              <w:spacing w:after="40" w:before="40"/>
            </w:pPr>
            <w:r>
              <w:rPr>
                <w:rFonts w:ascii="Arial" w:cs="Arial" w:eastAsia="Arial" w:hAnsi="Arial"/>
                <w:color w:val="222222"/>
                <w:sz w:val="19"/>
                <w:szCs w:val="19"/>
              </w:rPr>
              <w:t xml:space="preserve">_KyNaiTitVoy — Bilingual Vietnamese + Tagalog side by side</w:t>
            </w:r>
          </w:p>
          <w:p>
            <w:pPr>
              <w:spacing w:after="42" w:before="0"/>
            </w:pPr>
            <w:r>
              <w:t xml:space="preserve"/>
            </w:r>
          </w:p>
          <w:p>
            <w:pPr>
              <w:spacing w:after="40"/>
            </w:pPr>
            <w:r>
              <w:rPr>
                <w:rFonts w:ascii="Arial" w:cs="Arial" w:eastAsia="Arial" w:hAnsi="Arial"/>
                <w:b/>
                <w:bCs/>
                <w:color w:val="0A2545"/>
                <w:sz w:val="18"/>
                <w:szCs w:val="18"/>
              </w:rPr>
              <w:t xml:space="preserve">Business Purpose:</w:t>
            </w:r>
          </w:p>
          <w:p>
            <w:pPr>
              <w:pStyle w:val="ListParagraph"/>
              <w:numPr>
                <w:ilvl w:val="0"/>
                <w:numId w:val="2"/>
              </w:numPr>
              <w:spacing w:after="40" w:before="40"/>
            </w:pPr>
            <w:r>
              <w:rPr>
                <w:rFonts w:ascii="Arial" w:cs="Arial" w:eastAsia="Arial" w:hAnsi="Arial"/>
                <w:color w:val="222222"/>
                <w:sz w:val="19"/>
                <w:szCs w:val="19"/>
              </w:rPr>
              <w:t xml:space="preserve">Private demo links for prospective clients — not findable without the URL</w:t>
            </w:r>
          </w:p>
          <w:p>
            <w:pPr>
              <w:pStyle w:val="ListParagraph"/>
              <w:numPr>
                <w:ilvl w:val="0"/>
                <w:numId w:val="2"/>
              </w:numPr>
              <w:spacing w:after="40" w:before="40"/>
            </w:pPr>
            <w:r>
              <w:rPr>
                <w:rFonts w:ascii="Arial" w:cs="Arial" w:eastAsia="Arial" w:hAnsi="Arial"/>
                <w:color w:val="222222"/>
                <w:sz w:val="19"/>
                <w:szCs w:val="19"/>
              </w:rPr>
              <w:t xml:space="preserve">Language variants for multicultural Tampa Bay communities</w:t>
            </w:r>
          </w:p>
          <w:p>
            <w:pPr>
              <w:pStyle w:val="ListParagraph"/>
              <w:numPr>
                <w:ilvl w:val="0"/>
                <w:numId w:val="2"/>
              </w:numPr>
              <w:spacing w:after="40" w:before="40"/>
            </w:pPr>
            <w:r>
              <w:rPr>
                <w:rFonts w:ascii="Arial" w:cs="Arial" w:eastAsia="Arial" w:hAnsi="Arial"/>
                <w:color w:val="222222"/>
                <w:sz w:val="19"/>
                <w:szCs w:val="19"/>
              </w:rPr>
              <w:t xml:space="preserve">Energy-matched taglines for different audience psychographics</w:t>
            </w:r>
          </w:p>
        </w:tc>
      </w:tr>
    </w:tbl>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FE9" w:val="clear"/>
            <w:tcMar>
              <w:top w:type="dxa" w:w="180"/>
              <w:left w:type="dxa" w:w="280"/>
              <w:bottom w:type="dxa" w:w="180"/>
              <w:right w:type="dxa" w:w="280"/>
            </w:tcMar>
          </w:tcPr>
          <w:p>
            <w:pPr>
              <w:spacing w:after="60"/>
            </w:pPr>
            <w:r>
              <w:rPr>
                <w:rFonts w:ascii="Arial" w:cs="Arial" w:eastAsia="Arial" w:hAnsi="Arial"/>
                <w:b/>
                <w:bCs/>
                <w:color w:val="0A2545"/>
                <w:sz w:val="21"/>
                <w:szCs w:val="21"/>
              </w:rPr>
              <w:t xml:space="preserve">💡  The Obscure URL Strategy</w:t>
            </w:r>
          </w:p>
          <w:p>
            <w:r>
              <w:rPr>
                <w:rFonts w:ascii="Arial" w:cs="Arial" w:eastAsia="Arial" w:hAnsi="Arial"/>
                <w:color w:val="333333"/>
                <w:sz w:val="19"/>
                <w:szCs w:val="19"/>
              </w:rPr>
              <w:t xml:space="preserve">Pages that aren't linked from anywhere aren't discoverable by crawlers or search engines. No password needed. Send a client smoothturtle.com/_KillingIt and only they can see it. This is how most freelancers handle client preview links — simple, effective, zero cost.</w:t>
            </w:r>
          </w:p>
        </w:tc>
      </w:tr>
    </w:tbl>
    <w:p>
      <w:pPr>
        <w:spacing w:after="140" w:before="0"/>
      </w:pPr>
      <w:r>
        <w:t xml:space="preserve"/>
      </w:r>
    </w:p>
    <w:p>
      <w:pPr>
        <w:pStyle w:val="Heading2"/>
      </w:pPr>
      <w:r>
        <w:rPr>
          <w:rFonts w:ascii="Arial" w:cs="Arial" w:eastAsia="Arial" w:hAnsi="Arial"/>
          <w:b/>
          <w:bCs/>
          <w:color w:val="1A7A64"/>
          <w:sz w:val="25"/>
          <w:szCs w:val="25"/>
        </w:rPr>
        <w:t xml:space="preserve">Cost Analysis — The Number That Matters</w:t>
      </w:r>
    </w:p>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0A2545" w:val="clear"/>
            <w:tcMar>
              <w:top w:type="dxa" w:w="90"/>
              <w:left w:type="dxa" w:w="130"/>
              <w:bottom w:type="dxa" w:w="90"/>
              <w:right w:type="dxa" w:w="130"/>
            </w:tcMar>
          </w:tcPr>
          <w:p>
            <w:r>
              <w:rPr>
                <w:rFonts w:ascii="Arial" w:cs="Arial" w:eastAsia="Arial" w:hAnsi="Arial"/>
                <w:b/>
                <w:bCs/>
                <w:color w:val="FFFFFF"/>
                <w:sz w:val="18"/>
                <w:szCs w:val="18"/>
              </w:rPr>
              <w:t xml:space="preserve">Item</w:t>
            </w:r>
          </w:p>
        </w:tc>
        <w:tc>
          <w:tcPr>
            <w:tcW w:type="dxa" w:w="1800"/>
            <w:tcBorders>
              <w:top w:val="single" w:color="CCCCCC" w:sz="1"/>
              <w:left w:val="single" w:color="CCCCCC" w:sz="1"/>
              <w:bottom w:val="single" w:color="CCCCCC" w:sz="1"/>
              <w:right w:val="single" w:color="CCCCCC" w:sz="1"/>
            </w:tcBorders>
            <w:shd w:fill="0A2545"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Cost</w:t>
            </w:r>
          </w:p>
        </w:tc>
        <w:tc>
          <w:tcPr>
            <w:tcW w:type="dxa" w:w="4760"/>
            <w:tcBorders>
              <w:top w:val="single" w:color="CCCCCC" w:sz="1"/>
              <w:left w:val="single" w:color="CCCCCC" w:sz="1"/>
              <w:bottom w:val="single" w:color="CCCCCC" w:sz="1"/>
              <w:right w:val="single" w:color="CCCCCC" w:sz="1"/>
            </w:tcBorders>
            <w:shd w:fill="0A2545" w:val="clear"/>
            <w:tcMar>
              <w:top w:type="dxa" w:w="90"/>
              <w:left w:type="dxa" w:w="130"/>
              <w:bottom w:type="dxa" w:w="90"/>
              <w:right w:type="dxa" w:w="130"/>
            </w:tcMar>
          </w:tcPr>
          <w:p>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A2545"/>
                <w:sz w:val="18"/>
                <w:szCs w:val="18"/>
              </w:rPr>
              <w:t xml:space="preserve">Claude Pro (strategy + Claude Code)</w:t>
            </w:r>
          </w:p>
        </w:tc>
        <w:tc>
          <w:tcPr>
            <w:tcW w:type="dxa" w:w="1800"/>
            <w:tcBorders>
              <w:top w:val="single" w:color="CCCCCC" w:sz="1"/>
              <w:left w:val="single" w:color="CCCCCC" w:sz="1"/>
              <w:bottom w:val="single" w:color="CCCCCC" w:sz="1"/>
              <w:right w:val="single" w:color="CCCCCC" w:sz="1"/>
            </w:tcBorders>
            <w:shd w:fill="FDF3D0" w:val="clear"/>
            <w:tcMar>
              <w:top w:type="dxa" w:w="80"/>
              <w:left w:type="dxa" w:w="130"/>
              <w:bottom w:type="dxa" w:w="80"/>
              <w:right w:type="dxa" w:w="130"/>
            </w:tcMar>
          </w:tcPr>
          <w:p>
            <w:pPr>
              <w:jc w:val="center"/>
            </w:pPr>
            <w:r>
              <w:rPr>
                <w:rFonts w:ascii="Arial" w:cs="Arial" w:eastAsia="Arial" w:hAnsi="Arial"/>
                <w:b/>
                <w:bCs/>
                <w:color w:val="0A2545"/>
                <w:sz w:val="19"/>
                <w:szCs w:val="19"/>
              </w:rPr>
              <w:t xml:space="preserve">$20/mo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i/>
                <w:iCs/>
                <w:color w:val="444444"/>
                <w:sz w:val="17"/>
                <w:szCs w:val="17"/>
              </w:rPr>
              <w:t xml:space="preserve">Powers both the planning conversation and the code builder</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bCs/>
                <w:color w:val="0A2545"/>
                <w:sz w:val="18"/>
                <w:szCs w:val="18"/>
              </w:rPr>
              <w:t xml:space="preserve">Cloudflare Pages hosting</w:t>
            </w:r>
          </w:p>
        </w:tc>
        <w:tc>
          <w:tcPr>
            <w:tcW w:type="dxa" w:w="1800"/>
            <w:tcBorders>
              <w:top w:val="single" w:color="CCCCCC" w:sz="1"/>
              <w:left w:val="single" w:color="CCCCCC" w:sz="1"/>
              <w:bottom w:val="single" w:color="CCCCCC" w:sz="1"/>
              <w:right w:val="single" w:color="CCCCCC" w:sz="1"/>
            </w:tcBorders>
            <w:shd w:fill="FDF3D0" w:val="clear"/>
            <w:tcMar>
              <w:top w:type="dxa" w:w="80"/>
              <w:left w:type="dxa" w:w="130"/>
              <w:bottom w:type="dxa" w:w="80"/>
              <w:right w:type="dxa" w:w="130"/>
            </w:tcMar>
          </w:tcPr>
          <w:p>
            <w:pPr>
              <w:jc w:val="center"/>
            </w:pPr>
            <w:r>
              <w:rPr>
                <w:rFonts w:ascii="Arial" w:cs="Arial" w:eastAsia="Arial" w:hAnsi="Arial"/>
                <w:b/>
                <w:bCs/>
                <w:color w:val="0A2545"/>
                <w:sz w:val="19"/>
                <w:szCs w:val="19"/>
              </w:rPr>
              <w:t xml:space="preserve">FREE</w:t>
            </w:r>
          </w:p>
        </w:tc>
        <w:tc>
          <w:tcPr>
            <w:tcW w:type="dxa" w:w="476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i/>
                <w:iCs/>
                <w:color w:val="444444"/>
                <w:sz w:val="17"/>
                <w:szCs w:val="17"/>
              </w:rPr>
              <w:t xml:space="preserve">Unlimited bandwidth, global CDN, automatic HTTPS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A2545"/>
                <w:sz w:val="18"/>
                <w:szCs w:val="18"/>
              </w:rPr>
              <w:t xml:space="preserve">Domain — smoothturtle.com</w:t>
            </w:r>
          </w:p>
        </w:tc>
        <w:tc>
          <w:tcPr>
            <w:tcW w:type="dxa" w:w="1800"/>
            <w:tcBorders>
              <w:top w:val="single" w:color="CCCCCC" w:sz="1"/>
              <w:left w:val="single" w:color="CCCCCC" w:sz="1"/>
              <w:bottom w:val="single" w:color="CCCCCC" w:sz="1"/>
              <w:right w:val="single" w:color="CCCCCC" w:sz="1"/>
            </w:tcBorders>
            <w:shd w:fill="FDF3D0" w:val="clear"/>
            <w:tcMar>
              <w:top w:type="dxa" w:w="80"/>
              <w:left w:type="dxa" w:w="130"/>
              <w:bottom w:type="dxa" w:w="80"/>
              <w:right w:type="dxa" w:w="130"/>
            </w:tcMar>
          </w:tcPr>
          <w:p>
            <w:pPr>
              <w:jc w:val="center"/>
            </w:pPr>
            <w:r>
              <w:rPr>
                <w:rFonts w:ascii="Arial" w:cs="Arial" w:eastAsia="Arial" w:hAnsi="Arial"/>
                <w:b/>
                <w:bCs/>
                <w:color w:val="0A2545"/>
                <w:sz w:val="19"/>
                <w:szCs w:val="19"/>
              </w:rPr>
              <w:t xml:space="preserve">~$15/yr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i/>
                <w:iCs/>
                <w:color w:val="444444"/>
                <w:sz w:val="17"/>
                <w:szCs w:val="17"/>
              </w:rPr>
              <w:t xml:space="preserve">Annual renewal only</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bCs/>
                <w:color w:val="0A2545"/>
                <w:sz w:val="18"/>
                <w:szCs w:val="18"/>
              </w:rPr>
              <w:t xml:space="preserve">Web developer</w:t>
            </w:r>
          </w:p>
        </w:tc>
        <w:tc>
          <w:tcPr>
            <w:tcW w:type="dxa" w:w="1800"/>
            <w:tcBorders>
              <w:top w:val="single" w:color="CCCCCC" w:sz="1"/>
              <w:left w:val="single" w:color="CCCCCC" w:sz="1"/>
              <w:bottom w:val="single" w:color="CCCCCC" w:sz="1"/>
              <w:right w:val="single" w:color="CCCCCC" w:sz="1"/>
            </w:tcBorders>
            <w:shd w:fill="FDF3D0" w:val="clear"/>
            <w:tcMar>
              <w:top w:type="dxa" w:w="80"/>
              <w:left w:type="dxa" w:w="130"/>
              <w:bottom w:type="dxa" w:w="80"/>
              <w:right w:type="dxa" w:w="130"/>
            </w:tcMar>
          </w:tcPr>
          <w:p>
            <w:pPr>
              <w:jc w:val="center"/>
            </w:pPr>
            <w:r>
              <w:rPr>
                <w:rFonts w:ascii="Arial" w:cs="Arial" w:eastAsia="Arial" w:hAnsi="Arial"/>
                <w:b/>
                <w:bCs/>
                <w:color w:val="0A2545"/>
                <w:sz w:val="19"/>
                <w:szCs w:val="19"/>
              </w:rPr>
              <w:t xml:space="preserve">$0</w:t>
            </w:r>
          </w:p>
        </w:tc>
        <w:tc>
          <w:tcPr>
            <w:tcW w:type="dxa" w:w="476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i/>
                <w:iCs/>
                <w:color w:val="444444"/>
                <w:sz w:val="17"/>
                <w:szCs w:val="17"/>
              </w:rPr>
              <w:t xml:space="preserve">Role entirely replaced by Claude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0A2545"/>
                <w:sz w:val="18"/>
                <w:szCs w:val="18"/>
              </w:rPr>
              <w:t xml:space="preserve">Graphic designer</w:t>
            </w:r>
          </w:p>
        </w:tc>
        <w:tc>
          <w:tcPr>
            <w:tcW w:type="dxa" w:w="1800"/>
            <w:tcBorders>
              <w:top w:val="single" w:color="CCCCCC" w:sz="1"/>
              <w:left w:val="single" w:color="CCCCCC" w:sz="1"/>
              <w:bottom w:val="single" w:color="CCCCCC" w:sz="1"/>
              <w:right w:val="single" w:color="CCCCCC" w:sz="1"/>
            </w:tcBorders>
            <w:shd w:fill="FDF3D0" w:val="clear"/>
            <w:tcMar>
              <w:top w:type="dxa" w:w="80"/>
              <w:left w:type="dxa" w:w="130"/>
              <w:bottom w:type="dxa" w:w="80"/>
              <w:right w:type="dxa" w:w="130"/>
            </w:tcMar>
          </w:tcPr>
          <w:p>
            <w:pPr>
              <w:jc w:val="center"/>
            </w:pPr>
            <w:r>
              <w:rPr>
                <w:rFonts w:ascii="Arial" w:cs="Arial" w:eastAsia="Arial" w:hAnsi="Arial"/>
                <w:b/>
                <w:bCs/>
                <w:color w:val="0A2545"/>
                <w:sz w:val="19"/>
                <w:szCs w:val="19"/>
              </w:rPr>
              <w:t xml:space="preserve">$0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i/>
                <w:iCs/>
                <w:color w:val="444444"/>
                <w:sz w:val="17"/>
                <w:szCs w:val="17"/>
              </w:rPr>
              <w:t xml:space="preserve">Replaced by Gemini (see Project 3)</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bCs/>
                <w:color w:val="0A2545"/>
                <w:sz w:val="18"/>
                <w:szCs w:val="18"/>
              </w:rPr>
              <w:t xml:space="preserve">Copywriter</w:t>
            </w:r>
          </w:p>
        </w:tc>
        <w:tc>
          <w:tcPr>
            <w:tcW w:type="dxa" w:w="1800"/>
            <w:tcBorders>
              <w:top w:val="single" w:color="CCCCCC" w:sz="1"/>
              <w:left w:val="single" w:color="CCCCCC" w:sz="1"/>
              <w:bottom w:val="single" w:color="CCCCCC" w:sz="1"/>
              <w:right w:val="single" w:color="CCCCCC" w:sz="1"/>
            </w:tcBorders>
            <w:shd w:fill="FDF3D0" w:val="clear"/>
            <w:tcMar>
              <w:top w:type="dxa" w:w="80"/>
              <w:left w:type="dxa" w:w="130"/>
              <w:bottom w:type="dxa" w:w="80"/>
              <w:right w:type="dxa" w:w="130"/>
            </w:tcMar>
          </w:tcPr>
          <w:p>
            <w:pPr>
              <w:jc w:val="center"/>
            </w:pPr>
            <w:r>
              <w:rPr>
                <w:rFonts w:ascii="Arial" w:cs="Arial" w:eastAsia="Arial" w:hAnsi="Arial"/>
                <w:b/>
                <w:bCs/>
                <w:color w:val="0A2545"/>
                <w:sz w:val="19"/>
                <w:szCs w:val="19"/>
              </w:rPr>
              <w:t xml:space="preserve">$0</w:t>
            </w:r>
          </w:p>
        </w:tc>
        <w:tc>
          <w:tcPr>
            <w:tcW w:type="dxa" w:w="476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i/>
                <w:iCs/>
                <w:color w:val="444444"/>
                <w:sz w:val="17"/>
                <w:szCs w:val="17"/>
              </w:rPr>
              <w:t xml:space="preserve">Replaced by Claude chat</w:t>
            </w:r>
          </w:p>
        </w:tc>
      </w:tr>
      <w:tr>
        <w:tc>
          <w:tcPr>
            <w:tcW w:type="dxa" w:w="2800"/>
            <w:tcBorders>
              <w:top w:val="single" w:color="CCCCCC" w:sz="1"/>
              <w:left w:val="single" w:color="CCCCCC" w:sz="1"/>
              <w:bottom w:val="single" w:color="CCCCCC" w:sz="1"/>
              <w:right w:val="single" w:color="CCCCCC" w:sz="1"/>
            </w:tcBorders>
            <w:shd w:fill="C8960C" w:val="clear"/>
            <w:tcMar>
              <w:top w:type="dxa" w:w="100"/>
              <w:left w:type="dxa" w:w="130"/>
              <w:bottom w:type="dxa" w:w="100"/>
              <w:right w:type="dxa" w:w="130"/>
            </w:tcMar>
          </w:tcPr>
          <w:p>
            <w:r>
              <w:rPr>
                <w:rFonts w:ascii="Arial" w:cs="Arial" w:eastAsia="Arial" w:hAnsi="Arial"/>
                <w:b/>
                <w:bCs/>
                <w:color w:val="0A2545"/>
                <w:sz w:val="19"/>
                <w:szCs w:val="19"/>
              </w:rPr>
              <w:t xml:space="preserve">TOTAL — First Year</w:t>
            </w:r>
          </w:p>
        </w:tc>
        <w:tc>
          <w:tcPr>
            <w:tcW w:type="dxa" w:w="1800"/>
            <w:tcBorders>
              <w:top w:val="single" w:color="CCCCCC" w:sz="1"/>
              <w:left w:val="single" w:color="CCCCCC" w:sz="1"/>
              <w:bottom w:val="single" w:color="CCCCCC" w:sz="1"/>
              <w:right w:val="single" w:color="CCCCCC" w:sz="1"/>
            </w:tcBorders>
            <w:shd w:fill="C8960C" w:val="clear"/>
            <w:tcMar>
              <w:top w:type="dxa" w:w="100"/>
              <w:left w:type="dxa" w:w="130"/>
              <w:bottom w:type="dxa" w:w="100"/>
              <w:right w:type="dxa" w:w="130"/>
            </w:tcMar>
          </w:tcPr>
          <w:p>
            <w:pPr>
              <w:jc w:val="center"/>
            </w:pPr>
            <w:r>
              <w:rPr>
                <w:rFonts w:ascii="Arial" w:cs="Arial" w:eastAsia="Arial" w:hAnsi="Arial"/>
                <w:b/>
                <w:bCs/>
                <w:color w:val="0A2545"/>
                <w:sz w:val="19"/>
                <w:szCs w:val="19"/>
              </w:rPr>
              <w:t xml:space="preserve">~$255</w:t>
            </w:r>
          </w:p>
        </w:tc>
        <w:tc>
          <w:tcPr>
            <w:tcW w:type="dxa" w:w="4760"/>
            <w:tcBorders>
              <w:top w:val="single" w:color="CCCCCC" w:sz="1"/>
              <w:left w:val="single" w:color="CCCCCC" w:sz="1"/>
              <w:bottom w:val="single" w:color="CCCCCC" w:sz="1"/>
              <w:right w:val="single" w:color="CCCCCC" w:sz="1"/>
            </w:tcBorders>
            <w:shd w:fill="C8960C" w:val="clear"/>
            <w:tcMar>
              <w:top w:type="dxa" w:w="100"/>
              <w:left w:type="dxa" w:w="130"/>
              <w:bottom w:type="dxa" w:w="100"/>
              <w:right w:type="dxa" w:w="130"/>
            </w:tcMar>
          </w:tcPr>
          <w:p>
            <w:r>
              <w:rPr>
                <w:rFonts w:ascii="Arial" w:cs="Arial" w:eastAsia="Arial" w:hAnsi="Arial"/>
                <w:i/>
                <w:iCs/>
                <w:color w:val="0A2545"/>
                <w:sz w:val="17"/>
                <w:szCs w:val="17"/>
              </w:rPr>
              <w:t xml:space="preserve">vs $3,000–$8,000 for equivalent agency work</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64" w:val="clear"/>
            <w:tcMar>
              <w:top w:type="dxa" w:w="200"/>
              <w:left w:type="dxa" w:w="320"/>
              <w:bottom w:type="dxa" w:w="200"/>
              <w:right w:type="dxa" w:w="320"/>
            </w:tcMar>
          </w:tcPr>
          <w:p>
            <w:r>
              <w:rPr>
                <w:rFonts w:ascii="Arial" w:cs="Arial" w:eastAsia="Arial" w:hAnsi="Arial"/>
                <w:b/>
                <w:bCs/>
                <w:color w:val="FFFFFF"/>
                <w:sz w:val="26"/>
                <w:szCs w:val="26"/>
              </w:rPr>
              <w:t xml:space="preserve">PROJECT 2 — SUNBIZ  |  Florida LLC Formation</w:t>
            </w:r>
          </w:p>
        </w:tc>
      </w:tr>
    </w:tbl>
    <w:p>
      <w:pPr>
        <w:spacing w:after="70" w:before="0"/>
      </w:pPr>
      <w:r>
        <w:t xml:space="preserve"/>
      </w:r>
    </w:p>
    <w:p>
      <w:pPr>
        <w:pStyle w:val="Heading1"/>
      </w:pPr>
      <w:r>
        <w:rPr>
          <w:rFonts w:ascii="Arial" w:cs="Arial" w:eastAsia="Arial" w:hAnsi="Arial"/>
          <w:b/>
          <w:bCs/>
          <w:color w:val="0A2545"/>
          <w:sz w:val="32"/>
          <w:szCs w:val="32"/>
        </w:rPr>
        <w:t xml:space="preserve">AI as Business Formation Advisor</w:t>
      </w:r>
    </w:p>
    <w:p>
      <w:pPr>
        <w:spacing w:after="120" w:before="80"/>
      </w:pPr>
      <w:r>
        <w:rPr>
          <w:rFonts w:ascii="Arial" w:cs="Arial" w:eastAsia="Arial" w:hAnsi="Arial"/>
          <w:i/>
          <w:iCs/>
          <w:color w:val="0A2545"/>
          <w:sz w:val="24"/>
          <w:szCs w:val="24"/>
        </w:rPr>
        <w:t xml:space="preserve">Using Claude as a strategic advisor for entity selection, structure decisions, and filing preparation — then using Florida's Sunbiz portal to complete the actual formation. The interesting question: how far can an LLM take you before you need a lawyer?</w:t>
      </w:r>
    </w:p>
    <w:p>
      <w:pPr>
        <w:spacing w:after="70" w:before="0"/>
      </w:pPr>
      <w:r>
        <w:t xml:space="preserve"/>
      </w:r>
    </w:p>
    <w:p>
      <w:pPr>
        <w:pStyle w:val="Heading2"/>
      </w:pPr>
      <w:r>
        <w:rPr>
          <w:rFonts w:ascii="Arial" w:cs="Arial" w:eastAsia="Arial" w:hAnsi="Arial"/>
          <w:b/>
          <w:bCs/>
          <w:color w:val="1A7A64"/>
          <w:sz w:val="25"/>
          <w:szCs w:val="25"/>
        </w:rPr>
        <w:t xml:space="preserve">What Claude Advised On</w:t>
      </w:r>
    </w:p>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64" w:val="clear"/>
            <w:tcMar>
              <w:top w:type="dxa" w:w="160"/>
              <w:left w:type="dxa" w:w="180"/>
              <w:bottom w:type="dxa" w:w="160"/>
              <w:right w:type="dxa" w:w="180"/>
            </w:tcMar>
          </w:tcPr>
          <w:p>
            <w:pPr>
              <w:jc w:val="center"/>
            </w:pPr>
            <w:r>
              <w:rPr>
                <w:rFonts w:ascii="Arial" w:cs="Arial" w:eastAsia="Arial" w:hAnsi="Arial"/>
                <w:b/>
                <w:bCs/>
                <w:color w:val="FFFFFF"/>
                <w:sz w:val="36"/>
                <w:szCs w:val="36"/>
              </w:rPr>
              <w:t xml:space="preserve">1</w:t>
            </w:r>
          </w:p>
        </w:tc>
        <w:tc>
          <w:tcPr>
            <w:tcW w:type="dxa" w:w="8660"/>
            <w:tcBorders>
              <w:top w:val="none" w:color="FFFFFF" w:sz="0"/>
              <w:left w:val="none" w:color="FFFFFF" w:sz="0"/>
              <w:bottom w:val="none" w:color="FFFFFF" w:sz="0"/>
              <w:right w:val="none" w:color="FFFFFF" w:sz="0"/>
            </w:tcBorders>
            <w:shd w:fill="D6EFE9" w:val="clear"/>
            <w:tcMar>
              <w:top w:type="dxa" w:w="160"/>
              <w:left w:type="dxa" w:w="240"/>
              <w:bottom w:type="dxa" w:w="160"/>
              <w:right w:type="dxa" w:w="240"/>
            </w:tcMar>
          </w:tcPr>
          <w:p>
            <w:pPr>
              <w:spacing w:after="70"/>
            </w:pPr>
            <w:r>
              <w:rPr>
                <w:rFonts w:ascii="Arial" w:cs="Arial" w:eastAsia="Arial" w:hAnsi="Arial"/>
                <w:b/>
                <w:bCs/>
                <w:color w:val="0A2545"/>
                <w:sz w:val="22"/>
                <w:szCs w:val="22"/>
              </w:rPr>
              <w:t xml:space="preserve">Entity Selection: LLC vs S-Corp vs Sole Proprietor</w:t>
            </w:r>
          </w:p>
          <w:p>
            <w:pPr>
              <w:pStyle w:val="ListParagraph"/>
              <w:numPr>
                <w:ilvl w:val="0"/>
                <w:numId w:val="2"/>
              </w:numPr>
              <w:spacing w:after="30" w:before="30"/>
            </w:pPr>
            <w:r>
              <w:rPr>
                <w:rFonts w:ascii="Arial" w:cs="Arial" w:eastAsia="Arial" w:hAnsi="Arial"/>
                <w:color w:val="333333"/>
                <w:sz w:val="18"/>
                <w:szCs w:val="18"/>
              </w:rPr>
              <w:t xml:space="preserve">Single-member LLC recommended for Phase 1 — liability protection without payroll complexity</w:t>
            </w:r>
          </w:p>
          <w:p>
            <w:pPr>
              <w:pStyle w:val="ListParagraph"/>
              <w:numPr>
                <w:ilvl w:val="0"/>
                <w:numId w:val="2"/>
              </w:numPr>
              <w:spacing w:after="30" w:before="30"/>
            </w:pPr>
            <w:r>
              <w:rPr>
                <w:rFonts w:ascii="Arial" w:cs="Arial" w:eastAsia="Arial" w:hAnsi="Arial"/>
                <w:color w:val="333333"/>
                <w:sz w:val="18"/>
                <w:szCs w:val="18"/>
              </w:rPr>
              <w:t xml:space="preserve">S-Corp election deferred — only beneficial when net profit exceeds ~$50K (reduces self-employment tax)</w:t>
            </w:r>
          </w:p>
          <w:p>
            <w:pPr>
              <w:pStyle w:val="ListParagraph"/>
              <w:numPr>
                <w:ilvl w:val="0"/>
                <w:numId w:val="2"/>
              </w:numPr>
              <w:spacing w:after="30" w:before="30"/>
            </w:pPr>
            <w:r>
              <w:rPr>
                <w:rFonts w:ascii="Arial" w:cs="Arial" w:eastAsia="Arial" w:hAnsi="Arial"/>
                <w:color w:val="333333"/>
                <w:sz w:val="18"/>
                <w:szCs w:val="18"/>
              </w:rPr>
              <w:t xml:space="preserve">Florida has no state income tax — simplifies the LLC vs S-Corp calculus significantly</w:t>
            </w:r>
          </w:p>
          <w:p>
            <w:pPr>
              <w:pStyle w:val="ListParagraph"/>
              <w:numPr>
                <w:ilvl w:val="0"/>
                <w:numId w:val="2"/>
              </w:numPr>
              <w:spacing w:after="30" w:before="30"/>
            </w:pPr>
            <w:r>
              <w:rPr>
                <w:rFonts w:ascii="Arial" w:cs="Arial" w:eastAsia="Arial" w:hAnsi="Arial"/>
                <w:color w:val="333333"/>
                <w:sz w:val="18"/>
                <w:szCs w:val="18"/>
              </w:rPr>
              <w:t xml:space="preserve">Sole proprietor rejected — no liability separation between Smooth Turtle debt and personal assets</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64" w:val="clear"/>
            <w:tcMar>
              <w:top w:type="dxa" w:w="160"/>
              <w:left w:type="dxa" w:w="180"/>
              <w:bottom w:type="dxa" w:w="160"/>
              <w:right w:type="dxa" w:w="180"/>
            </w:tcMar>
          </w:tcPr>
          <w:p>
            <w:pPr>
              <w:jc w:val="center"/>
            </w:pPr>
            <w:r>
              <w:rPr>
                <w:rFonts w:ascii="Arial" w:cs="Arial" w:eastAsia="Arial" w:hAnsi="Arial"/>
                <w:b/>
                <w:bCs/>
                <w:color w:val="FFFFFF"/>
                <w:sz w:val="36"/>
                <w:szCs w:val="36"/>
              </w:rPr>
              <w:t xml:space="preserve">2</w:t>
            </w:r>
          </w:p>
        </w:tc>
        <w:tc>
          <w:tcPr>
            <w:tcW w:type="dxa" w:w="86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70"/>
            </w:pPr>
            <w:r>
              <w:rPr>
                <w:rFonts w:ascii="Arial" w:cs="Arial" w:eastAsia="Arial" w:hAnsi="Arial"/>
                <w:b/>
                <w:bCs/>
                <w:color w:val="0A2545"/>
                <w:sz w:val="22"/>
                <w:szCs w:val="22"/>
              </w:rPr>
              <w:t xml:space="preserve">Critical Separation: New LLC from Existing Personal Situation</w:t>
            </w:r>
          </w:p>
          <w:p>
            <w:pPr>
              <w:pStyle w:val="ListParagraph"/>
              <w:numPr>
                <w:ilvl w:val="0"/>
                <w:numId w:val="2"/>
              </w:numPr>
              <w:spacing w:after="30" w:before="30"/>
            </w:pPr>
            <w:r>
              <w:rPr>
                <w:rFonts w:ascii="Arial" w:cs="Arial" w:eastAsia="Arial" w:hAnsi="Arial"/>
                <w:color w:val="333333"/>
                <w:sz w:val="18"/>
                <w:szCs w:val="18"/>
              </w:rPr>
              <w:t xml:space="preserve">Smooth Turtle LLC must be clearly separated from any personal financial matters</w:t>
            </w:r>
          </w:p>
          <w:p>
            <w:pPr>
              <w:pStyle w:val="ListParagraph"/>
              <w:numPr>
                <w:ilvl w:val="0"/>
                <w:numId w:val="2"/>
              </w:numPr>
              <w:spacing w:after="30" w:before="30"/>
            </w:pPr>
            <w:r>
              <w:rPr>
                <w:rFonts w:ascii="Arial" w:cs="Arial" w:eastAsia="Arial" w:hAnsi="Arial"/>
                <w:color w:val="333333"/>
                <w:sz w:val="18"/>
                <w:szCs w:val="18"/>
              </w:rPr>
              <w:t xml:space="preserve">Separate business bank account — first action after EIN received</w:t>
            </w:r>
          </w:p>
          <w:p>
            <w:pPr>
              <w:pStyle w:val="ListParagraph"/>
              <w:numPr>
                <w:ilvl w:val="0"/>
                <w:numId w:val="2"/>
              </w:numPr>
              <w:spacing w:after="30" w:before="30"/>
            </w:pPr>
            <w:r>
              <w:rPr>
                <w:rFonts w:ascii="Arial" w:cs="Arial" w:eastAsia="Arial" w:hAnsi="Arial"/>
                <w:color w:val="333333"/>
                <w:sz w:val="18"/>
                <w:szCs w:val="18"/>
              </w:rPr>
              <w:t xml:space="preserve">All business revenue flows through LLC, never personal accounts</w:t>
            </w:r>
          </w:p>
          <w:p>
            <w:pPr>
              <w:pStyle w:val="ListParagraph"/>
              <w:numPr>
                <w:ilvl w:val="0"/>
                <w:numId w:val="2"/>
              </w:numPr>
              <w:spacing w:after="30" w:before="30"/>
            </w:pPr>
            <w:r>
              <w:rPr>
                <w:rFonts w:ascii="Arial" w:cs="Arial" w:eastAsia="Arial" w:hAnsi="Arial"/>
                <w:color w:val="333333"/>
                <w:sz w:val="18"/>
                <w:szCs w:val="18"/>
              </w:rPr>
              <w:t xml:space="preserve">Operating Agreement documents single-member structure and capital contributions</w:t>
            </w:r>
          </w:p>
          <w:p>
            <w:pPr>
              <w:pStyle w:val="ListParagraph"/>
              <w:numPr>
                <w:ilvl w:val="0"/>
                <w:numId w:val="2"/>
              </w:numPr>
              <w:spacing w:after="30" w:before="30"/>
            </w:pPr>
            <w:r>
              <w:rPr>
                <w:rFonts w:ascii="Arial" w:cs="Arial" w:eastAsia="Arial" w:hAnsi="Arial"/>
                <w:color w:val="333333"/>
                <w:sz w:val="18"/>
                <w:szCs w:val="18"/>
              </w:rPr>
              <w:t xml:space="preserve">This separation matters for both liability protection and clean accounting</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64" w:val="clear"/>
            <w:tcMar>
              <w:top w:type="dxa" w:w="160"/>
              <w:left w:type="dxa" w:w="180"/>
              <w:bottom w:type="dxa" w:w="160"/>
              <w:right w:type="dxa" w:w="180"/>
            </w:tcMar>
          </w:tcPr>
          <w:p>
            <w:pPr>
              <w:jc w:val="center"/>
            </w:pPr>
            <w:r>
              <w:rPr>
                <w:rFonts w:ascii="Arial" w:cs="Arial" w:eastAsia="Arial" w:hAnsi="Arial"/>
                <w:b/>
                <w:bCs/>
                <w:color w:val="FFFFFF"/>
                <w:sz w:val="36"/>
                <w:szCs w:val="36"/>
              </w:rPr>
              <w:t xml:space="preserve">3</w:t>
            </w:r>
          </w:p>
        </w:tc>
        <w:tc>
          <w:tcPr>
            <w:tcW w:type="dxa" w:w="8660"/>
            <w:tcBorders>
              <w:top w:val="none" w:color="FFFFFF" w:sz="0"/>
              <w:left w:val="none" w:color="FFFFFF" w:sz="0"/>
              <w:bottom w:val="none" w:color="FFFFFF" w:sz="0"/>
              <w:right w:val="none" w:color="FFFFFF" w:sz="0"/>
            </w:tcBorders>
            <w:shd w:fill="FDF3D0" w:val="clear"/>
            <w:tcMar>
              <w:top w:type="dxa" w:w="160"/>
              <w:left w:type="dxa" w:w="240"/>
              <w:bottom w:type="dxa" w:w="160"/>
              <w:right w:type="dxa" w:w="240"/>
            </w:tcMar>
          </w:tcPr>
          <w:p>
            <w:pPr>
              <w:spacing w:after="70"/>
            </w:pPr>
            <w:r>
              <w:rPr>
                <w:rFonts w:ascii="Arial" w:cs="Arial" w:eastAsia="Arial" w:hAnsi="Arial"/>
                <w:b/>
                <w:bCs/>
                <w:color w:val="0A2545"/>
                <w:sz w:val="22"/>
                <w:szCs w:val="22"/>
              </w:rPr>
              <w:t xml:space="preserve">Florida Sunbiz Filing — What's Actually Required</w:t>
            </w:r>
          </w:p>
          <w:p>
            <w:pPr>
              <w:pStyle w:val="ListParagraph"/>
              <w:numPr>
                <w:ilvl w:val="0"/>
                <w:numId w:val="2"/>
              </w:numPr>
              <w:spacing w:after="30" w:before="30"/>
            </w:pPr>
            <w:r>
              <w:rPr>
                <w:rFonts w:ascii="Arial" w:cs="Arial" w:eastAsia="Arial" w:hAnsi="Arial"/>
                <w:color w:val="333333"/>
                <w:sz w:val="18"/>
                <w:szCs w:val="18"/>
              </w:rPr>
              <w:t xml:space="preserve">Articles of Organization — filed at dos.myflorida.com/sunbiz — $125 one-time fee</w:t>
            </w:r>
          </w:p>
          <w:p>
            <w:pPr>
              <w:pStyle w:val="ListParagraph"/>
              <w:numPr>
                <w:ilvl w:val="0"/>
                <w:numId w:val="2"/>
              </w:numPr>
              <w:spacing w:after="30" w:before="30"/>
            </w:pPr>
            <w:r>
              <w:rPr>
                <w:rFonts w:ascii="Arial" w:cs="Arial" w:eastAsia="Arial" w:hAnsi="Arial"/>
                <w:color w:val="333333"/>
                <w:sz w:val="18"/>
                <w:szCs w:val="18"/>
              </w:rPr>
              <w:t xml:space="preserve">Registered Agent — can be yourself at your address, or a service (~$50/yr)</w:t>
            </w:r>
          </w:p>
          <w:p>
            <w:pPr>
              <w:pStyle w:val="ListParagraph"/>
              <w:numPr>
                <w:ilvl w:val="0"/>
                <w:numId w:val="2"/>
              </w:numPr>
              <w:spacing w:after="30" w:before="30"/>
            </w:pPr>
            <w:r>
              <w:rPr>
                <w:rFonts w:ascii="Arial" w:cs="Arial" w:eastAsia="Arial" w:hAnsi="Arial"/>
                <w:color w:val="333333"/>
                <w:sz w:val="18"/>
                <w:szCs w:val="18"/>
              </w:rPr>
              <w:t xml:space="preserve">Operating Agreement — not required by Florida law but essential for banking and legal protection</w:t>
            </w:r>
          </w:p>
          <w:p>
            <w:pPr>
              <w:pStyle w:val="ListParagraph"/>
              <w:numPr>
                <w:ilvl w:val="0"/>
                <w:numId w:val="2"/>
              </w:numPr>
              <w:spacing w:after="30" w:before="30"/>
            </w:pPr>
            <w:r>
              <w:rPr>
                <w:rFonts w:ascii="Arial" w:cs="Arial" w:eastAsia="Arial" w:hAnsi="Arial"/>
                <w:color w:val="333333"/>
                <w:sz w:val="18"/>
                <w:szCs w:val="18"/>
              </w:rPr>
              <w:t xml:space="preserve">EIN — free, immediate, at IRS.gov — do not pay third-party services for this</w:t>
            </w:r>
          </w:p>
          <w:p>
            <w:pPr>
              <w:pStyle w:val="ListParagraph"/>
              <w:numPr>
                <w:ilvl w:val="0"/>
                <w:numId w:val="2"/>
              </w:numPr>
              <w:spacing w:after="30" w:before="30"/>
            </w:pPr>
            <w:r>
              <w:rPr>
                <w:rFonts w:ascii="Arial" w:cs="Arial" w:eastAsia="Arial" w:hAnsi="Arial"/>
                <w:color w:val="333333"/>
                <w:sz w:val="18"/>
                <w:szCs w:val="18"/>
              </w:rPr>
              <w:t xml:space="preserve">Annual Report — $138.75/yr due by May 1 — missing it triggers dissolution</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64" w:val="clear"/>
            <w:tcMar>
              <w:top w:type="dxa" w:w="160"/>
              <w:left w:type="dxa" w:w="180"/>
              <w:bottom w:type="dxa" w:w="160"/>
              <w:right w:type="dxa" w:w="180"/>
            </w:tcMar>
          </w:tcPr>
          <w:p>
            <w:pPr>
              <w:jc w:val="center"/>
            </w:pPr>
            <w:r>
              <w:rPr>
                <w:rFonts w:ascii="Arial" w:cs="Arial" w:eastAsia="Arial" w:hAnsi="Arial"/>
                <w:b/>
                <w:bCs/>
                <w:color w:val="FFFFFF"/>
                <w:sz w:val="36"/>
                <w:szCs w:val="36"/>
              </w:rPr>
              <w:t xml:space="preserve">4</w:t>
            </w:r>
          </w:p>
        </w:tc>
        <w:tc>
          <w:tcPr>
            <w:tcW w:type="dxa" w:w="8660"/>
            <w:tcBorders>
              <w:top w:val="none" w:color="FFFFFF" w:sz="0"/>
              <w:left w:val="none" w:color="FFFFFF" w:sz="0"/>
              <w:bottom w:val="none" w:color="FFFFFF" w:sz="0"/>
              <w:right w:val="none" w:color="FFFFFF" w:sz="0"/>
            </w:tcBorders>
            <w:shd w:fill="FAE8E8" w:val="clear"/>
            <w:tcMar>
              <w:top w:type="dxa" w:w="160"/>
              <w:left w:type="dxa" w:w="240"/>
              <w:bottom w:type="dxa" w:w="160"/>
              <w:right w:type="dxa" w:w="240"/>
            </w:tcMar>
          </w:tcPr>
          <w:p>
            <w:pPr>
              <w:spacing w:after="70"/>
            </w:pPr>
            <w:r>
              <w:rPr>
                <w:rFonts w:ascii="Arial" w:cs="Arial" w:eastAsia="Arial" w:hAnsi="Arial"/>
                <w:b/>
                <w:bCs/>
                <w:color w:val="0A2545"/>
                <w:sz w:val="22"/>
                <w:szCs w:val="22"/>
              </w:rPr>
              <w:t xml:space="preserve">What Claude Cannot Replace — The Honest Boundary</w:t>
            </w:r>
          </w:p>
          <w:p>
            <w:pPr>
              <w:pStyle w:val="ListParagraph"/>
              <w:numPr>
                <w:ilvl w:val="0"/>
                <w:numId w:val="2"/>
              </w:numPr>
              <w:spacing w:after="30" w:before="30"/>
            </w:pPr>
            <w:r>
              <w:rPr>
                <w:rFonts w:ascii="Arial" w:cs="Arial" w:eastAsia="Arial" w:hAnsi="Arial"/>
                <w:color w:val="333333"/>
                <w:sz w:val="18"/>
                <w:szCs w:val="18"/>
              </w:rPr>
              <w:t xml:space="preserve">Complex multi-member structures with equity splits need an attorney</w:t>
            </w:r>
          </w:p>
          <w:p>
            <w:pPr>
              <w:pStyle w:val="ListParagraph"/>
              <w:numPr>
                <w:ilvl w:val="0"/>
                <w:numId w:val="2"/>
              </w:numPr>
              <w:spacing w:after="30" w:before="30"/>
            </w:pPr>
            <w:r>
              <w:rPr>
                <w:rFonts w:ascii="Arial" w:cs="Arial" w:eastAsia="Arial" w:hAnsi="Arial"/>
                <w:color w:val="333333"/>
                <w:sz w:val="18"/>
                <w:szCs w:val="18"/>
              </w:rPr>
              <w:t xml:space="preserve">Specific tax optimization strategies need a CPA</w:t>
            </w:r>
          </w:p>
          <w:p>
            <w:pPr>
              <w:pStyle w:val="ListParagraph"/>
              <w:numPr>
                <w:ilvl w:val="0"/>
                <w:numId w:val="2"/>
              </w:numPr>
              <w:spacing w:after="30" w:before="30"/>
            </w:pPr>
            <w:r>
              <w:rPr>
                <w:rFonts w:ascii="Arial" w:cs="Arial" w:eastAsia="Arial" w:hAnsi="Arial"/>
                <w:color w:val="333333"/>
                <w:sz w:val="18"/>
                <w:szCs w:val="18"/>
              </w:rPr>
              <w:t xml:space="preserve">Anything involving existing legal proceedings must have separate professional counsel</w:t>
            </w:r>
          </w:p>
          <w:p>
            <w:pPr>
              <w:pStyle w:val="ListParagraph"/>
              <w:numPr>
                <w:ilvl w:val="0"/>
                <w:numId w:val="2"/>
              </w:numPr>
              <w:spacing w:after="30" w:before="30"/>
            </w:pPr>
            <w:r>
              <w:rPr>
                <w:rFonts w:ascii="Arial" w:cs="Arial" w:eastAsia="Arial" w:hAnsi="Arial"/>
                <w:color w:val="333333"/>
                <w:sz w:val="18"/>
                <w:szCs w:val="18"/>
              </w:rPr>
              <w:t xml:space="preserve">State-specific nuances shift — Claude's knowledge has a cutoff date</w:t>
            </w:r>
          </w:p>
          <w:p>
            <w:pPr>
              <w:pStyle w:val="ListParagraph"/>
              <w:numPr>
                <w:ilvl w:val="0"/>
                <w:numId w:val="2"/>
              </w:numPr>
              <w:spacing w:after="30" w:before="30"/>
            </w:pPr>
            <w:r>
              <w:rPr>
                <w:rFonts w:ascii="Arial" w:cs="Arial" w:eastAsia="Arial" w:hAnsi="Arial"/>
                <w:color w:val="333333"/>
                <w:sz w:val="18"/>
                <w:szCs w:val="18"/>
              </w:rPr>
              <w:t xml:space="preserve">Claude's role: research, explain, organize, prepare. Human professional: sign off on high-stakes decisions</w:t>
            </w:r>
          </w:p>
        </w:tc>
      </w:tr>
    </w:tbl>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80"/>
              <w:left w:type="dxa" w:w="280"/>
              <w:bottom w:type="dxa" w:w="180"/>
              <w:right w:type="dxa" w:w="280"/>
            </w:tcMar>
          </w:tcPr>
          <w:p>
            <w:pPr>
              <w:spacing w:after="60"/>
            </w:pPr>
            <w:r>
              <w:rPr>
                <w:rFonts w:ascii="Arial" w:cs="Arial" w:eastAsia="Arial" w:hAnsi="Arial"/>
                <w:b/>
                <w:bCs/>
                <w:color w:val="0A2545"/>
                <w:sz w:val="21"/>
                <w:szCs w:val="21"/>
              </w:rPr>
              <w:t xml:space="preserve">🎯  The Strategic Insight for AI Professionals</w:t>
            </w:r>
          </w:p>
          <w:p>
            <w:r>
              <w:rPr>
                <w:rFonts w:ascii="Arial" w:cs="Arial" w:eastAsia="Arial" w:hAnsi="Arial"/>
                <w:color w:val="333333"/>
                <w:sz w:val="19"/>
                <w:szCs w:val="19"/>
              </w:rPr>
              <w:t xml:space="preserve">LLMs are already functioning as first-draft legal and business advisors for sophisticated users who know how to evaluate the output. The question isn't 'should people use AI for this?' — they already do. The question is 'what's the right human-in-the-loop model for different risk levels?' Claude handles research and preparation well. It flags its own uncertainty. It tells you when to get a professional. That's a reasonable division of labor.</w:t>
            </w:r>
          </w:p>
        </w:tc>
      </w:tr>
    </w:tbl>
    <w:p>
      <w:pPr>
        <w:spacing w:after="70" w:before="0"/>
      </w:pPr>
      <w:r>
        <w:t xml:space="preserve"/>
      </w:r>
    </w:p>
    <w:p>
      <w:pPr>
        <w:pStyle w:val="Heading2"/>
      </w:pPr>
      <w:r>
        <w:rPr>
          <w:rFonts w:ascii="Arial" w:cs="Arial" w:eastAsia="Arial" w:hAnsi="Arial"/>
          <w:b/>
          <w:bCs/>
          <w:color w:val="1A7A64"/>
          <w:sz w:val="25"/>
          <w:szCs w:val="25"/>
        </w:rPr>
        <w:t xml:space="preserve">The Smooth Turtle LLC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D6EFE9" w:val="clear"/>
            <w:tcMar>
              <w:top w:type="dxa" w:w="180"/>
              <w:left w:type="dxa" w:w="220"/>
              <w:bottom w:type="dxa" w:w="180"/>
              <w:right w:type="dxa" w:w="220"/>
            </w:tcMar>
          </w:tcPr>
          <w:p>
            <w:pPr>
              <w:spacing w:after="60"/>
            </w:pPr>
            <w:r>
              <w:rPr>
                <w:rFonts w:ascii="Arial" w:cs="Arial" w:eastAsia="Arial" w:hAnsi="Arial"/>
                <w:b/>
                <w:bCs/>
                <w:color w:val="1A7A64"/>
                <w:sz w:val="20"/>
                <w:szCs w:val="20"/>
              </w:rPr>
              <w:t xml:space="preserve">Phase 1 Structure</w:t>
            </w:r>
          </w:p>
          <w:p>
            <w:pPr>
              <w:pStyle w:val="ListParagraph"/>
              <w:numPr>
                <w:ilvl w:val="0"/>
                <w:numId w:val="2"/>
              </w:numPr>
              <w:spacing w:after="40" w:before="40"/>
            </w:pPr>
            <w:r>
              <w:rPr>
                <w:rFonts w:ascii="Arial" w:cs="Arial" w:eastAsia="Arial" w:hAnsi="Arial"/>
                <w:color w:val="222222"/>
                <w:sz w:val="19"/>
                <w:szCs w:val="19"/>
              </w:rPr>
              <w:t xml:space="preserve">Smooth Turtle LLC — single-member</w:t>
            </w:r>
          </w:p>
          <w:p>
            <w:pPr>
              <w:pStyle w:val="ListParagraph"/>
              <w:numPr>
                <w:ilvl w:val="0"/>
                <w:numId w:val="2"/>
              </w:numPr>
              <w:spacing w:after="40" w:before="40"/>
            </w:pPr>
            <w:r>
              <w:rPr>
                <w:rFonts w:ascii="Arial" w:cs="Arial" w:eastAsia="Arial" w:hAnsi="Arial"/>
                <w:color w:val="222222"/>
                <w:sz w:val="19"/>
                <w:szCs w:val="19"/>
              </w:rPr>
              <w:t xml:space="preserve">Florida registered, Tampa Bay operating area</w:t>
            </w:r>
          </w:p>
          <w:p>
            <w:pPr>
              <w:pStyle w:val="ListParagraph"/>
              <w:numPr>
                <w:ilvl w:val="0"/>
                <w:numId w:val="2"/>
              </w:numPr>
              <w:spacing w:after="40" w:before="40"/>
            </w:pPr>
            <w:r>
              <w:rPr>
                <w:rFonts w:ascii="Arial" w:cs="Arial" w:eastAsia="Arial" w:hAnsi="Arial"/>
                <w:color w:val="222222"/>
                <w:sz w:val="19"/>
                <w:szCs w:val="19"/>
              </w:rPr>
              <w:t xml:space="preserve">Services income: workshops, coaching, cohorts, speaking</w:t>
            </w:r>
          </w:p>
          <w:p>
            <w:pPr>
              <w:pStyle w:val="ListParagraph"/>
              <w:numPr>
                <w:ilvl w:val="0"/>
                <w:numId w:val="2"/>
              </w:numPr>
              <w:spacing w:after="40" w:before="40"/>
            </w:pPr>
            <w:r>
              <w:rPr>
                <w:rFonts w:ascii="Arial" w:cs="Arial" w:eastAsia="Arial" w:hAnsi="Arial"/>
                <w:color w:val="222222"/>
                <w:sz w:val="19"/>
                <w:szCs w:val="19"/>
              </w:rPr>
              <w:t xml:space="preserve">S-Corp election to be evaluated at ~$50K net profit</w:t>
            </w:r>
          </w:p>
          <w:p>
            <w:pPr>
              <w:pStyle w:val="ListParagraph"/>
              <w:numPr>
                <w:ilvl w:val="0"/>
                <w:numId w:val="2"/>
              </w:numPr>
              <w:spacing w:after="40" w:before="40"/>
            </w:pPr>
            <w:r>
              <w:rPr>
                <w:rFonts w:ascii="Arial" w:cs="Arial" w:eastAsia="Arial" w:hAnsi="Arial"/>
                <w:color w:val="222222"/>
                <w:sz w:val="19"/>
                <w:szCs w:val="19"/>
              </w:rPr>
              <w:t xml:space="preserve">EIN applied for immediately after Articles approved</w:t>
            </w:r>
          </w:p>
          <w:p>
            <w:pPr>
              <w:pStyle w:val="ListParagraph"/>
              <w:numPr>
                <w:ilvl w:val="0"/>
                <w:numId w:val="2"/>
              </w:numPr>
              <w:spacing w:after="40" w:before="40"/>
            </w:pPr>
            <w:r>
              <w:rPr>
                <w:rFonts w:ascii="Arial" w:cs="Arial" w:eastAsia="Arial" w:hAnsi="Arial"/>
                <w:color w:val="222222"/>
                <w:sz w:val="19"/>
                <w:szCs w:val="19"/>
              </w:rPr>
              <w:t xml:space="preserve">Separate business checking + business card</w:t>
            </w:r>
          </w:p>
        </w:tc>
        <w:tc>
          <w:tcPr>
            <w:tcW w:type="dxa" w:w="4560"/>
            <w:tcBorders>
              <w:top w:val="none" w:color="FFFFFF" w:sz="0"/>
              <w:left w:val="none" w:color="FFFFFF" w:sz="0"/>
              <w:bottom w:val="none" w:color="FFFFFF" w:sz="0"/>
              <w:right w:val="none" w:color="FFFFFF" w:sz="0"/>
            </w:tcBorders>
            <w:shd w:fill="D6E4F0" w:val="clear"/>
            <w:tcMar>
              <w:top w:type="dxa" w:w="180"/>
              <w:left w:type="dxa" w:w="220"/>
              <w:bottom w:type="dxa" w:w="180"/>
              <w:right w:type="dxa" w:w="220"/>
            </w:tcMar>
          </w:tcPr>
          <w:p>
            <w:pPr>
              <w:spacing w:after="60"/>
            </w:pPr>
            <w:r>
              <w:rPr>
                <w:rFonts w:ascii="Arial" w:cs="Arial" w:eastAsia="Arial" w:hAnsi="Arial"/>
                <w:b/>
                <w:bCs/>
                <w:color w:val="0A2545"/>
                <w:sz w:val="20"/>
                <w:szCs w:val="20"/>
              </w:rPr>
              <w:t xml:space="preserve">Future Structure Considerations</w:t>
            </w:r>
          </w:p>
          <w:p>
            <w:pPr>
              <w:pStyle w:val="ListParagraph"/>
              <w:numPr>
                <w:ilvl w:val="0"/>
                <w:numId w:val="2"/>
              </w:numPr>
              <w:spacing w:after="40" w:before="40"/>
            </w:pPr>
            <w:r>
              <w:rPr>
                <w:rFonts w:ascii="Arial" w:cs="Arial" w:eastAsia="Arial" w:hAnsi="Arial"/>
                <w:color w:val="222222"/>
                <w:sz w:val="19"/>
                <w:szCs w:val="19"/>
              </w:rPr>
              <w:t xml:space="preserve">Phase 3: potential licensing/certification subsidiary</w:t>
            </w:r>
          </w:p>
          <w:p>
            <w:pPr>
              <w:pStyle w:val="ListParagraph"/>
              <w:numPr>
                <w:ilvl w:val="0"/>
                <w:numId w:val="2"/>
              </w:numPr>
              <w:spacing w:after="40" w:before="40"/>
            </w:pPr>
            <w:r>
              <w:rPr>
                <w:rFonts w:ascii="Arial" w:cs="Arial" w:eastAsia="Arial" w:hAnsi="Arial"/>
                <w:color w:val="222222"/>
                <w:sz w:val="19"/>
                <w:szCs w:val="19"/>
              </w:rPr>
              <w:t xml:space="preserve">AARP partnership: LLC as contracting entity</w:t>
            </w:r>
          </w:p>
          <w:p>
            <w:pPr>
              <w:pStyle w:val="ListParagraph"/>
              <w:numPr>
                <w:ilvl w:val="0"/>
                <w:numId w:val="2"/>
              </w:numPr>
              <w:spacing w:after="40" w:before="40"/>
            </w:pPr>
            <w:r>
              <w:rPr>
                <w:rFonts w:ascii="Arial" w:cs="Arial" w:eastAsia="Arial" w:hAnsi="Arial"/>
                <w:color w:val="222222"/>
                <w:sz w:val="19"/>
                <w:szCs w:val="19"/>
              </w:rPr>
              <w:t xml:space="preserve">Train-the-trainer program: revenue share agreements</w:t>
            </w:r>
          </w:p>
          <w:p>
            <w:pPr>
              <w:pStyle w:val="ListParagraph"/>
              <w:numPr>
                <w:ilvl w:val="0"/>
                <w:numId w:val="2"/>
              </w:numPr>
              <w:spacing w:after="40" w:before="40"/>
            </w:pPr>
            <w:r>
              <w:rPr>
                <w:rFonts w:ascii="Arial" w:cs="Arial" w:eastAsia="Arial" w:hAnsi="Arial"/>
                <w:color w:val="222222"/>
                <w:sz w:val="19"/>
                <w:szCs w:val="19"/>
              </w:rPr>
              <w:t xml:space="preserve">National expansion: state-by-state registration as needed</w:t>
            </w:r>
          </w:p>
          <w:p>
            <w:pPr>
              <w:pStyle w:val="ListParagraph"/>
              <w:numPr>
                <w:ilvl w:val="0"/>
                <w:numId w:val="2"/>
              </w:numPr>
              <w:spacing w:after="40" w:before="40"/>
            </w:pPr>
            <w:r>
              <w:rPr>
                <w:rFonts w:ascii="Arial" w:cs="Arial" w:eastAsia="Arial" w:hAnsi="Arial"/>
                <w:color w:val="222222"/>
                <w:sz w:val="19"/>
                <w:szCs w:val="19"/>
              </w:rPr>
              <w:t xml:space="preserve">IP protection: curriculum, brand, certification marks</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4057" w:val="clear"/>
            <w:tcMar>
              <w:top w:type="dxa" w:w="200"/>
              <w:left w:type="dxa" w:w="320"/>
              <w:bottom w:type="dxa" w:w="200"/>
              <w:right w:type="dxa" w:w="320"/>
            </w:tcMar>
          </w:tcPr>
          <w:p>
            <w:r>
              <w:rPr>
                <w:rFonts w:ascii="Arial" w:cs="Arial" w:eastAsia="Arial" w:hAnsi="Arial"/>
                <w:b/>
                <w:bCs/>
                <w:color w:val="FFFFFF"/>
                <w:sz w:val="26"/>
                <w:szCs w:val="26"/>
              </w:rPr>
              <w:t xml:space="preserve">PROJECT 3 — LOGO &amp; BRAND IDENTITY  |  AI-Generated Visual Identity</w:t>
            </w:r>
          </w:p>
        </w:tc>
      </w:tr>
    </w:tbl>
    <w:p>
      <w:pPr>
        <w:spacing w:after="70" w:before="0"/>
      </w:pPr>
      <w:r>
        <w:t xml:space="preserve"/>
      </w:r>
    </w:p>
    <w:p>
      <w:pPr>
        <w:pStyle w:val="Heading1"/>
      </w:pPr>
      <w:r>
        <w:rPr>
          <w:rFonts w:ascii="Arial" w:cs="Arial" w:eastAsia="Arial" w:hAnsi="Arial"/>
          <w:b/>
          <w:bCs/>
          <w:color w:val="0A2545"/>
          <w:sz w:val="32"/>
          <w:szCs w:val="32"/>
        </w:rPr>
        <w:t xml:space="preserve">Multi-Model Brand Identity Development</w:t>
      </w:r>
    </w:p>
    <w:p>
      <w:pPr>
        <w:spacing w:after="120" w:before="80"/>
      </w:pPr>
      <w:r>
        <w:rPr>
          <w:rFonts w:ascii="Arial" w:cs="Arial" w:eastAsia="Arial" w:hAnsi="Arial"/>
          <w:i/>
          <w:iCs/>
          <w:color w:val="0A2545"/>
          <w:sz w:val="24"/>
          <w:szCs w:val="24"/>
        </w:rPr>
        <w:t xml:space="preserve">The Smooth Turtle brand identity was built entirely with AI image generation tools — no graphic designer, no design agency. More interestingly, different models were used deliberately for different tasks based on their architectural strengths.</w:t>
      </w:r>
    </w:p>
    <w:p>
      <w:pPr>
        <w:spacing w:after="70" w:before="0"/>
      </w:pPr>
      <w:r>
        <w:t xml:space="preserve"/>
      </w:r>
    </w:p>
    <w:p>
      <w:pPr>
        <w:pStyle w:val="Heading2"/>
      </w:pPr>
      <w:r>
        <w:rPr>
          <w:rFonts w:ascii="Arial" w:cs="Arial" w:eastAsia="Arial" w:hAnsi="Arial"/>
          <w:b/>
          <w:bCs/>
          <w:color w:val="1A7A64"/>
          <w:sz w:val="25"/>
          <w:szCs w:val="25"/>
        </w:rPr>
        <w:t xml:space="preserve">The 'Right Tool for the Job' Model</w:t>
      </w:r>
    </w:p>
    <w:p>
      <w:pPr>
        <w:spacing w:after="80" w:before="60"/>
      </w:pPr>
      <w:r>
        <w:rPr>
          <w:rFonts w:ascii="Arial" w:cs="Arial" w:eastAsia="Arial" w:hAnsi="Arial"/>
          <w:color w:val="222222"/>
          <w:sz w:val="20"/>
          <w:szCs w:val="20"/>
        </w:rPr>
        <w:t xml:space="preserve">This is the technical insight this audience will find most useful: different image generation models respond to fundamentally different prompt architectures because they were trained and RLHF'd differently. Treating them interchangeably produces mediocre results.</w:t>
      </w:r>
    </w:p>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0A2545" w:val="clear"/>
            <w:tcMar>
              <w:top w:type="dxa" w:w="90"/>
              <w:left w:type="dxa" w:w="130"/>
              <w:bottom w:type="dxa" w:w="90"/>
              <w:right w:type="dxa" w:w="130"/>
            </w:tcMar>
          </w:tcPr>
          <w:p>
            <w:r>
              <w:rPr>
                <w:rFonts w:ascii="Arial" w:cs="Arial" w:eastAsia="Arial" w:hAnsi="Arial"/>
                <w:b/>
                <w:bCs/>
                <w:color w:val="FFFFFF"/>
                <w:sz w:val="18"/>
                <w:szCs w:val="18"/>
              </w:rPr>
              <w:t xml:space="preserve">Model</w:t>
            </w:r>
          </w:p>
        </w:tc>
        <w:tc>
          <w:tcPr>
            <w:tcW w:type="dxa" w:w="2400"/>
            <w:tcBorders>
              <w:top w:val="single" w:color="CCCCCC" w:sz="1"/>
              <w:left w:val="single" w:color="CCCCCC" w:sz="1"/>
              <w:bottom w:val="single" w:color="CCCCCC" w:sz="1"/>
              <w:right w:val="single" w:color="CCCCCC" w:sz="1"/>
            </w:tcBorders>
            <w:shd w:fill="0A2545" w:val="clear"/>
            <w:tcMar>
              <w:top w:type="dxa" w:w="90"/>
              <w:left w:type="dxa" w:w="130"/>
              <w:bottom w:type="dxa" w:w="90"/>
              <w:right w:type="dxa" w:w="130"/>
            </w:tcMar>
          </w:tcPr>
          <w:p>
            <w:r>
              <w:rPr>
                <w:rFonts w:ascii="Arial" w:cs="Arial" w:eastAsia="Arial" w:hAnsi="Arial"/>
                <w:b/>
                <w:bCs/>
                <w:color w:val="FFFFFF"/>
                <w:sz w:val="18"/>
                <w:szCs w:val="18"/>
              </w:rPr>
              <w:t xml:space="preserve">Prompt Architecture</w:t>
            </w:r>
          </w:p>
        </w:tc>
        <w:tc>
          <w:tcPr>
            <w:tcW w:type="dxa" w:w="2400"/>
            <w:tcBorders>
              <w:top w:val="single" w:color="CCCCCC" w:sz="1"/>
              <w:left w:val="single" w:color="CCCCCC" w:sz="1"/>
              <w:bottom w:val="single" w:color="CCCCCC" w:sz="1"/>
              <w:right w:val="single" w:color="CCCCCC" w:sz="1"/>
            </w:tcBorders>
            <w:shd w:fill="0A2545" w:val="clear"/>
            <w:tcMar>
              <w:top w:type="dxa" w:w="90"/>
              <w:left w:type="dxa" w:w="130"/>
              <w:bottom w:type="dxa" w:w="90"/>
              <w:right w:type="dxa" w:w="130"/>
            </w:tcMar>
          </w:tcPr>
          <w:p>
            <w:r>
              <w:rPr>
                <w:rFonts w:ascii="Arial" w:cs="Arial" w:eastAsia="Arial" w:hAnsi="Arial"/>
                <w:b/>
                <w:bCs/>
                <w:color w:val="FFFFFF"/>
                <w:sz w:val="18"/>
                <w:szCs w:val="18"/>
              </w:rPr>
              <w:t xml:space="preserve">Best For</w:t>
            </w:r>
          </w:p>
        </w:tc>
        <w:tc>
          <w:tcPr>
            <w:tcW w:type="dxa" w:w="2760"/>
            <w:tcBorders>
              <w:top w:val="single" w:color="CCCCCC" w:sz="1"/>
              <w:left w:val="single" w:color="CCCCCC" w:sz="1"/>
              <w:bottom w:val="single" w:color="CCCCCC" w:sz="1"/>
              <w:right w:val="single" w:color="CCCCCC" w:sz="1"/>
            </w:tcBorders>
            <w:shd w:fill="0A2545" w:val="clear"/>
            <w:tcMar>
              <w:top w:type="dxa" w:w="90"/>
              <w:left w:type="dxa" w:w="130"/>
              <w:bottom w:type="dxa" w:w="90"/>
              <w:right w:type="dxa" w:w="130"/>
            </w:tcMar>
          </w:tcPr>
          <w:p>
            <w:r>
              <w:rPr>
                <w:rFonts w:ascii="Arial" w:cs="Arial" w:eastAsia="Arial" w:hAnsi="Arial"/>
                <w:b/>
                <w:bCs/>
                <w:color w:val="FFFFFF"/>
                <w:sz w:val="18"/>
                <w:szCs w:val="18"/>
              </w:rPr>
              <w:t xml:space="preserve">Used For in This Project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A7A64"/>
                <w:sz w:val="17"/>
                <w:szCs w:val="17"/>
              </w:rPr>
              <w:t xml:space="preserve">Google Gemini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7"/>
                <w:szCs w:val="17"/>
              </w:rPr>
              <w:t xml:space="preserve">Scene + character + mood + style descriptors. Responds well to atmospheric and emotional 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7"/>
                <w:szCs w:val="17"/>
              </w:rPr>
              <w:t xml:space="preserve">Full illustration generation. Cosmic scenes. Brand hero images.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i/>
                <w:iCs/>
                <w:color w:val="444444"/>
                <w:sz w:val="17"/>
                <w:szCs w:val="17"/>
              </w:rPr>
              <w:t xml:space="preserve">Primary brand illustration — cosmic turtle with AI logos orbiting.</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bCs/>
                <w:color w:val="1A7A64"/>
                <w:sz w:val="17"/>
                <w:szCs w:val="17"/>
              </w:rPr>
              <w:t xml:space="preserve">ChatGPT Image Edit</w:t>
            </w:r>
          </w:p>
        </w:tc>
        <w:tc>
          <w:tcPr>
            <w:tcW w:type="dxa" w:w="24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sz w:val="17"/>
                <w:szCs w:val="17"/>
              </w:rPr>
              <w:t xml:space="preserve">Edit-instruction anchored to uploaded image. 'Keep X, change Y only.' Preserves existing composition.</w:t>
            </w:r>
          </w:p>
        </w:tc>
        <w:tc>
          <w:tcPr>
            <w:tcW w:type="dxa" w:w="24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sz w:val="17"/>
                <w:szCs w:val="17"/>
              </w:rPr>
              <w:t xml:space="preserve">Targeted refinement of existing image without regenerating.</w:t>
            </w:r>
          </w:p>
        </w:tc>
        <w:tc>
          <w:tcPr>
            <w:tcW w:type="dxa" w:w="276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i/>
                <w:iCs/>
                <w:color w:val="444444"/>
                <w:sz w:val="17"/>
                <w:szCs w:val="17"/>
              </w:rPr>
              <w:t xml:space="preserve">Shell icon refinement — replacing random markings with micro-icons suggesting teaching and AI.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b/>
                <w:bCs/>
                <w:color w:val="1A7A64"/>
                <w:sz w:val="17"/>
                <w:szCs w:val="17"/>
              </w:rPr>
              <w:t xml:space="preserve">Midjourney (concept)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7"/>
                <w:szCs w:val="17"/>
              </w:rPr>
              <w:t xml:space="preserve">Compressed aesthetic language. Mood, style, composition adjectives. Short and evocative.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7"/>
                <w:szCs w:val="17"/>
              </w:rPr>
              <w:t xml:space="preserve">Stylized creative exploration. Artistic variants.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i/>
                <w:iCs/>
                <w:color w:val="444444"/>
                <w:sz w:val="17"/>
                <w:szCs w:val="17"/>
              </w:rPr>
              <w:t xml:space="preserve">Not used in final — good for rapid exploration before committing to a direction.</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b/>
                <w:bCs/>
                <w:color w:val="1A7A64"/>
                <w:sz w:val="17"/>
                <w:szCs w:val="17"/>
              </w:rPr>
              <w:t xml:space="preserve">SDXL / Flux (concept)</w:t>
            </w:r>
          </w:p>
        </w:tc>
        <w:tc>
          <w:tcPr>
            <w:tcW w:type="dxa" w:w="24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sz w:val="17"/>
                <w:szCs w:val="17"/>
              </w:rPr>
              <w:t xml:space="preserve">Literal object descriptions + explicit negatives. More technical control.</w:t>
            </w:r>
          </w:p>
        </w:tc>
        <w:tc>
          <w:tcPr>
            <w:tcW w:type="dxa" w:w="240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sz w:val="17"/>
                <w:szCs w:val="17"/>
              </w:rPr>
              <w:t xml:space="preserve">Precise visual control. Consistent character across frames.</w:t>
            </w:r>
          </w:p>
        </w:tc>
        <w:tc>
          <w:tcPr>
            <w:tcW w:type="dxa" w:w="2760"/>
            <w:tcBorders>
              <w:top w:val="single" w:color="CCCCCC" w:sz="1"/>
              <w:left w:val="single" w:color="CCCCCC" w:sz="1"/>
              <w:bottom w:val="single" w:color="CCCCCC" w:sz="1"/>
              <w:right w:val="single" w:color="CCCCCC" w:sz="1"/>
            </w:tcBorders>
            <w:shd w:fill="F4F6F9" w:val="clear"/>
            <w:tcMar>
              <w:top w:type="dxa" w:w="80"/>
              <w:left w:type="dxa" w:w="130"/>
              <w:bottom w:type="dxa" w:w="80"/>
              <w:right w:type="dxa" w:w="130"/>
            </w:tcMar>
          </w:tcPr>
          <w:p>
            <w:r>
              <w:rPr>
                <w:rFonts w:ascii="Arial" w:cs="Arial" w:eastAsia="Arial" w:hAnsi="Arial"/>
                <w:i/>
                <w:iCs/>
                <w:color w:val="444444"/>
                <w:sz w:val="17"/>
                <w:szCs w:val="17"/>
              </w:rPr>
              <w:t xml:space="preserve">Better choice for animation prep — consistent turtle pose across frames.</w:t>
            </w:r>
          </w:p>
        </w:tc>
      </w:tr>
    </w:tbl>
    <w:p>
      <w:pPr>
        <w:spacing w:after="140" w:before="0"/>
      </w:pPr>
      <w:r>
        <w:t xml:space="preserve"/>
      </w:r>
    </w:p>
    <w:p>
      <w:pPr>
        <w:pStyle w:val="Heading2"/>
      </w:pPr>
      <w:r>
        <w:rPr>
          <w:rFonts w:ascii="Arial" w:cs="Arial" w:eastAsia="Arial" w:hAnsi="Arial"/>
          <w:b/>
          <w:bCs/>
          <w:color w:val="1A7A64"/>
          <w:sz w:val="25"/>
          <w:szCs w:val="25"/>
        </w:rPr>
        <w:t xml:space="preserve">The Brand Identity That Was Built</w:t>
      </w:r>
    </w:p>
    <w:p>
      <w:pPr>
        <w:spacing w:after="80" w:before="60"/>
      </w:pPr>
      <w:r>
        <w:rPr>
          <w:rFonts w:ascii="Arial" w:cs="Arial" w:eastAsia="Arial" w:hAnsi="Arial"/>
          <w:color w:val="222222"/>
          <w:sz w:val="20"/>
          <w:szCs w:val="20"/>
        </w:rPr>
        <w:t xml:space="preserve">The final brand identity consists of two distinct assets serving different purposes:</w:t>
      </w:r>
    </w:p>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shd w:fill="D6EFE9" w:val="clear"/>
            <w:tcMar>
              <w:top w:type="dxa" w:w="180"/>
              <w:left w:type="dxa" w:w="220"/>
              <w:bottom w:type="dxa" w:w="180"/>
              <w:right w:type="dxa" w:w="220"/>
            </w:tcMar>
          </w:tcPr>
          <w:p>
            <w:pPr>
              <w:spacing w:after="80"/>
            </w:pPr>
            <w:r>
              <w:rPr>
                <w:rFonts w:ascii="Arial" w:cs="Arial" w:eastAsia="Arial" w:hAnsi="Arial"/>
                <w:b/>
                <w:bCs/>
                <w:color w:val="1A7A64"/>
                <w:sz w:val="20"/>
                <w:szCs w:val="20"/>
              </w:rPr>
              <w:t xml:space="preserve">Brand Hero Illustration</w:t>
            </w:r>
          </w:p>
          <w:p>
            <w:pPr>
              <w:spacing w:after="80" w:before="60"/>
            </w:pPr>
            <w:r>
              <w:rPr>
                <w:rFonts w:ascii="Arial" w:cs="Arial" w:eastAsia="Arial" w:hAnsi="Arial"/>
                <w:color w:val="222222"/>
                <w:sz w:val="20"/>
                <w:szCs w:val="20"/>
              </w:rPr>
              <w:t xml:space="preserve">Cool green cartoon turtle, sunglasses, headphones, holding a compass. Cosmic galaxy/ocean swirl background. Baby turtles in formation. AI tool logos orbiting — ChatGPT, Google, Claude, science/atom, friendly robot.</w:t>
            </w:r>
          </w:p>
          <w:p>
            <w:pPr>
              <w:spacing w:after="42" w:before="0"/>
            </w:pPr>
            <w:r>
              <w:t xml:space="preserve"/>
            </w:r>
          </w:p>
          <w:p>
            <w:pPr>
              <w:spacing w:after="80" w:before="60"/>
            </w:pPr>
            <w:r>
              <w:rPr>
                <w:rFonts w:ascii="Arial" w:cs="Arial" w:eastAsia="Arial" w:hAnsi="Arial"/>
                <w:color w:val="222222"/>
                <w:sz w:val="20"/>
                <w:szCs w:val="20"/>
              </w:rPr>
              <w:t xml:space="preserve">Text: 'SMOOTH TURTLE — NAVIGATING THE AI OCEAN'</w:t>
            </w:r>
          </w:p>
          <w:p>
            <w:pPr>
              <w:spacing w:after="42" w:before="0"/>
            </w:pPr>
            <w:r>
              <w:t xml:space="preserve"/>
            </w:r>
          </w:p>
          <w:p>
            <w:pPr>
              <w:pStyle w:val="ListParagraph"/>
              <w:numPr>
                <w:ilvl w:val="0"/>
                <w:numId w:val="2"/>
              </w:numPr>
              <w:spacing w:after="40" w:before="40"/>
            </w:pPr>
            <w:r>
              <w:rPr>
                <w:rFonts w:ascii="Arial" w:cs="Arial" w:eastAsia="Arial" w:hAnsi="Arial"/>
                <w:color w:val="222222"/>
                <w:sz w:val="19"/>
                <w:szCs w:val="19"/>
              </w:rPr>
              <w:t xml:space="preserve">Used for: YouTube thumbnail, brand story, social media</w:t>
            </w:r>
          </w:p>
          <w:p>
            <w:pPr>
              <w:pStyle w:val="ListParagraph"/>
              <w:numPr>
                <w:ilvl w:val="0"/>
                <w:numId w:val="2"/>
              </w:numPr>
              <w:spacing w:after="40" w:before="40"/>
            </w:pPr>
            <w:r>
              <w:rPr>
                <w:rFonts w:ascii="Arial" w:cs="Arial" w:eastAsia="Arial" w:hAnsi="Arial"/>
                <w:color w:val="222222"/>
                <w:sz w:val="19"/>
                <w:szCs w:val="19"/>
              </w:rPr>
              <w:t xml:space="preserve">Generated by: Google Gemini</w:t>
            </w:r>
          </w:p>
          <w:p>
            <w:pPr>
              <w:pStyle w:val="ListParagraph"/>
              <w:numPr>
                <w:ilvl w:val="0"/>
                <w:numId w:val="2"/>
              </w:numPr>
              <w:spacing w:after="40" w:before="40"/>
            </w:pPr>
            <w:r>
              <w:rPr>
                <w:rFonts w:ascii="Arial" w:cs="Arial" w:eastAsia="Arial" w:hAnsi="Arial"/>
                <w:color w:val="222222"/>
                <w:sz w:val="19"/>
                <w:szCs w:val="19"/>
              </w:rPr>
              <w:t xml:space="preserve">Refined by: ChatGPT image editing for shell detail</w:t>
            </w:r>
          </w:p>
        </w:tc>
        <w:tc>
          <w:tcPr>
            <w:tcW w:type="dxa" w:w="4560"/>
            <w:tcBorders>
              <w:top w:val="none" w:color="FFFFFF" w:sz="0"/>
              <w:left w:val="none" w:color="FFFFFF" w:sz="0"/>
              <w:bottom w:val="none" w:color="FFFFFF" w:sz="0"/>
              <w:right w:val="none" w:color="FFFFFF" w:sz="0"/>
            </w:tcBorders>
            <w:shd w:fill="D6E4F0" w:val="clear"/>
            <w:tcMar>
              <w:top w:type="dxa" w:w="180"/>
              <w:left w:type="dxa" w:w="220"/>
              <w:bottom w:type="dxa" w:w="180"/>
              <w:right w:type="dxa" w:w="220"/>
            </w:tcMar>
          </w:tcPr>
          <w:p>
            <w:pPr>
              <w:spacing w:after="80"/>
            </w:pPr>
            <w:r>
              <w:rPr>
                <w:rFonts w:ascii="Arial" w:cs="Arial" w:eastAsia="Arial" w:hAnsi="Arial"/>
                <w:b/>
                <w:bCs/>
                <w:color w:val="0A2545"/>
                <w:sz w:val="20"/>
                <w:szCs w:val="20"/>
              </w:rPr>
              <w:t xml:space="preserve">Favicon / Logo Mark</w:t>
            </w:r>
          </w:p>
          <w:p>
            <w:pPr>
              <w:spacing w:after="80" w:before="60"/>
            </w:pPr>
            <w:r>
              <w:rPr>
                <w:rFonts w:ascii="Arial" w:cs="Arial" w:eastAsia="Arial" w:hAnsi="Arial"/>
                <w:color w:val="222222"/>
                <w:sz w:val="20"/>
                <w:szCs w:val="20"/>
              </w:rPr>
              <w:t xml:space="preserve">Clean turtle face — recognizable at 16x16 pixels. Used as browser favicon, bookmark icon, Apple touch icon, nav bar logo, and Home button icon across all website pages.</w:t>
            </w:r>
          </w:p>
          <w:p>
            <w:pPr>
              <w:spacing w:after="42" w:before="0"/>
            </w:pPr>
            <w:r>
              <w:t xml:space="preserve"/>
            </w:r>
          </w:p>
          <w:p>
            <w:pPr>
              <w:pStyle w:val="ListParagraph"/>
              <w:numPr>
                <w:ilvl w:val="0"/>
                <w:numId w:val="2"/>
              </w:numPr>
              <w:spacing w:after="40" w:before="40"/>
            </w:pPr>
            <w:r>
              <w:rPr>
                <w:rFonts w:ascii="Arial" w:cs="Arial" w:eastAsia="Arial" w:hAnsi="Arial"/>
                <w:color w:val="222222"/>
                <w:sz w:val="19"/>
                <w:szCs w:val="19"/>
              </w:rPr>
              <w:t xml:space="preserve">Used for: All website pages, browser tab, bookmarks</w:t>
            </w:r>
          </w:p>
          <w:p>
            <w:pPr>
              <w:pStyle w:val="ListParagraph"/>
              <w:numPr>
                <w:ilvl w:val="0"/>
                <w:numId w:val="2"/>
              </w:numPr>
              <w:spacing w:after="40" w:before="40"/>
            </w:pPr>
            <w:r>
              <w:rPr>
                <w:rFonts w:ascii="Arial" w:cs="Arial" w:eastAsia="Arial" w:hAnsi="Arial"/>
                <w:color w:val="222222"/>
                <w:sz w:val="19"/>
                <w:szCs w:val="19"/>
              </w:rPr>
              <w:t xml:space="preserve">Generated by: Gemini with close-crop direction</w:t>
            </w:r>
          </w:p>
          <w:p>
            <w:pPr>
              <w:pStyle w:val="ListParagraph"/>
              <w:numPr>
                <w:ilvl w:val="0"/>
                <w:numId w:val="2"/>
              </w:numPr>
              <w:spacing w:after="40" w:before="40"/>
            </w:pPr>
            <w:r>
              <w:rPr>
                <w:rFonts w:ascii="Arial" w:cs="Arial" w:eastAsia="Arial" w:hAnsi="Arial"/>
                <w:color w:val="222222"/>
                <w:sz w:val="19"/>
                <w:szCs w:val="19"/>
              </w:rPr>
              <w:t xml:space="preserve">Two assets serve two purposes — this is brand architecture</w:t>
            </w:r>
          </w:p>
          <w:p>
            <w:pPr>
              <w:spacing w:after="42" w:before="0"/>
            </w:pPr>
            <w:r>
              <w:t xml:space="preserve"/>
            </w:r>
          </w:p>
          <w:p>
            <w:pPr>
              <w:spacing w:after="40"/>
            </w:pPr>
            <w:r>
              <w:rPr>
                <w:rFonts w:ascii="Arial" w:cs="Arial" w:eastAsia="Arial" w:hAnsi="Arial"/>
                <w:b/>
                <w:bCs/>
                <w:color w:val="0A2545"/>
                <w:sz w:val="18"/>
                <w:szCs w:val="18"/>
              </w:rPr>
              <w:t xml:space="preserve">Key Insight:</w:t>
            </w:r>
          </w:p>
          <w:p>
            <w:pPr>
              <w:spacing w:after="80" w:before="60"/>
            </w:pPr>
            <w:r>
              <w:rPr>
                <w:rFonts w:ascii="Arial" w:cs="Arial" w:eastAsia="Arial" w:hAnsi="Arial"/>
                <w:color w:val="444444"/>
                <w:sz w:val="17"/>
                <w:szCs w:val="17"/>
              </w:rPr>
              <w:t xml:space="preserve">A full illustration and a favicon need completely different generation prompts. The mistake most people make: using one image for both.</w:t>
            </w:r>
          </w:p>
        </w:tc>
      </w:tr>
    </w:tbl>
    <w:p>
      <w:pPr>
        <w:spacing w:after="140" w:before="0"/>
      </w:pPr>
      <w:r>
        <w:t xml:space="preserve"/>
      </w:r>
    </w:p>
    <w:p>
      <w:pPr>
        <w:pStyle w:val="Heading2"/>
      </w:pPr>
      <w:r>
        <w:rPr>
          <w:rFonts w:ascii="Arial" w:cs="Arial" w:eastAsia="Arial" w:hAnsi="Arial"/>
          <w:b/>
          <w:bCs/>
          <w:color w:val="1A7A64"/>
          <w:sz w:val="25"/>
          <w:szCs w:val="25"/>
        </w:rPr>
        <w:t xml:space="preserve">The Luxury Shell Icon Prompt — A Prompt Engineering Deep Dive</w:t>
      </w:r>
    </w:p>
    <w:p>
      <w:pPr>
        <w:spacing w:after="80" w:before="60"/>
      </w:pPr>
      <w:r>
        <w:rPr>
          <w:rFonts w:ascii="Arial" w:cs="Arial" w:eastAsia="Arial" w:hAnsi="Arial"/>
          <w:color w:val="222222"/>
          <w:sz w:val="20"/>
          <w:szCs w:val="20"/>
        </w:rPr>
        <w:t xml:space="preserve">The most technically interesting prompt engineering moment in this project was the shell icon refinement. The goal: replace random UI-style graphics on the turtle's shell with subtle 'easter egg' symbols visible only on close inspection.</w:t>
      </w:r>
    </w:p>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80"/>
              <w:left w:type="dxa" w:w="280"/>
              <w:bottom w:type="dxa" w:w="180"/>
              <w:right w:type="dxa" w:w="280"/>
            </w:tcMar>
          </w:tcPr>
          <w:p>
            <w:pPr>
              <w:spacing w:after="60"/>
            </w:pPr>
            <w:r>
              <w:rPr>
                <w:rFonts w:ascii="Arial" w:cs="Arial" w:eastAsia="Arial" w:hAnsi="Arial"/>
                <w:b/>
                <w:bCs/>
                <w:color w:val="0A2545"/>
                <w:sz w:val="21"/>
                <w:szCs w:val="21"/>
              </w:rPr>
              <w:t xml:space="preserve">📝  The Final Luxury Prompt (for ChatGPT Image Editing)</w:t>
            </w:r>
          </w:p>
          <w:p>
            <w:r>
              <w:rPr>
                <w:rFonts w:ascii="Arial" w:cs="Arial" w:eastAsia="Arial" w:hAnsi="Arial"/>
                <w:color w:val="333333"/>
                <w:sz w:val="19"/>
                <w:szCs w:val="19"/>
              </w:rPr>
              <w:t xml:space="preserve">"Edit this image by refining only the turtle shell graphics. Keep the turtle, shell shape, colors, lighting, pose, and overall cool luxurious vibe unchanged. Replace the current random shell markings with a sparse set of ultra-subtle etched micro-icons embedded beneath the glossy shell surface. Use tiny pale mint and seafoam symbols — open book, magnifier over nodes, repaired line with sparkle, minimal node network, tiny gear with glint, messy line resolving into checkmark. Make all symbols monochromatic, semi-transparent, softly luminous, curved with shell panels, extremely low contrast. They should feel like refined glass inlay or faint bioluminescent etching, not stickers. Do not add clutter, bold UI elements, or bright accent colors."</w:t>
            </w:r>
          </w:p>
        </w:tc>
      </w:tr>
    </w:tbl>
    <w:p>
      <w:pPr>
        <w:spacing w:after="70" w:before="0"/>
      </w:pPr>
      <w:r>
        <w:t xml:space="preserve"/>
      </w:r>
    </w:p>
    <w:p>
      <w:pPr>
        <w:spacing w:after="80" w:before="60"/>
      </w:pPr>
      <w:r>
        <w:rPr>
          <w:rFonts w:ascii="Arial" w:cs="Arial" w:eastAsia="Arial" w:hAnsi="Arial"/>
          <w:color w:val="555555"/>
          <w:sz w:val="18"/>
          <w:szCs w:val="18"/>
        </w:rPr>
        <w:t xml:space="preserve">The reason this works for ChatGPT but not for generation-only models: ChatGPT's edit mode is anchored to the uploaded image. It knows what to preserve. Midjourney or SDXL would regenerate the entire image using the prompt as a starting point — losing the character, pose, and specific lighting that makes the brand illustration work.</w:t>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8960C" w:val="clear"/>
            <w:tcMar>
              <w:top w:type="dxa" w:w="200"/>
              <w:left w:type="dxa" w:w="320"/>
              <w:bottom w:type="dxa" w:w="200"/>
              <w:right w:type="dxa" w:w="320"/>
            </w:tcMar>
          </w:tcPr>
          <w:p>
            <w:r>
              <w:rPr>
                <w:rFonts w:ascii="Arial" w:cs="Arial" w:eastAsia="Arial" w:hAnsi="Arial"/>
                <w:b/>
                <w:bCs/>
                <w:color w:val="FFFFFF"/>
                <w:sz w:val="24"/>
                <w:szCs w:val="24"/>
              </w:rPr>
              <w:t xml:space="preserve">THE BIGGER STORY — Why This Matters Beyond Smooth Turtle</w:t>
            </w:r>
          </w:p>
        </w:tc>
      </w:tr>
    </w:tbl>
    <w:p>
      <w:pPr>
        <w:spacing w:after="70" w:before="0"/>
      </w:pPr>
      <w:r>
        <w:t xml:space="preserve"/>
      </w:r>
    </w:p>
    <w:p>
      <w:pPr>
        <w:pStyle w:val="Heading1"/>
      </w:pPr>
      <w:r>
        <w:rPr>
          <w:rFonts w:ascii="Arial" w:cs="Arial" w:eastAsia="Arial" w:hAnsi="Arial"/>
          <w:b/>
          <w:bCs/>
          <w:color w:val="0A2545"/>
          <w:sz w:val="32"/>
          <w:szCs w:val="32"/>
        </w:rPr>
        <w:t xml:space="preserve">What This Demonstrates for the AI Community</w:t>
      </w:r>
    </w:p>
    <w:p>
      <w:pPr>
        <w:spacing w:after="120" w:before="80"/>
      </w:pPr>
      <w:r>
        <w:rPr>
          <w:rFonts w:ascii="Arial" w:cs="Arial" w:eastAsia="Arial" w:hAnsi="Arial"/>
          <w:i/>
          <w:iCs/>
          <w:color w:val="0A2545"/>
          <w:sz w:val="24"/>
          <w:szCs w:val="24"/>
        </w:rPr>
        <w:t xml:space="preserve">Smooth Turtle is not just an AI education company. It's a live demonstration of everything it teaches. An AI business, built by AI, to teach AI.</w:t>
      </w:r>
    </w:p>
    <w:p>
      <w:pPr>
        <w:spacing w:after="7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64" w:val="clear"/>
            <w:tcMar>
              <w:top w:type="dxa" w:w="160"/>
              <w:left w:type="dxa" w:w="180"/>
              <w:bottom w:type="dxa" w:w="160"/>
              <w:right w:type="dxa" w:w="180"/>
            </w:tcMar>
          </w:tcPr>
          <w:p>
            <w:pPr>
              <w:jc w:val="center"/>
            </w:pPr>
            <w:r>
              <w:rPr>
                <w:rFonts w:ascii="Arial" w:cs="Arial" w:eastAsia="Arial" w:hAnsi="Arial"/>
                <w:b/>
                <w:bCs/>
                <w:color w:val="FFFFFF"/>
                <w:sz w:val="36"/>
                <w:szCs w:val="36"/>
              </w:rPr>
              <w:t xml:space="preserve">1</w:t>
            </w:r>
          </w:p>
        </w:tc>
        <w:tc>
          <w:tcPr>
            <w:tcW w:type="dxa" w:w="8660"/>
            <w:tcBorders>
              <w:top w:val="none" w:color="FFFFFF" w:sz="0"/>
              <w:left w:val="none" w:color="FFFFFF" w:sz="0"/>
              <w:bottom w:val="none" w:color="FFFFFF" w:sz="0"/>
              <w:right w:val="none" w:color="FFFFFF" w:sz="0"/>
            </w:tcBorders>
            <w:shd w:fill="D6EFE9" w:val="clear"/>
            <w:tcMar>
              <w:top w:type="dxa" w:w="160"/>
              <w:left w:type="dxa" w:w="240"/>
              <w:bottom w:type="dxa" w:w="160"/>
              <w:right w:type="dxa" w:w="240"/>
            </w:tcMar>
          </w:tcPr>
          <w:p>
            <w:pPr>
              <w:spacing w:after="70"/>
            </w:pPr>
            <w:r>
              <w:rPr>
                <w:rFonts w:ascii="Arial" w:cs="Arial" w:eastAsia="Arial" w:hAnsi="Arial"/>
                <w:b/>
                <w:bCs/>
                <w:color w:val="0A2545"/>
                <w:sz w:val="22"/>
                <w:szCs w:val="22"/>
              </w:rPr>
              <w:t xml:space="preserve">The New Developer Archetype</w:t>
            </w:r>
          </w:p>
          <w:p>
            <w:pPr>
              <w:pStyle w:val="ListParagraph"/>
              <w:numPr>
                <w:ilvl w:val="0"/>
                <w:numId w:val="2"/>
              </w:numPr>
              <w:spacing w:after="30" w:before="30"/>
            </w:pPr>
            <w:r>
              <w:rPr>
                <w:rFonts w:ascii="Arial" w:cs="Arial" w:eastAsia="Arial" w:hAnsi="Arial"/>
                <w:color w:val="333333"/>
                <w:sz w:val="18"/>
                <w:szCs w:val="18"/>
              </w:rPr>
              <w:t xml:space="preserve">Domain expertise + clear vision + AI execution = production-quality software output</w:t>
            </w:r>
          </w:p>
          <w:p>
            <w:pPr>
              <w:pStyle w:val="ListParagraph"/>
              <w:numPr>
                <w:ilvl w:val="0"/>
                <w:numId w:val="2"/>
              </w:numPr>
              <w:spacing w:after="30" w:before="30"/>
            </w:pPr>
            <w:r>
              <w:rPr>
                <w:rFonts w:ascii="Arial" w:cs="Arial" w:eastAsia="Arial" w:hAnsi="Arial"/>
                <w:color w:val="333333"/>
                <w:sz w:val="18"/>
                <w:szCs w:val="18"/>
              </w:rPr>
              <w:t xml:space="preserve">The scarce resource is no longer code-writing ability — it's good judgment about what to build and how it should work</w:t>
            </w:r>
          </w:p>
          <w:p>
            <w:pPr>
              <w:pStyle w:val="ListParagraph"/>
              <w:numPr>
                <w:ilvl w:val="0"/>
                <w:numId w:val="2"/>
              </w:numPr>
              <w:spacing w:after="30" w:before="30"/>
            </w:pPr>
            <w:r>
              <w:rPr>
                <w:rFonts w:ascii="Arial" w:cs="Arial" w:eastAsia="Arial" w:hAnsi="Arial"/>
                <w:color w:val="333333"/>
                <w:sz w:val="18"/>
                <w:szCs w:val="18"/>
              </w:rPr>
              <w:t xml:space="preserve">A 30-year systems architect without coding skills produced more in 45 minutes than most teams produce in a sprint</w:t>
            </w:r>
          </w:p>
          <w:p>
            <w:pPr>
              <w:pStyle w:val="ListParagraph"/>
              <w:numPr>
                <w:ilvl w:val="0"/>
                <w:numId w:val="2"/>
              </w:numPr>
              <w:spacing w:after="30" w:before="30"/>
            </w:pPr>
            <w:r>
              <w:rPr>
                <w:rFonts w:ascii="Arial" w:cs="Arial" w:eastAsia="Arial" w:hAnsi="Arial"/>
                <w:color w:val="333333"/>
                <w:sz w:val="18"/>
                <w:szCs w:val="18"/>
              </w:rPr>
              <w:t xml:space="preserve">The productivity unlock is not at the junior developer level — it's at the director level</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64" w:val="clear"/>
            <w:tcMar>
              <w:top w:type="dxa" w:w="160"/>
              <w:left w:type="dxa" w:w="180"/>
              <w:bottom w:type="dxa" w:w="160"/>
              <w:right w:type="dxa" w:w="180"/>
            </w:tcMar>
          </w:tcPr>
          <w:p>
            <w:pPr>
              <w:jc w:val="center"/>
            </w:pPr>
            <w:r>
              <w:rPr>
                <w:rFonts w:ascii="Arial" w:cs="Arial" w:eastAsia="Arial" w:hAnsi="Arial"/>
                <w:b/>
                <w:bCs/>
                <w:color w:val="FFFFFF"/>
                <w:sz w:val="36"/>
                <w:szCs w:val="36"/>
              </w:rPr>
              <w:t xml:space="preserve">2</w:t>
            </w:r>
          </w:p>
        </w:tc>
        <w:tc>
          <w:tcPr>
            <w:tcW w:type="dxa" w:w="86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70"/>
            </w:pPr>
            <w:r>
              <w:rPr>
                <w:rFonts w:ascii="Arial" w:cs="Arial" w:eastAsia="Arial" w:hAnsi="Arial"/>
                <w:b/>
                <w:bCs/>
                <w:color w:val="0A2545"/>
                <w:sz w:val="22"/>
                <w:szCs w:val="22"/>
              </w:rPr>
              <w:t xml:space="preserve">Model Selection Is an Architecture Decision</w:t>
            </w:r>
          </w:p>
          <w:p>
            <w:pPr>
              <w:pStyle w:val="ListParagraph"/>
              <w:numPr>
                <w:ilvl w:val="0"/>
                <w:numId w:val="2"/>
              </w:numPr>
              <w:spacing w:after="30" w:before="30"/>
            </w:pPr>
            <w:r>
              <w:rPr>
                <w:rFonts w:ascii="Arial" w:cs="Arial" w:eastAsia="Arial" w:hAnsi="Arial"/>
                <w:color w:val="333333"/>
                <w:sz w:val="18"/>
                <w:szCs w:val="18"/>
              </w:rPr>
              <w:t xml:space="preserve">Claude Code for code generation — strongest reasoning about systems and structure</w:t>
            </w:r>
          </w:p>
          <w:p>
            <w:pPr>
              <w:pStyle w:val="ListParagraph"/>
              <w:numPr>
                <w:ilvl w:val="0"/>
                <w:numId w:val="2"/>
              </w:numPr>
              <w:spacing w:after="30" w:before="30"/>
            </w:pPr>
            <w:r>
              <w:rPr>
                <w:rFonts w:ascii="Arial" w:cs="Arial" w:eastAsia="Arial" w:hAnsi="Arial"/>
                <w:color w:val="333333"/>
                <w:sz w:val="18"/>
                <w:szCs w:val="18"/>
              </w:rPr>
              <w:t xml:space="preserve">Claude chat for strategy — extended thinking about business, positioning, market</w:t>
            </w:r>
          </w:p>
          <w:p>
            <w:pPr>
              <w:pStyle w:val="ListParagraph"/>
              <w:numPr>
                <w:ilvl w:val="0"/>
                <w:numId w:val="2"/>
              </w:numPr>
              <w:spacing w:after="30" w:before="30"/>
            </w:pPr>
            <w:r>
              <w:rPr>
                <w:rFonts w:ascii="Arial" w:cs="Arial" w:eastAsia="Arial" w:hAnsi="Arial"/>
                <w:color w:val="333333"/>
                <w:sz w:val="18"/>
                <w:szCs w:val="18"/>
              </w:rPr>
              <w:t xml:space="preserve">Gemini for image generation — strongest at atmospheric illustration and character art</w:t>
            </w:r>
          </w:p>
          <w:p>
            <w:pPr>
              <w:pStyle w:val="ListParagraph"/>
              <w:numPr>
                <w:ilvl w:val="0"/>
                <w:numId w:val="2"/>
              </w:numPr>
              <w:spacing w:after="30" w:before="30"/>
            </w:pPr>
            <w:r>
              <w:rPr>
                <w:rFonts w:ascii="Arial" w:cs="Arial" w:eastAsia="Arial" w:hAnsi="Arial"/>
                <w:color w:val="333333"/>
                <w:sz w:val="18"/>
                <w:szCs w:val="18"/>
              </w:rPr>
              <w:t xml:space="preserve">ChatGPT edit mode for image refinement — best at preserving existing composition while changing details</w:t>
            </w:r>
          </w:p>
          <w:p>
            <w:pPr>
              <w:pStyle w:val="ListParagraph"/>
              <w:numPr>
                <w:ilvl w:val="0"/>
                <w:numId w:val="2"/>
              </w:numPr>
              <w:spacing w:after="30" w:before="30"/>
            </w:pPr>
            <w:r>
              <w:rPr>
                <w:rFonts w:ascii="Arial" w:cs="Arial" w:eastAsia="Arial" w:hAnsi="Arial"/>
                <w:color w:val="333333"/>
                <w:sz w:val="18"/>
                <w:szCs w:val="18"/>
              </w:rPr>
              <w:t xml:space="preserve">Using the wrong model for a task costs time and produces worse output — this is now a design decision</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64" w:val="clear"/>
            <w:tcMar>
              <w:top w:type="dxa" w:w="160"/>
              <w:left w:type="dxa" w:w="180"/>
              <w:bottom w:type="dxa" w:w="160"/>
              <w:right w:type="dxa" w:w="180"/>
            </w:tcMar>
          </w:tcPr>
          <w:p>
            <w:pPr>
              <w:jc w:val="center"/>
            </w:pPr>
            <w:r>
              <w:rPr>
                <w:rFonts w:ascii="Arial" w:cs="Arial" w:eastAsia="Arial" w:hAnsi="Arial"/>
                <w:b/>
                <w:bCs/>
                <w:color w:val="FFFFFF"/>
                <w:sz w:val="36"/>
                <w:szCs w:val="36"/>
              </w:rPr>
              <w:t xml:space="preserve">3</w:t>
            </w:r>
          </w:p>
        </w:tc>
        <w:tc>
          <w:tcPr>
            <w:tcW w:type="dxa" w:w="8660"/>
            <w:tcBorders>
              <w:top w:val="none" w:color="FFFFFF" w:sz="0"/>
              <w:left w:val="none" w:color="FFFFFF" w:sz="0"/>
              <w:bottom w:val="none" w:color="FFFFFF" w:sz="0"/>
              <w:right w:val="none" w:color="FFFFFF" w:sz="0"/>
            </w:tcBorders>
            <w:shd w:fill="FDF3D0" w:val="clear"/>
            <w:tcMar>
              <w:top w:type="dxa" w:w="160"/>
              <w:left w:type="dxa" w:w="240"/>
              <w:bottom w:type="dxa" w:w="160"/>
              <w:right w:type="dxa" w:w="240"/>
            </w:tcMar>
          </w:tcPr>
          <w:p>
            <w:pPr>
              <w:spacing w:after="70"/>
            </w:pPr>
            <w:r>
              <w:rPr>
                <w:rFonts w:ascii="Arial" w:cs="Arial" w:eastAsia="Arial" w:hAnsi="Arial"/>
                <w:b/>
                <w:bCs/>
                <w:color w:val="0A2545"/>
                <w:sz w:val="22"/>
                <w:szCs w:val="22"/>
              </w:rPr>
              <w:t xml:space="preserve">The Vibe Coding Ceiling Is Higher Than Most People Think</w:t>
            </w:r>
          </w:p>
          <w:p>
            <w:pPr>
              <w:pStyle w:val="ListParagraph"/>
              <w:numPr>
                <w:ilvl w:val="0"/>
                <w:numId w:val="2"/>
              </w:numPr>
              <w:spacing w:after="30" w:before="30"/>
            </w:pPr>
            <w:r>
              <w:rPr>
                <w:rFonts w:ascii="Arial" w:cs="Arial" w:eastAsia="Arial" w:hAnsi="Arial"/>
                <w:color w:val="333333"/>
                <w:sz w:val="18"/>
                <w:szCs w:val="18"/>
              </w:rPr>
              <w:t xml:space="preserve">6 pages, dark/light mode, full animations, video modal, schema.org, open graph — all from plain English</w:t>
            </w:r>
          </w:p>
          <w:p>
            <w:pPr>
              <w:pStyle w:val="ListParagraph"/>
              <w:numPr>
                <w:ilvl w:val="0"/>
                <w:numId w:val="2"/>
              </w:numPr>
              <w:spacing w:after="30" w:before="30"/>
            </w:pPr>
            <w:r>
              <w:rPr>
                <w:rFonts w:ascii="Arial" w:cs="Arial" w:eastAsia="Arial" w:hAnsi="Arial"/>
                <w:color w:val="333333"/>
                <w:sz w:val="18"/>
                <w:szCs w:val="18"/>
              </w:rPr>
              <w:t xml:space="preserve">17 multilingual pages from a single prompt — including Vietnamese/Tagalog bilingual side-by-side</w:t>
            </w:r>
          </w:p>
          <w:p>
            <w:pPr>
              <w:pStyle w:val="ListParagraph"/>
              <w:numPr>
                <w:ilvl w:val="0"/>
                <w:numId w:val="2"/>
              </w:numPr>
              <w:spacing w:after="30" w:before="30"/>
            </w:pPr>
            <w:r>
              <w:rPr>
                <w:rFonts w:ascii="Arial" w:cs="Arial" w:eastAsia="Arial" w:hAnsi="Arial"/>
                <w:color w:val="333333"/>
                <w:sz w:val="18"/>
                <w:szCs w:val="18"/>
              </w:rPr>
              <w:t xml:space="preserve">The limitation isn't capability — it's the human's ability to specify what they want precisely</w:t>
            </w:r>
          </w:p>
          <w:p>
            <w:pPr>
              <w:pStyle w:val="ListParagraph"/>
              <w:numPr>
                <w:ilvl w:val="0"/>
                <w:numId w:val="2"/>
              </w:numPr>
              <w:spacing w:after="30" w:before="30"/>
            </w:pPr>
            <w:r>
              <w:rPr>
                <w:rFonts w:ascii="Arial" w:cs="Arial" w:eastAsia="Arial" w:hAnsi="Arial"/>
                <w:color w:val="333333"/>
                <w:sz w:val="18"/>
                <w:szCs w:val="18"/>
              </w:rPr>
              <w:t xml:space="preserve">Specificity is the new technical skill: knowing exactly what you want and how to describe it</w:t>
            </w:r>
          </w:p>
        </w:tc>
      </w:tr>
    </w:tbl>
    <w:p>
      <w:pPr>
        <w:spacing w:after="42"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7A64" w:val="clear"/>
            <w:tcMar>
              <w:top w:type="dxa" w:w="160"/>
              <w:left w:type="dxa" w:w="180"/>
              <w:bottom w:type="dxa" w:w="160"/>
              <w:right w:type="dxa" w:w="180"/>
            </w:tcMar>
          </w:tcPr>
          <w:p>
            <w:pPr>
              <w:jc w:val="center"/>
            </w:pPr>
            <w:r>
              <w:rPr>
                <w:rFonts w:ascii="Arial" w:cs="Arial" w:eastAsia="Arial" w:hAnsi="Arial"/>
                <w:b/>
                <w:bCs/>
                <w:color w:val="FFFFFF"/>
                <w:sz w:val="36"/>
                <w:szCs w:val="36"/>
              </w:rPr>
              <w:t xml:space="preserve">4</w:t>
            </w:r>
          </w:p>
        </w:tc>
        <w:tc>
          <w:tcPr>
            <w:tcW w:type="dxa" w:w="8660"/>
            <w:tcBorders>
              <w:top w:val="none" w:color="FFFFFF" w:sz="0"/>
              <w:left w:val="none" w:color="FFFFFF" w:sz="0"/>
              <w:bottom w:val="none" w:color="FFFFFF" w:sz="0"/>
              <w:right w:val="none" w:color="FFFFFF" w:sz="0"/>
            </w:tcBorders>
            <w:shd w:fill="D6EFE9" w:val="clear"/>
            <w:tcMar>
              <w:top w:type="dxa" w:w="160"/>
              <w:left w:type="dxa" w:w="240"/>
              <w:bottom w:type="dxa" w:w="160"/>
              <w:right w:type="dxa" w:w="240"/>
            </w:tcMar>
          </w:tcPr>
          <w:p>
            <w:pPr>
              <w:spacing w:after="70"/>
            </w:pPr>
            <w:r>
              <w:rPr>
                <w:rFonts w:ascii="Arial" w:cs="Arial" w:eastAsia="Arial" w:hAnsi="Arial"/>
                <w:b/>
                <w:bCs/>
                <w:color w:val="0A2545"/>
                <w:sz w:val="22"/>
                <w:szCs w:val="22"/>
              </w:rPr>
              <w:t xml:space="preserve">The Business This Enables</w:t>
            </w:r>
          </w:p>
          <w:p>
            <w:pPr>
              <w:pStyle w:val="ListParagraph"/>
              <w:numPr>
                <w:ilvl w:val="0"/>
                <w:numId w:val="2"/>
              </w:numPr>
              <w:spacing w:after="30" w:before="30"/>
            </w:pPr>
            <w:r>
              <w:rPr>
                <w:rFonts w:ascii="Arial" w:cs="Arial" w:eastAsia="Arial" w:hAnsi="Arial"/>
                <w:color w:val="333333"/>
                <w:sz w:val="18"/>
                <w:szCs w:val="18"/>
              </w:rPr>
              <w:t xml:space="preserve">National AI literacy movement: local workshops → Zoom cohorts → certification → train-the-trainer</w:t>
            </w:r>
          </w:p>
          <w:p>
            <w:pPr>
              <w:pStyle w:val="ListParagraph"/>
              <w:numPr>
                <w:ilvl w:val="0"/>
                <w:numId w:val="2"/>
              </w:numPr>
              <w:spacing w:after="30" w:before="30"/>
            </w:pPr>
            <w:r>
              <w:rPr>
                <w:rFonts w:ascii="Arial" w:cs="Arial" w:eastAsia="Arial" w:hAnsi="Arial"/>
                <w:color w:val="333333"/>
                <w:sz w:val="18"/>
                <w:szCs w:val="18"/>
              </w:rPr>
              <w:t xml:space="preserve">Target: AARP Florida pilot, then national scale through 55+ community networks</w:t>
            </w:r>
          </w:p>
          <w:p>
            <w:pPr>
              <w:pStyle w:val="ListParagraph"/>
              <w:numPr>
                <w:ilvl w:val="0"/>
                <w:numId w:val="2"/>
              </w:numPr>
              <w:spacing w:after="30" w:before="30"/>
            </w:pPr>
            <w:r>
              <w:rPr>
                <w:rFonts w:ascii="Arial" w:cs="Arial" w:eastAsia="Arial" w:hAnsi="Arial"/>
                <w:color w:val="333333"/>
                <w:sz w:val="18"/>
                <w:szCs w:val="18"/>
              </w:rPr>
              <w:t xml:space="preserve">AI 101 Certificate → AI 201 → Business AI → Smooth Turtle Certified Guide™</w:t>
            </w:r>
          </w:p>
          <w:p>
            <w:pPr>
              <w:pStyle w:val="ListParagraph"/>
              <w:numPr>
                <w:ilvl w:val="0"/>
                <w:numId w:val="2"/>
              </w:numPr>
              <w:spacing w:after="30" w:before="30"/>
            </w:pPr>
            <w:r>
              <w:rPr>
                <w:rFonts w:ascii="Arial" w:cs="Arial" w:eastAsia="Arial" w:hAnsi="Arial"/>
                <w:color w:val="333333"/>
                <w:sz w:val="18"/>
                <w:szCs w:val="18"/>
              </w:rPr>
              <w:t xml:space="preserve">A non-coder with deep domain expertise and AI tools can build faster than a funded startup with a dev team</w:t>
            </w:r>
          </w:p>
          <w:p>
            <w:pPr>
              <w:pStyle w:val="ListParagraph"/>
              <w:numPr>
                <w:ilvl w:val="0"/>
                <w:numId w:val="2"/>
              </w:numPr>
              <w:spacing w:after="30" w:before="30"/>
            </w:pPr>
            <w:r>
              <w:rPr>
                <w:rFonts w:ascii="Arial" w:cs="Arial" w:eastAsia="Arial" w:hAnsi="Arial"/>
                <w:color w:val="333333"/>
                <w:sz w:val="18"/>
                <w:szCs w:val="18"/>
              </w:rPr>
              <w:t xml:space="preserve">The moat is not technology — it's the human judgment, credibility, and institutional relationships behind it</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960C" w:sz="14"/>
              <w:bottom w:val="none" w:color="FFFFFF" w:sz="0"/>
              <w:right w:val="none" w:color="FFFFFF" w:sz="0"/>
            </w:tcBorders>
            <w:shd w:fill="FDF3D0" w:val="clear"/>
            <w:tcMar>
              <w:top w:type="dxa" w:w="160"/>
              <w:left w:type="dxa" w:w="300"/>
              <w:bottom w:type="dxa" w:w="160"/>
              <w:right w:type="dxa" w:w="300"/>
            </w:tcMar>
          </w:tcPr>
          <w:p>
            <w:pPr>
              <w:spacing w:after="60"/>
            </w:pPr>
            <w:r>
              <w:rPr>
                <w:rFonts w:ascii="Arial" w:cs="Arial" w:eastAsia="Arial" w:hAnsi="Arial"/>
                <w:i/>
                <w:iCs/>
                <w:color w:val="0A2545"/>
                <w:sz w:val="22"/>
                <w:szCs w:val="22"/>
              </w:rPr>
              <w:t xml:space="preserve">"The future of AI does not belong to the youngest. It belongs to the curious. And curiosity has no age limit."</w:t>
            </w:r>
          </w:p>
          <w:p>
            <w:r>
              <w:rPr>
                <w:rFonts w:ascii="Arial" w:cs="Arial" w:eastAsia="Arial" w:hAnsi="Arial"/>
                <w:color w:val="555555"/>
                <w:sz w:val="17"/>
                <w:szCs w:val="17"/>
              </w:rPr>
              <w:t xml:space="preserve">— Smooth Turtle brand film voiceover</w:t>
            </w:r>
          </w:p>
        </w:tc>
      </w:tr>
    </w:tbl>
    <w:p>
      <w:pP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2545" w:val="clear"/>
            <w:tcMar>
              <w:top w:type="dxa" w:w="280"/>
              <w:left w:type="dxa" w:w="360"/>
              <w:bottom w:type="dxa" w:w="280"/>
              <w:right w:type="dxa" w:w="360"/>
            </w:tcMar>
          </w:tcPr>
          <w:p>
            <w:pPr>
              <w:spacing w:after="80"/>
              <w:jc w:val="center"/>
            </w:pPr>
            <w:r>
              <w:rPr>
                <w:rFonts w:ascii="Arial" w:cs="Arial" w:eastAsia="Arial" w:hAnsi="Arial"/>
                <w:b/>
                <w:bCs/>
                <w:color w:val="C8960C"/>
                <w:sz w:val="32"/>
                <w:szCs w:val="32"/>
              </w:rPr>
              <w:t xml:space="preserve">🐢  Come Out of Your Shell</w:t>
            </w:r>
          </w:p>
          <w:p>
            <w:pPr>
              <w:spacing w:after="100"/>
              <w:jc w:val="center"/>
            </w:pPr>
            <w:r>
              <w:rPr>
                <w:rFonts w:ascii="Arial" w:cs="Arial" w:eastAsia="Arial" w:hAnsi="Arial"/>
                <w:i/>
                <w:iCs/>
                <w:color w:val="FFFFFF"/>
                <w:sz w:val="21"/>
                <w:szCs w:val="21"/>
              </w:rPr>
              <w:t xml:space="preserve">Three projects. Three AI tools. Zero code written by hand. One business ready to scale nationally.</w:t>
            </w:r>
          </w:p>
          <w:p>
            <w:pPr>
              <w:spacing w:after="80"/>
              <w:jc w:val="center"/>
            </w:pPr>
            <w:r>
              <w:rPr>
                <w:rFonts w:ascii="Arial" w:cs="Arial" w:eastAsia="Arial" w:hAnsi="Arial"/>
                <w:color w:val="88CCBB"/>
                <w:sz w:val="20"/>
                <w:szCs w:val="20"/>
              </w:rPr>
              <w:t xml:space="preserve">This is what vibe coding looks like at the hands of someone who actually understands systems.</w:t>
            </w:r>
          </w:p>
          <w:p>
            <w:pPr>
              <w:spacing w:after="60" w:before="120"/>
              <w:jc w:val="center"/>
            </w:pPr>
            <w:r>
              <w:rPr>
                <w:rFonts w:ascii="Arial" w:cs="Arial" w:eastAsia="Arial" w:hAnsi="Arial"/>
                <w:b/>
                <w:bCs/>
                <w:color w:val="FFFFFF"/>
                <w:sz w:val="20"/>
                <w:szCs w:val="20"/>
              </w:rPr>
              <w:t xml:space="preserve">www.smoothturtle.com  •  (813) 444-8378</w:t>
            </w:r>
          </w:p>
          <w:p>
            <w:pPr>
              <w:jc w:val="center"/>
            </w:pPr>
            <w:r>
              <w:rPr>
                <w:rFonts w:ascii="Arial" w:cs="Arial" w:eastAsia="Arial" w:hAnsi="Arial"/>
                <w:color w:val="AABBCC"/>
                <w:sz w:val="18"/>
                <w:szCs w:val="18"/>
              </w:rPr>
              <w:t xml:space="preserve">Dr. Timothy Hays  •  Tampa Bay Area, FL  •  PhD Neuroscience, UCLA</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Smooth Turtle  •  AI Circle Presentation  •  www.smoothturtle.com  •  Page </w:t>
    </w:r>
    <w:fldSimple w:instr="PAGE">
      <w:r>
        <w:rPr>
          <w:rFonts w:ascii="Arial" w:cs="Arial" w:eastAsia="Arial" w:hAnsi="Arial"/>
          <w:color w:val="888888"/>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A2545"/>
      <w:sz w:val="32"/>
      <w:szCs w:val="32"/>
    </w:rPr>
  </w:style>
  <w:style w:type="paragraph" w:styleId="Heading2">
    <w:name w:val="Heading 2"/>
    <w:basedOn w:val="Normal"/>
    <w:next w:val="Normal"/>
    <w:qFormat/>
    <w:pPr>
      <w:spacing w:after="80" w:before="220"/>
      <w:outlineLvl w:val="1"/>
    </w:pPr>
    <w:rPr>
      <w:rFonts w:ascii="Arial" w:cs="Arial" w:eastAsia="Arial" w:hAnsi="Arial"/>
      <w:b/>
      <w:bCs/>
      <w:color w:val="1A7A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2026-04-04T00:40:36.782Z</dcterms:created>
  <dcterms:modified xsi:type="dcterms:W3CDTF">2026-04-04T00:40:36.783Z</dcterms:modified>
</cp:coreProperties>
</file>

<file path=docProps/custom.xml><?xml version="1.0" encoding="utf-8"?>
<Properties xmlns="http://schemas.openxmlformats.org/officeDocument/2006/custom-properties" xmlns:vt="http://schemas.openxmlformats.org/officeDocument/2006/docPropsVTypes"/>
</file>