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Palatino Linotype" w:hAnsi="Palatino Linotype"/>
        </w:rPr>
        <w:id w:val="1096743044"/>
        <w:docPartObj>
          <w:docPartGallery w:val="Cover Pages"/>
          <w:docPartUnique/>
        </w:docPartObj>
      </w:sdtPr>
      <w:sdtEndPr>
        <w:rPr>
          <w:b/>
          <w:lang w:val="es-ES"/>
        </w:rPr>
      </w:sdtEndPr>
      <w:sdtContent>
        <w:p w14:paraId="61D59F29" w14:textId="77777777" w:rsidR="00D451CA" w:rsidRPr="00D451CA" w:rsidRDefault="00D451CA">
          <w:pPr>
            <w:rPr>
              <w:rFonts w:ascii="Palatino Linotype" w:hAnsi="Palatino Linotype"/>
            </w:rPr>
          </w:pPr>
        </w:p>
        <w:p w14:paraId="5B47C88D" w14:textId="77777777" w:rsidR="00D451CA" w:rsidRDefault="00D451CA" w:rsidP="00D451CA">
          <w:pPr>
            <w:jc w:val="center"/>
            <w:rPr>
              <w:rFonts w:ascii="Palatino Linotype" w:hAnsi="Palatino Linotype"/>
              <w:b/>
              <w:lang w:val="es-ES"/>
            </w:rPr>
          </w:pPr>
          <w:r w:rsidRPr="00D451CA">
            <w:rPr>
              <w:rFonts w:ascii="Palatino Linotype" w:hAnsi="Palatino Linotype"/>
              <w:b/>
              <w:noProof/>
              <w:lang w:eastAsia="es-MX"/>
            </w:rPr>
            <mc:AlternateContent>
              <mc:Choice Requires="wps">
                <w:drawing>
                  <wp:inline distT="0" distB="0" distL="0" distR="0" wp14:anchorId="33113770" wp14:editId="421E0190">
                    <wp:extent cx="4943475" cy="762000"/>
                    <wp:effectExtent l="0" t="0" r="9525" b="0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76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FC237" w14:textId="36D4E33F" w:rsidR="00F95E93" w:rsidRDefault="00821EEB" w:rsidP="00D451CA">
                                <w:pPr>
                                  <w:jc w:val="center"/>
                                  <w:rPr>
                                    <w:rFonts w:ascii="Palatino Linotype" w:hAnsi="Palatino Linotype"/>
                                    <w:color w:val="660066"/>
                                    <w:sz w:val="40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color w:val="660066"/>
                                    <w:sz w:val="40"/>
                                  </w:rPr>
                                  <w:t>Plan de Trabajo para</w:t>
                                </w:r>
                                <w:r w:rsidR="00206648">
                                  <w:rPr>
                                    <w:rFonts w:ascii="Palatino Linotype" w:hAnsi="Palatino Linotype"/>
                                    <w:color w:val="660066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 w:hAnsi="Palatino Linotype"/>
                                    <w:color w:val="660066"/>
                                    <w:sz w:val="40"/>
                                  </w:rPr>
                                  <w:t xml:space="preserve">la </w:t>
                                </w:r>
                                <w:r w:rsidR="00206648">
                                  <w:rPr>
                                    <w:rFonts w:ascii="Palatino Linotype" w:hAnsi="Palatino Linotype"/>
                                    <w:color w:val="660066"/>
                                    <w:sz w:val="40"/>
                                  </w:rPr>
                                  <w:t>Protección de Datos Personales</w:t>
                                </w:r>
                              </w:p>
                              <w:p w14:paraId="078A9B1D" w14:textId="77777777" w:rsidR="0098765F" w:rsidRDefault="0098765F" w:rsidP="00D451CA">
                                <w:pPr>
                                  <w:jc w:val="center"/>
                                  <w:rPr>
                                    <w:rFonts w:ascii="Palatino Linotype" w:hAnsi="Palatino Linotype"/>
                                    <w:color w:val="660066"/>
                                    <w:sz w:val="40"/>
                                  </w:rPr>
                                </w:pPr>
                              </w:p>
                              <w:p w14:paraId="6B6D66FF" w14:textId="77777777" w:rsidR="0098765F" w:rsidRDefault="0098765F" w:rsidP="00D451CA">
                                <w:pPr>
                                  <w:jc w:val="center"/>
                                  <w:rPr>
                                    <w:rFonts w:ascii="Palatino Linotype" w:hAnsi="Palatino Linotype"/>
                                    <w:color w:val="660066"/>
                                    <w:sz w:val="40"/>
                                  </w:rPr>
                                </w:pPr>
                              </w:p>
                              <w:p w14:paraId="5F153F11" w14:textId="77777777" w:rsidR="0098765F" w:rsidRPr="00D451CA" w:rsidRDefault="0098765F" w:rsidP="00D451CA">
                                <w:pPr>
                                  <w:jc w:val="center"/>
                                  <w:rPr>
                                    <w:rFonts w:ascii="Palatino Linotype" w:hAnsi="Palatino Linotype"/>
                                    <w:color w:val="660066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3311377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width:389.2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" stroked="f">
                    <v:textbox>
                      <w:txbxContent>
                        <w:p w14:paraId="70BFC237" w14:textId="36D4E33F" w:rsidR="00F95E93" w:rsidRDefault="00821EEB" w:rsidP="00D451CA">
                          <w:pPr>
                            <w:jc w:val="center"/>
                            <w:rPr>
                              <w:rFonts w:ascii="Palatino Linotype" w:hAnsi="Palatino Linotype"/>
                              <w:color w:val="660066"/>
                              <w:sz w:val="40"/>
                            </w:rPr>
                          </w:pPr>
                          <w:r>
                            <w:rPr>
                              <w:rFonts w:ascii="Palatino Linotype" w:hAnsi="Palatino Linotype"/>
                              <w:color w:val="660066"/>
                              <w:sz w:val="40"/>
                            </w:rPr>
                            <w:t>Plan de Trabajo para</w:t>
                          </w:r>
                          <w:r w:rsidR="00206648">
                            <w:rPr>
                              <w:rFonts w:ascii="Palatino Linotype" w:hAnsi="Palatino Linotype"/>
                              <w:color w:val="66006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color w:val="660066"/>
                              <w:sz w:val="40"/>
                            </w:rPr>
                            <w:t xml:space="preserve">la </w:t>
                          </w:r>
                          <w:r w:rsidR="00206648">
                            <w:rPr>
                              <w:rFonts w:ascii="Palatino Linotype" w:hAnsi="Palatino Linotype"/>
                              <w:color w:val="660066"/>
                              <w:sz w:val="40"/>
                            </w:rPr>
                            <w:t>Protección de Datos Personales</w:t>
                          </w:r>
                        </w:p>
                        <w:p w14:paraId="078A9B1D" w14:textId="77777777" w:rsidR="0098765F" w:rsidRDefault="0098765F" w:rsidP="00D451CA">
                          <w:pPr>
                            <w:jc w:val="center"/>
                            <w:rPr>
                              <w:rFonts w:ascii="Palatino Linotype" w:hAnsi="Palatino Linotype"/>
                              <w:color w:val="660066"/>
                              <w:sz w:val="40"/>
                            </w:rPr>
                          </w:pPr>
                        </w:p>
                        <w:p w14:paraId="6B6D66FF" w14:textId="77777777" w:rsidR="0098765F" w:rsidRDefault="0098765F" w:rsidP="00D451CA">
                          <w:pPr>
                            <w:jc w:val="center"/>
                            <w:rPr>
                              <w:rFonts w:ascii="Palatino Linotype" w:hAnsi="Palatino Linotype"/>
                              <w:color w:val="660066"/>
                              <w:sz w:val="40"/>
                            </w:rPr>
                          </w:pPr>
                        </w:p>
                        <w:p w14:paraId="5F153F11" w14:textId="77777777" w:rsidR="0098765F" w:rsidRPr="00D451CA" w:rsidRDefault="0098765F" w:rsidP="00D451CA">
                          <w:pPr>
                            <w:jc w:val="center"/>
                            <w:rPr>
                              <w:rFonts w:ascii="Palatino Linotype" w:hAnsi="Palatino Linotype"/>
                              <w:color w:val="660066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6BE5AF33" w14:textId="063649D4" w:rsidR="00D451CA" w:rsidRPr="0098765F" w:rsidRDefault="0098765F" w:rsidP="0098765F">
          <w:pPr>
            <w:pStyle w:val="Prrafodelista"/>
            <w:numPr>
              <w:ilvl w:val="0"/>
              <w:numId w:val="32"/>
            </w:numPr>
            <w:jc w:val="both"/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</w:pPr>
          <w:r w:rsidRPr="0098765F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>Objetivo</w:t>
          </w:r>
          <w:r w:rsidR="00481AE5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 xml:space="preserve">: </w:t>
          </w:r>
          <w:r w:rsidR="00481AE5" w:rsidRPr="00615607">
            <w:rPr>
              <w:rFonts w:ascii="Palatino Linotype" w:hAnsi="Palatino Linotype"/>
              <w:b/>
              <w:i/>
              <w:color w:val="FF0000"/>
              <w:sz w:val="32"/>
              <w:szCs w:val="32"/>
              <w:lang w:val="es-ES"/>
            </w:rPr>
            <w:t>Implementar el sistema de gestión de seguridad para la protección de datos personales bajo tratamiento</w:t>
          </w:r>
          <w:r w:rsidR="00481AE5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>.</w:t>
          </w:r>
        </w:p>
        <w:p w14:paraId="657F1988" w14:textId="25CB8CDF" w:rsidR="0098765F" w:rsidRDefault="0098765F" w:rsidP="0098765F">
          <w:pPr>
            <w:pStyle w:val="Prrafodelista"/>
            <w:numPr>
              <w:ilvl w:val="0"/>
              <w:numId w:val="32"/>
            </w:numPr>
            <w:jc w:val="both"/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</w:pPr>
          <w:r w:rsidRPr="0098765F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>Alcance</w:t>
          </w:r>
          <w:r w:rsidR="00481AE5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>.</w:t>
          </w:r>
          <w:r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 xml:space="preserve"> </w:t>
          </w:r>
          <w:r w:rsidRPr="00615607">
            <w:rPr>
              <w:rFonts w:ascii="Palatino Linotype" w:hAnsi="Palatino Linotype"/>
              <w:b/>
              <w:i/>
              <w:color w:val="FF0000"/>
              <w:sz w:val="32"/>
              <w:szCs w:val="32"/>
              <w:lang w:val="es-ES"/>
            </w:rPr>
            <w:t>todas las áreas involucradas en la</w:t>
          </w:r>
          <w:r w:rsidR="00481AE5" w:rsidRPr="00615607">
            <w:rPr>
              <w:rFonts w:ascii="Palatino Linotype" w:hAnsi="Palatino Linotype"/>
              <w:b/>
              <w:i/>
              <w:color w:val="FF0000"/>
              <w:sz w:val="32"/>
              <w:szCs w:val="32"/>
              <w:lang w:val="es-ES"/>
            </w:rPr>
            <w:t xml:space="preserve"> protección de datos personales, las cuales son</w:t>
          </w:r>
          <w:r w:rsidR="00481AE5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>:</w:t>
          </w:r>
          <w:r w:rsidR="00D502EA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 xml:space="preserve"> </w:t>
          </w:r>
        </w:p>
        <w:p w14:paraId="0CE81CA8" w14:textId="77777777" w:rsidR="00A74C0A" w:rsidRDefault="00A74C0A" w:rsidP="00A74C0A">
          <w:pPr>
            <w:pStyle w:val="Prrafodelista"/>
            <w:ind w:left="644"/>
            <w:jc w:val="both"/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</w:pPr>
        </w:p>
        <w:p w14:paraId="6BBB09ED" w14:textId="77777777" w:rsidR="00481AE5" w:rsidRPr="00481AE5" w:rsidRDefault="00481AE5" w:rsidP="00481AE5">
          <w:pPr>
            <w:jc w:val="both"/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</w:pPr>
        </w:p>
        <w:p w14:paraId="580366B9" w14:textId="77777777" w:rsidR="00B66407" w:rsidRPr="0000689F" w:rsidRDefault="0000689F" w:rsidP="0000689F">
          <w:pPr>
            <w:pStyle w:val="Prrafodelista"/>
            <w:numPr>
              <w:ilvl w:val="0"/>
              <w:numId w:val="32"/>
            </w:numPr>
            <w:jc w:val="both"/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</w:pPr>
          <w:r w:rsidRPr="0000689F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>Marco legal</w:t>
          </w:r>
          <w:r w:rsidR="00206648" w:rsidRPr="0000689F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>:</w:t>
          </w:r>
        </w:p>
        <w:p w14:paraId="1588ABC4" w14:textId="27EB707C" w:rsidR="00206648" w:rsidRPr="00E512DB" w:rsidRDefault="00C612BD" w:rsidP="00206648">
          <w:pPr>
            <w:jc w:val="both"/>
            <w:rPr>
              <w:rFonts w:ascii="Palatino Linotype" w:hAnsi="Palatino Linotype"/>
              <w:i/>
              <w:sz w:val="24"/>
              <w:szCs w:val="24"/>
              <w:lang w:val="es-ES"/>
            </w:rPr>
          </w:pPr>
          <w:r w:rsidRPr="00E512DB">
            <w:rPr>
              <w:rFonts w:ascii="Palatino Linotype" w:hAnsi="Palatino Linotype"/>
              <w:i/>
              <w:color w:val="FF0000"/>
              <w:sz w:val="24"/>
              <w:szCs w:val="24"/>
              <w:lang w:val="es-ES"/>
            </w:rPr>
            <w:t>Se deberán de especificar las normas que contienen tratamiento de datos personales del Sujeto Obligado (Ley, Manual de Organización, Procedimientos, Acuerdos, etc.) según corresponda.</w:t>
          </w:r>
        </w:p>
        <w:p w14:paraId="097D5325" w14:textId="022EBD60" w:rsidR="00C612BD" w:rsidRDefault="00C612BD" w:rsidP="00206648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  <w:r>
            <w:rPr>
              <w:rFonts w:ascii="Palatino Linotype" w:hAnsi="Palatino Linotype"/>
              <w:sz w:val="24"/>
              <w:szCs w:val="24"/>
              <w:lang w:val="es-ES"/>
            </w:rPr>
            <w:t>De igual manera se tienen los siguientes puntos establecidos en la LPDP.</w:t>
          </w:r>
        </w:p>
        <w:p w14:paraId="3732288A" w14:textId="77777777" w:rsidR="00206648" w:rsidRPr="00206648" w:rsidRDefault="00206648" w:rsidP="00B93B8B">
          <w:pPr>
            <w:jc w:val="center"/>
            <w:rPr>
              <w:rFonts w:ascii="Palatino Linotype" w:hAnsi="Palatino Linotype"/>
              <w:b/>
              <w:sz w:val="24"/>
              <w:szCs w:val="24"/>
              <w:lang w:val="es-ES"/>
            </w:rPr>
          </w:pPr>
          <w:r w:rsidRPr="00206648">
            <w:rPr>
              <w:rFonts w:ascii="Palatino Linotype" w:hAnsi="Palatino Linotype"/>
              <w:b/>
              <w:sz w:val="24"/>
              <w:szCs w:val="24"/>
              <w:lang w:val="es-ES"/>
            </w:rPr>
            <w:t>Ley de Protección de Datos Personales en posesión de Sujetos Obligados del Estado de México y Municipios</w:t>
          </w:r>
        </w:p>
        <w:p w14:paraId="1A4A01AA" w14:textId="77777777" w:rsidR="00B93B8B" w:rsidRPr="00B93B8B" w:rsidRDefault="00B93B8B" w:rsidP="00B93B8B">
          <w:pPr>
            <w:jc w:val="both"/>
            <w:rPr>
              <w:rFonts w:ascii="Palatino Linotype" w:hAnsi="Palatino Linotype"/>
              <w:b/>
              <w:sz w:val="24"/>
              <w:szCs w:val="24"/>
              <w:lang w:val="es-ES"/>
            </w:rPr>
          </w:pPr>
          <w:r w:rsidRPr="00B93B8B">
            <w:rPr>
              <w:rFonts w:ascii="Palatino Linotype" w:hAnsi="Palatino Linotype"/>
              <w:b/>
              <w:sz w:val="24"/>
              <w:szCs w:val="24"/>
              <w:lang w:val="es-ES"/>
            </w:rPr>
            <w:t>Actividades interrelacionadas para establecer y mantener las medidas de seguridad</w:t>
          </w:r>
        </w:p>
        <w:p w14:paraId="242E8DD5" w14:textId="77777777" w:rsidR="00B93B8B" w:rsidRDefault="00B93B8B" w:rsidP="00B93B8B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  <w:r w:rsidRPr="00B93B8B">
            <w:rPr>
              <w:rFonts w:ascii="Palatino Linotype" w:hAnsi="Palatino Linotype"/>
              <w:b/>
              <w:sz w:val="24"/>
              <w:szCs w:val="24"/>
              <w:lang w:val="es-ES"/>
            </w:rPr>
            <w:t>Artículo 46</w:t>
          </w:r>
          <w:r w:rsidRPr="00B93B8B">
            <w:rPr>
              <w:rFonts w:ascii="Palatino Linotype" w:hAnsi="Palatino Linotype"/>
              <w:sz w:val="24"/>
              <w:szCs w:val="24"/>
              <w:lang w:val="es-ES"/>
            </w:rPr>
            <w:t>. Para establecer y mantener las medidas de seguridad para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B93B8B">
            <w:rPr>
              <w:rFonts w:ascii="Palatino Linotype" w:hAnsi="Palatino Linotype"/>
              <w:sz w:val="24"/>
              <w:szCs w:val="24"/>
              <w:lang w:val="es-ES"/>
            </w:rPr>
            <w:t>la protección de los datos personales, el responsable realizará, al menos,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B93B8B">
            <w:rPr>
              <w:rFonts w:ascii="Palatino Linotype" w:hAnsi="Palatino Linotype"/>
              <w:sz w:val="24"/>
              <w:szCs w:val="24"/>
              <w:lang w:val="es-ES"/>
            </w:rPr>
            <w:t>las actividades interrelacionadas siguientes:</w:t>
          </w:r>
        </w:p>
        <w:p w14:paraId="2903EB43" w14:textId="77777777" w:rsidR="00B93B8B" w:rsidRDefault="00B93B8B" w:rsidP="00B93B8B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  <w:r w:rsidRPr="00B93B8B">
            <w:rPr>
              <w:rFonts w:ascii="Palatino Linotype" w:hAnsi="Palatino Linotype"/>
              <w:sz w:val="24"/>
              <w:szCs w:val="24"/>
              <w:lang w:val="es-ES"/>
            </w:rPr>
            <w:t xml:space="preserve">VI. Elaborar un </w:t>
          </w:r>
          <w:r w:rsidRPr="00B93B8B">
            <w:rPr>
              <w:rFonts w:ascii="Palatino Linotype" w:hAnsi="Palatino Linotype"/>
              <w:color w:val="FF0000"/>
              <w:sz w:val="24"/>
              <w:szCs w:val="24"/>
              <w:lang w:val="es-ES"/>
            </w:rPr>
            <w:t xml:space="preserve">plan de trabajo </w:t>
          </w:r>
          <w:r w:rsidRPr="00B93B8B">
            <w:rPr>
              <w:rFonts w:ascii="Palatino Linotype" w:hAnsi="Palatino Linotype"/>
              <w:sz w:val="24"/>
              <w:szCs w:val="24"/>
              <w:lang w:val="es-ES"/>
            </w:rPr>
            <w:t>para la implementación de las medidas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B93B8B">
            <w:rPr>
              <w:rFonts w:ascii="Palatino Linotype" w:hAnsi="Palatino Linotype"/>
              <w:sz w:val="24"/>
              <w:szCs w:val="24"/>
              <w:lang w:val="es-ES"/>
            </w:rPr>
            <w:t>de seguridad faltantes, así como las medidas para el cumplimiento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B93B8B">
            <w:rPr>
              <w:rFonts w:ascii="Palatino Linotype" w:hAnsi="Palatino Linotype"/>
              <w:sz w:val="24"/>
              <w:szCs w:val="24"/>
              <w:lang w:val="es-ES"/>
            </w:rPr>
            <w:t>cotidiano de las políticas de gestión y tratamiento de los datos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B93B8B">
            <w:rPr>
              <w:rFonts w:ascii="Palatino Linotype" w:hAnsi="Palatino Linotype"/>
              <w:sz w:val="24"/>
              <w:szCs w:val="24"/>
              <w:lang w:val="es-ES"/>
            </w:rPr>
            <w:t>personales.</w:t>
          </w:r>
        </w:p>
        <w:p w14:paraId="16653CBD" w14:textId="77777777" w:rsidR="00206648" w:rsidRDefault="00206648" w:rsidP="00206648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  <w:r w:rsidRPr="00B93B8B">
            <w:rPr>
              <w:rFonts w:ascii="Palatino Linotype" w:hAnsi="Palatino Linotype"/>
              <w:b/>
              <w:sz w:val="24"/>
              <w:szCs w:val="24"/>
              <w:lang w:val="es-ES"/>
            </w:rPr>
            <w:t>Artículo 49.</w:t>
          </w: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 xml:space="preserve"> El documento de seguridad deberá contener como mínimo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lo siguiente:</w:t>
          </w:r>
        </w:p>
        <w:p w14:paraId="44D7D881" w14:textId="77777777" w:rsidR="00206648" w:rsidRDefault="00206648" w:rsidP="00206648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II. Respecto de las medidas de seguridad implementadas deberá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incluir lo siguiente:</w:t>
          </w:r>
        </w:p>
        <w:p w14:paraId="2799AF65" w14:textId="77777777" w:rsidR="00206648" w:rsidRDefault="00206648" w:rsidP="00206648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 xml:space="preserve">m) El </w:t>
          </w:r>
          <w:r w:rsidRPr="00B93B8B">
            <w:rPr>
              <w:rFonts w:ascii="Palatino Linotype" w:hAnsi="Palatino Linotype"/>
              <w:b/>
              <w:color w:val="FF0000"/>
              <w:sz w:val="24"/>
              <w:szCs w:val="24"/>
              <w:lang w:val="es-ES"/>
            </w:rPr>
            <w:t>plan de trabajo</w:t>
          </w: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.</w:t>
          </w:r>
        </w:p>
        <w:p w14:paraId="4DEA8A0F" w14:textId="77777777" w:rsidR="00206648" w:rsidRDefault="00206648" w:rsidP="00206648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</w:p>
        <w:p w14:paraId="39BF4F85" w14:textId="77777777" w:rsidR="00206648" w:rsidRPr="00206648" w:rsidRDefault="00206648" w:rsidP="00206648">
          <w:pPr>
            <w:jc w:val="both"/>
            <w:rPr>
              <w:rFonts w:ascii="Palatino Linotype" w:hAnsi="Palatino Linotype"/>
              <w:b/>
              <w:sz w:val="24"/>
              <w:szCs w:val="24"/>
              <w:lang w:val="es-ES"/>
            </w:rPr>
          </w:pPr>
          <w:r w:rsidRPr="00206648">
            <w:rPr>
              <w:rFonts w:ascii="Palatino Linotype" w:hAnsi="Palatino Linotype"/>
              <w:b/>
              <w:sz w:val="24"/>
              <w:szCs w:val="24"/>
              <w:lang w:val="es-ES"/>
            </w:rPr>
            <w:t>CAPÍTULO TERCERO</w:t>
          </w:r>
        </w:p>
        <w:p w14:paraId="7B5A74A2" w14:textId="77777777" w:rsidR="00206648" w:rsidRPr="00206648" w:rsidRDefault="00206648" w:rsidP="00206648">
          <w:pPr>
            <w:jc w:val="both"/>
            <w:rPr>
              <w:rFonts w:ascii="Palatino Linotype" w:hAnsi="Palatino Linotype"/>
              <w:b/>
              <w:sz w:val="24"/>
              <w:szCs w:val="24"/>
              <w:lang w:val="es-ES"/>
            </w:rPr>
          </w:pPr>
          <w:r w:rsidRPr="00206648">
            <w:rPr>
              <w:rFonts w:ascii="Palatino Linotype" w:hAnsi="Palatino Linotype"/>
              <w:b/>
              <w:sz w:val="24"/>
              <w:szCs w:val="24"/>
              <w:lang w:val="es-ES"/>
            </w:rPr>
            <w:t>DE LAS VIOLACIONES A LA SEGURIDAD</w:t>
          </w:r>
          <w:r>
            <w:rPr>
              <w:rFonts w:ascii="Palatino Linotype" w:hAnsi="Palatino Linotype"/>
              <w:b/>
              <w:sz w:val="24"/>
              <w:szCs w:val="24"/>
              <w:lang w:val="es-ES"/>
            </w:rPr>
            <w:t xml:space="preserve"> </w:t>
          </w:r>
          <w:r w:rsidRPr="00206648">
            <w:rPr>
              <w:rFonts w:ascii="Palatino Linotype" w:hAnsi="Palatino Linotype"/>
              <w:b/>
              <w:sz w:val="24"/>
              <w:szCs w:val="24"/>
              <w:lang w:val="es-ES"/>
            </w:rPr>
            <w:t>DE LOS DATOS PERSONALES</w:t>
          </w:r>
        </w:p>
        <w:p w14:paraId="58396A74" w14:textId="77777777" w:rsidR="00206648" w:rsidRDefault="00206648" w:rsidP="00206648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Plan de Contingencia y Plan de Trabajo</w:t>
          </w:r>
        </w:p>
        <w:p w14:paraId="2DB5CADE" w14:textId="77777777" w:rsidR="00206648" w:rsidRPr="00206648" w:rsidRDefault="00206648" w:rsidP="00206648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Artículo 51. En caso de que ocurra una violación a la seguridad de los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datos personales, el responsable implementará las acciones definidas en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su plan de contingencia.</w:t>
          </w:r>
        </w:p>
        <w:p w14:paraId="3234819D" w14:textId="77777777" w:rsidR="00206648" w:rsidRDefault="00206648" w:rsidP="00206648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De manera posterior y durante la ocurrencia de los efectos de la violación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a la seguridad de los datos personales, el responsable analizará las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 xml:space="preserve">causas por las cuales se presentó e implementar en su </w:t>
          </w:r>
          <w:r w:rsidRPr="00B93B8B">
            <w:rPr>
              <w:rFonts w:ascii="Palatino Linotype" w:hAnsi="Palatino Linotype"/>
              <w:b/>
              <w:color w:val="FF0000"/>
              <w:sz w:val="24"/>
              <w:szCs w:val="24"/>
              <w:lang w:val="es-ES"/>
            </w:rPr>
            <w:t>plan de trabajo</w:t>
          </w:r>
          <w:r w:rsidRPr="00B93B8B">
            <w:rPr>
              <w:rFonts w:ascii="Palatino Linotype" w:hAnsi="Palatino Linotype"/>
              <w:color w:val="FF0000"/>
              <w:sz w:val="24"/>
              <w:szCs w:val="24"/>
              <w:lang w:val="es-ES"/>
            </w:rPr>
            <w:t xml:space="preserve"> </w:t>
          </w: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las acciones preventivas y correctivas para adecuar las medidas de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seguridad y el tratamiento de los datos personales si fuese el caso, a</w:t>
          </w:r>
          <w:r>
            <w:rPr>
              <w:rFonts w:ascii="Palatino Linotype" w:hAnsi="Palatino Linotype"/>
              <w:sz w:val="24"/>
              <w:szCs w:val="24"/>
              <w:lang w:val="es-ES"/>
            </w:rPr>
            <w:t xml:space="preserve"> </w:t>
          </w:r>
          <w:r w:rsidRPr="00206648">
            <w:rPr>
              <w:rFonts w:ascii="Palatino Linotype" w:hAnsi="Palatino Linotype"/>
              <w:sz w:val="24"/>
              <w:szCs w:val="24"/>
              <w:lang w:val="es-ES"/>
            </w:rPr>
            <w:t>efecto de evitar que la violación se repita.</w:t>
          </w:r>
        </w:p>
        <w:p w14:paraId="4EE209DB" w14:textId="1082D837" w:rsidR="00C612BD" w:rsidRPr="00C612BD" w:rsidRDefault="00C612BD" w:rsidP="00C612BD">
          <w:pPr>
            <w:pStyle w:val="Prrafodelista"/>
            <w:numPr>
              <w:ilvl w:val="0"/>
              <w:numId w:val="32"/>
            </w:numPr>
            <w:jc w:val="both"/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</w:pPr>
          <w:r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 xml:space="preserve"> Política</w:t>
          </w:r>
        </w:p>
        <w:p w14:paraId="235D2B25" w14:textId="428B1EE9" w:rsidR="00206648" w:rsidRPr="00E512DB" w:rsidRDefault="00C612BD" w:rsidP="00206648">
          <w:pPr>
            <w:jc w:val="both"/>
            <w:rPr>
              <w:rFonts w:ascii="Palatino Linotype" w:hAnsi="Palatino Linotype"/>
              <w:i/>
              <w:color w:val="FF0000"/>
              <w:sz w:val="24"/>
              <w:szCs w:val="24"/>
              <w:lang w:val="es-ES"/>
            </w:rPr>
          </w:pPr>
          <w:r w:rsidRPr="00E512DB">
            <w:rPr>
              <w:rFonts w:ascii="Palatino Linotype" w:hAnsi="Palatino Linotype"/>
              <w:i/>
              <w:color w:val="FF0000"/>
              <w:sz w:val="24"/>
              <w:szCs w:val="24"/>
              <w:lang w:val="es-ES"/>
            </w:rPr>
            <w:t>Al tratarse de un Sistema de Gestión, la política a implementar será “Mejora Continua”, ya que se estará evaluando el cumplimiento de las metas de manera periódica.</w:t>
          </w:r>
        </w:p>
        <w:p w14:paraId="484CEC61" w14:textId="77777777" w:rsidR="00B93B8B" w:rsidRDefault="00B93B8B" w:rsidP="00206648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</w:p>
        <w:p w14:paraId="4A151915" w14:textId="09DBA2A3" w:rsidR="00B93B8B" w:rsidRPr="0000689F" w:rsidRDefault="00B93B8B" w:rsidP="00C612BD">
          <w:pPr>
            <w:pStyle w:val="Prrafodelista"/>
            <w:numPr>
              <w:ilvl w:val="0"/>
              <w:numId w:val="32"/>
            </w:numPr>
            <w:jc w:val="both"/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</w:pPr>
          <w:r w:rsidRPr="0000689F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>Elementos del Plan de Trabajo</w:t>
          </w:r>
          <w:r w:rsidR="00F76F5D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 xml:space="preserve"> (Resultados de diagnóstico</w:t>
          </w:r>
          <w:r w:rsidR="000070C8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>, análisis de brecha</w:t>
          </w:r>
          <w:r w:rsidR="00F76F5D"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 xml:space="preserve"> y análisis de riesgo)</w:t>
          </w:r>
        </w:p>
        <w:p w14:paraId="26701E49" w14:textId="39340D78" w:rsidR="00B93B8B" w:rsidRPr="00E512DB" w:rsidRDefault="00C612BD" w:rsidP="00B93B8B">
          <w:pPr>
            <w:jc w:val="both"/>
            <w:rPr>
              <w:rFonts w:ascii="Palatino Linotype" w:hAnsi="Palatino Linotype"/>
              <w:i/>
              <w:color w:val="FF0000"/>
              <w:sz w:val="24"/>
              <w:szCs w:val="24"/>
              <w:lang w:val="es-ES"/>
            </w:rPr>
          </w:pPr>
          <w:r w:rsidRPr="00E512DB">
            <w:rPr>
              <w:rFonts w:ascii="Palatino Linotype" w:hAnsi="Palatino Linotype"/>
              <w:i/>
              <w:color w:val="FF0000"/>
              <w:sz w:val="24"/>
              <w:szCs w:val="24"/>
              <w:lang w:val="es-ES"/>
            </w:rPr>
            <w:t>Se incluirán el promedio de los análisis de riesgos realizados por cada unidad administrativa que participa en el tratamiento de datos personales y que ha registrado bases  de datos en sistema.</w:t>
          </w:r>
        </w:p>
        <w:p w14:paraId="12F5A866" w14:textId="77777777" w:rsidR="00F549A2" w:rsidRDefault="00F549A2" w:rsidP="00B93B8B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</w:p>
        <w:p w14:paraId="37137C29" w14:textId="0A986209" w:rsidR="00B81DEA" w:rsidRPr="0000689F" w:rsidRDefault="00821EEB" w:rsidP="00C612BD">
          <w:pPr>
            <w:pStyle w:val="Prrafodelista"/>
            <w:numPr>
              <w:ilvl w:val="0"/>
              <w:numId w:val="32"/>
            </w:numPr>
            <w:jc w:val="both"/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</w:pPr>
          <w:r>
            <w:rPr>
              <w:rFonts w:ascii="Palatino Linotype" w:hAnsi="Palatino Linotype"/>
              <w:b/>
              <w:color w:val="7030A0"/>
              <w:sz w:val="32"/>
              <w:szCs w:val="32"/>
              <w:lang w:val="es-ES"/>
            </w:rPr>
            <w:t>Cronograma</w:t>
          </w:r>
        </w:p>
        <w:p w14:paraId="018F09B0" w14:textId="77777777" w:rsidR="00B81DEA" w:rsidRPr="00E512DB" w:rsidRDefault="004913C9" w:rsidP="00B93B8B">
          <w:pPr>
            <w:jc w:val="both"/>
            <w:rPr>
              <w:rFonts w:ascii="Palatino Linotype" w:hAnsi="Palatino Linotype"/>
              <w:i/>
              <w:color w:val="FF0000"/>
              <w:sz w:val="24"/>
              <w:szCs w:val="24"/>
              <w:lang w:val="es-ES"/>
            </w:rPr>
          </w:pPr>
          <w:r w:rsidRPr="00E512DB">
            <w:rPr>
              <w:rFonts w:ascii="Palatino Linotype" w:hAnsi="Palatino Linotype"/>
              <w:i/>
              <w:color w:val="FF0000"/>
              <w:sz w:val="24"/>
              <w:szCs w:val="24"/>
              <w:lang w:val="es-ES"/>
            </w:rPr>
            <w:t>Establecer los tiempos requeridos para realizar las actividades y registrarlos en gráfica de Gantt o cualquier otro formato donde se establezcan tiempos y movimientos.</w:t>
          </w:r>
        </w:p>
        <w:p w14:paraId="677361C7" w14:textId="3CA702B1" w:rsidR="0000689F" w:rsidRDefault="00E512DB" w:rsidP="00B93B8B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  <w:r w:rsidRPr="00E512DB">
            <w:rPr>
              <w:rFonts w:ascii="Palatino Linotype" w:hAnsi="Palatino Linotype"/>
              <w:i/>
              <w:color w:val="FF0000"/>
              <w:sz w:val="24"/>
              <w:szCs w:val="24"/>
              <w:lang w:val="es-ES"/>
            </w:rPr>
            <w:t>Cabe hacer mención que este punto se realizará con los análisis de brecha de cada unidad administrativa, particularmente la columna de propuesta de medidas de seguridad o activos</w:t>
          </w:r>
          <w:r w:rsidR="0000689F">
            <w:rPr>
              <w:rFonts w:ascii="Palatino Linotype" w:hAnsi="Palatino Linotype"/>
              <w:sz w:val="24"/>
              <w:szCs w:val="24"/>
              <w:lang w:val="es-ES"/>
            </w:rPr>
            <w:t>.</w:t>
          </w:r>
        </w:p>
        <w:p w14:paraId="1922F9E6" w14:textId="66DFD13F" w:rsidR="00F549A2" w:rsidRDefault="00F549A2">
          <w:pPr>
            <w:rPr>
              <w:rFonts w:ascii="Palatino Linotype" w:hAnsi="Palatino Linotype"/>
              <w:sz w:val="24"/>
              <w:szCs w:val="24"/>
              <w:lang w:val="es-ES"/>
            </w:rPr>
          </w:pPr>
        </w:p>
        <w:p w14:paraId="325D956F" w14:textId="6FAB549B" w:rsidR="004913C9" w:rsidRPr="00E512DB" w:rsidRDefault="00E512DB" w:rsidP="00B93B8B">
          <w:pPr>
            <w:jc w:val="both"/>
            <w:rPr>
              <w:rFonts w:ascii="Palatino Linotype" w:hAnsi="Palatino Linotype"/>
              <w:color w:val="FF0000"/>
              <w:sz w:val="24"/>
              <w:szCs w:val="24"/>
              <w:lang w:val="es-ES"/>
            </w:rPr>
          </w:pPr>
          <w:r w:rsidRPr="00E512DB">
            <w:rPr>
              <w:rFonts w:ascii="Palatino Linotype" w:hAnsi="Palatino Linotype"/>
              <w:color w:val="FF0000"/>
              <w:sz w:val="24"/>
              <w:szCs w:val="24"/>
              <w:lang w:val="es-ES"/>
            </w:rPr>
            <w:t>Ejemplo:</w:t>
          </w:r>
        </w:p>
        <w:tbl>
          <w:tblPr>
            <w:tblW w:w="8818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379"/>
            <w:gridCol w:w="3818"/>
            <w:gridCol w:w="1322"/>
            <w:gridCol w:w="1005"/>
            <w:gridCol w:w="834"/>
            <w:gridCol w:w="670"/>
            <w:gridCol w:w="790"/>
          </w:tblGrid>
          <w:tr w:rsidR="00821EEB" w:rsidRPr="00D72707" w14:paraId="77BAFA10" w14:textId="77777777" w:rsidTr="00821EEB">
            <w:trPr>
              <w:trHeight w:val="300"/>
            </w:trPr>
            <w:tc>
              <w:tcPr>
                <w:tcW w:w="379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14:paraId="568F52F2" w14:textId="77777777" w:rsidR="00821EEB" w:rsidRDefault="00821EEB" w:rsidP="00D7270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MX"/>
                  </w:rPr>
                </w:pPr>
              </w:p>
            </w:tc>
            <w:tc>
              <w:tcPr>
                <w:tcW w:w="3818" w:type="dxa"/>
                <w:vMerge w:val="restart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6DD9BB3A" w14:textId="08985206" w:rsidR="00821EEB" w:rsidRPr="00D72707" w:rsidRDefault="00821EEB" w:rsidP="00D7270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MX"/>
                  </w:rPr>
                </w:pPr>
                <w:r>
                  <w:rPr>
                    <w:rFonts w:ascii="Calibri" w:eastAsia="Times New Roman" w:hAnsi="Calibri" w:cs="Times New Roman"/>
                    <w:lang w:eastAsia="es-MX"/>
                  </w:rPr>
                  <w:t>Actividad</w:t>
                </w:r>
              </w:p>
            </w:tc>
            <w:tc>
              <w:tcPr>
                <w:tcW w:w="1322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14:paraId="54F095A2" w14:textId="77777777" w:rsidR="00821EEB" w:rsidRPr="00D72707" w:rsidRDefault="00821EEB" w:rsidP="00D7270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es-MX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eastAsia="es-MX"/>
                  </w:rPr>
                  <w:t>Área Responsable</w:t>
                </w:r>
              </w:p>
            </w:tc>
            <w:tc>
              <w:tcPr>
                <w:tcW w:w="1839" w:type="dxa"/>
                <w:gridSpan w:val="2"/>
                <w:tcBorders>
                  <w:top w:val="single" w:sz="8" w:space="0" w:color="auto"/>
                  <w:left w:val="single" w:sz="4" w:space="0" w:color="auto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CA9418B" w14:textId="77777777" w:rsidR="00821EEB" w:rsidRPr="00D72707" w:rsidRDefault="00821EEB" w:rsidP="00D7270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b/>
                    <w:bCs/>
                    <w:lang w:eastAsia="es-MX"/>
                  </w:rPr>
                  <w:t>Enero</w:t>
                </w:r>
              </w:p>
            </w:tc>
            <w:tc>
              <w:tcPr>
                <w:tcW w:w="1460" w:type="dxa"/>
                <w:gridSpan w:val="2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444353A" w14:textId="77777777" w:rsidR="00821EEB" w:rsidRPr="00D72707" w:rsidRDefault="00821EEB" w:rsidP="00D7270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b/>
                    <w:bCs/>
                    <w:lang w:eastAsia="es-MX"/>
                  </w:rPr>
                  <w:t>Febrero</w:t>
                </w:r>
              </w:p>
            </w:tc>
          </w:tr>
          <w:tr w:rsidR="00821EEB" w:rsidRPr="00D72707" w14:paraId="6629541A" w14:textId="77777777" w:rsidTr="00821EEB">
            <w:trPr>
              <w:trHeight w:val="315"/>
            </w:trPr>
            <w:tc>
              <w:tcPr>
                <w:tcW w:w="379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FE962A" w14:textId="6C22F627" w:rsidR="00821EEB" w:rsidRPr="00D72707" w:rsidRDefault="00271DA5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lang w:eastAsia="es-MX"/>
                  </w:rPr>
                </w:pPr>
                <w:r>
                  <w:rPr>
                    <w:rFonts w:ascii="Calibri" w:eastAsia="Times New Roman" w:hAnsi="Calibri" w:cs="Times New Roman"/>
                    <w:lang w:eastAsia="es-MX"/>
                  </w:rPr>
                  <w:t>N°</w:t>
                </w:r>
              </w:p>
            </w:tc>
            <w:tc>
              <w:tcPr>
                <w:tcW w:w="3818" w:type="dxa"/>
                <w:vMerge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B182BBA" w14:textId="536DF28B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lang w:eastAsia="es-MX"/>
                  </w:rPr>
                </w:pPr>
              </w:p>
            </w:tc>
            <w:tc>
              <w:tcPr>
                <w:tcW w:w="1322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525869" w14:textId="77777777" w:rsidR="00821EEB" w:rsidRPr="00D72707" w:rsidRDefault="00821EEB" w:rsidP="00D7270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MX"/>
                  </w:rPr>
                </w:pPr>
              </w:p>
            </w:tc>
            <w:tc>
              <w:tcPr>
                <w:tcW w:w="100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71685D0" w14:textId="77777777" w:rsidR="00821EEB" w:rsidRPr="00D72707" w:rsidRDefault="00821EEB" w:rsidP="00D7270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lang w:eastAsia="es-MX"/>
                  </w:rPr>
                  <w:t>6 al 15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6187C51" w14:textId="77777777" w:rsidR="00821EEB" w:rsidRPr="00D72707" w:rsidRDefault="00821EEB" w:rsidP="00D7270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lang w:eastAsia="es-MX"/>
                  </w:rPr>
                  <w:t>18 al 29</w:t>
                </w:r>
              </w:p>
            </w:tc>
            <w:tc>
              <w:tcPr>
                <w:tcW w:w="67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465FDB9" w14:textId="77777777" w:rsidR="00821EEB" w:rsidRPr="00D72707" w:rsidRDefault="00821EEB" w:rsidP="00D7270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lang w:eastAsia="es-MX"/>
                  </w:rPr>
                  <w:t>2 al 12</w:t>
                </w:r>
              </w:p>
            </w:tc>
            <w:tc>
              <w:tcPr>
                <w:tcW w:w="79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7C39B4B" w14:textId="77777777" w:rsidR="00821EEB" w:rsidRPr="00D72707" w:rsidRDefault="00821EEB" w:rsidP="00D72707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lang w:eastAsia="es-MX"/>
                  </w:rPr>
                  <w:t>15 al 26</w:t>
                </w:r>
              </w:p>
            </w:tc>
          </w:tr>
          <w:tr w:rsidR="00821EEB" w:rsidRPr="00D72707" w14:paraId="342439BE" w14:textId="77777777" w:rsidTr="002935BD">
            <w:trPr>
              <w:trHeight w:val="600"/>
            </w:trPr>
            <w:tc>
              <w:tcPr>
                <w:tcW w:w="379" w:type="dxa"/>
                <w:tcBorders>
                  <w:top w:val="single" w:sz="8" w:space="0" w:color="008080"/>
                  <w:left w:val="single" w:sz="8" w:space="0" w:color="008080"/>
                  <w:bottom w:val="single" w:sz="4" w:space="0" w:color="auto"/>
                  <w:right w:val="single" w:sz="4" w:space="0" w:color="auto"/>
                </w:tcBorders>
                <w:shd w:val="clear" w:color="000000" w:fill="00B2B2"/>
              </w:tcPr>
              <w:p w14:paraId="3F61A792" w14:textId="470E9FB1" w:rsidR="00821EEB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</w:pPr>
                <w:r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  <w:t>1</w:t>
                </w:r>
              </w:p>
            </w:tc>
            <w:tc>
              <w:tcPr>
                <w:tcW w:w="3818" w:type="dxa"/>
                <w:tcBorders>
                  <w:top w:val="single" w:sz="8" w:space="0" w:color="008080"/>
                  <w:left w:val="single" w:sz="8" w:space="0" w:color="008080"/>
                  <w:bottom w:val="single" w:sz="4" w:space="0" w:color="auto"/>
                  <w:right w:val="single" w:sz="4" w:space="0" w:color="auto"/>
                </w:tcBorders>
                <w:shd w:val="clear" w:color="000000" w:fill="00B2B2"/>
                <w:vAlign w:val="bottom"/>
                <w:hideMark/>
              </w:tcPr>
              <w:p w14:paraId="5A8C4AB3" w14:textId="30D390AA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F1F1F1"/>
                    <w:lang w:eastAsia="es-MX"/>
                  </w:rPr>
                </w:pPr>
                <w:r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  <w:t>Revisión</w:t>
                </w:r>
                <w:r w:rsidRPr="00D72707"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  <w:t xml:space="preserve"> </w:t>
                </w:r>
                <w:r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  <w:t>de</w:t>
                </w:r>
                <w:r w:rsidRPr="00D72707"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  <w:t xml:space="preserve"> nombramiento</w:t>
                </w:r>
                <w:r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  <w:t>s</w:t>
                </w:r>
                <w:r w:rsidRPr="00D72707"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  <w:t xml:space="preserve"> de los administradores de bases de datos</w:t>
                </w:r>
              </w:p>
            </w:tc>
            <w:tc>
              <w:tcPr>
                <w:tcW w:w="13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37FFFF"/>
              </w:tcPr>
              <w:p w14:paraId="531AAC63" w14:textId="29730CEB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 xml:space="preserve"> Titular del S.O.</w:t>
                </w:r>
              </w:p>
            </w:tc>
            <w:tc>
              <w:tcPr>
                <w:tcW w:w="1005" w:type="dxa"/>
                <w:tcBorders>
                  <w:top w:val="single" w:sz="8" w:space="0" w:color="008080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154395E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  <w:tc>
              <w:tcPr>
                <w:tcW w:w="834" w:type="dxa"/>
                <w:tcBorders>
                  <w:top w:val="single" w:sz="8" w:space="0" w:color="008080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7299819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  <w:tc>
              <w:tcPr>
                <w:tcW w:w="670" w:type="dxa"/>
                <w:tcBorders>
                  <w:top w:val="single" w:sz="8" w:space="0" w:color="008080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1BCE5D3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  <w:tc>
              <w:tcPr>
                <w:tcW w:w="790" w:type="dxa"/>
                <w:tcBorders>
                  <w:top w:val="single" w:sz="8" w:space="0" w:color="008080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FF0000"/>
                <w:noWrap/>
                <w:vAlign w:val="bottom"/>
                <w:hideMark/>
              </w:tcPr>
              <w:p w14:paraId="76C9BB52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</w:tr>
          <w:tr w:rsidR="00821EEB" w:rsidRPr="00D72707" w14:paraId="65339D7F" w14:textId="77777777" w:rsidTr="00821EEB">
            <w:trPr>
              <w:trHeight w:val="600"/>
            </w:trPr>
            <w:tc>
              <w:tcPr>
                <w:tcW w:w="379" w:type="dxa"/>
                <w:tcBorders>
                  <w:top w:val="nil"/>
                  <w:left w:val="single" w:sz="8" w:space="0" w:color="008080"/>
                  <w:bottom w:val="single" w:sz="4" w:space="0" w:color="auto"/>
                  <w:right w:val="single" w:sz="4" w:space="0" w:color="auto"/>
                </w:tcBorders>
                <w:shd w:val="clear" w:color="000000" w:fill="00B2B2"/>
              </w:tcPr>
              <w:p w14:paraId="1000E136" w14:textId="17111A60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</w:pPr>
                <w:r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  <w:t>2</w:t>
                </w:r>
              </w:p>
            </w:tc>
            <w:tc>
              <w:tcPr>
                <w:tcW w:w="3818" w:type="dxa"/>
                <w:tcBorders>
                  <w:top w:val="nil"/>
                  <w:left w:val="single" w:sz="8" w:space="0" w:color="008080"/>
                  <w:bottom w:val="single" w:sz="4" w:space="0" w:color="auto"/>
                  <w:right w:val="single" w:sz="4" w:space="0" w:color="auto"/>
                </w:tcBorders>
                <w:shd w:val="clear" w:color="000000" w:fill="00B2B2"/>
                <w:vAlign w:val="center"/>
                <w:hideMark/>
              </w:tcPr>
              <w:p w14:paraId="6CC7F8B9" w14:textId="20664F6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F1F1F1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  <w:t>Actualizar los Avisos de Privacidad</w:t>
                </w:r>
              </w:p>
            </w:tc>
            <w:tc>
              <w:tcPr>
                <w:tcW w:w="13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00B0F0"/>
              </w:tcPr>
              <w:p w14:paraId="4E9DD515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</w:p>
            </w:tc>
            <w:tc>
              <w:tcPr>
                <w:tcW w:w="100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00B0F0"/>
                <w:noWrap/>
                <w:vAlign w:val="bottom"/>
                <w:hideMark/>
              </w:tcPr>
              <w:p w14:paraId="1804547B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  <w:tc>
              <w:tcPr>
                <w:tcW w:w="834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929C1F4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  <w:tc>
              <w:tcPr>
                <w:tcW w:w="6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202B496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  <w:tc>
              <w:tcPr>
                <w:tcW w:w="79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CD6BD93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</w:tr>
          <w:tr w:rsidR="00821EEB" w:rsidRPr="00D72707" w14:paraId="76903FBA" w14:textId="77777777" w:rsidTr="00AC468A">
            <w:trPr>
              <w:trHeight w:val="509"/>
            </w:trPr>
            <w:tc>
              <w:tcPr>
                <w:tcW w:w="379" w:type="dxa"/>
                <w:tcBorders>
                  <w:top w:val="single" w:sz="4" w:space="0" w:color="auto"/>
                  <w:left w:val="single" w:sz="8" w:space="0" w:color="008080"/>
                  <w:bottom w:val="single" w:sz="4" w:space="0" w:color="auto"/>
                  <w:right w:val="single" w:sz="4" w:space="0" w:color="auto"/>
                </w:tcBorders>
                <w:shd w:val="clear" w:color="000000" w:fill="00B2B2"/>
              </w:tcPr>
              <w:p w14:paraId="1ECA042B" w14:textId="5E3B626B" w:rsidR="00821EEB" w:rsidRPr="00D72707" w:rsidRDefault="0092640E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</w:pPr>
                <w:r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  <w:t>3</w:t>
                </w:r>
              </w:p>
            </w:tc>
            <w:tc>
              <w:tcPr>
                <w:tcW w:w="3818" w:type="dxa"/>
                <w:tcBorders>
                  <w:top w:val="single" w:sz="4" w:space="0" w:color="auto"/>
                  <w:left w:val="single" w:sz="8" w:space="0" w:color="008080"/>
                  <w:bottom w:val="single" w:sz="4" w:space="0" w:color="auto"/>
                  <w:right w:val="single" w:sz="4" w:space="0" w:color="auto"/>
                </w:tcBorders>
                <w:shd w:val="clear" w:color="000000" w:fill="00B2B2"/>
                <w:vAlign w:val="center"/>
                <w:hideMark/>
              </w:tcPr>
              <w:p w14:paraId="082DFCF6" w14:textId="0CCC905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F1F1F1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F1F1F1"/>
                    <w:lang w:val="es-ES" w:eastAsia="es-MX"/>
                  </w:rPr>
                  <w:t>Realizar machote de bitácora de violaciones a la seguridad</w:t>
                </w:r>
              </w:p>
            </w:tc>
            <w:tc>
              <w:tcPr>
                <w:tcW w:w="13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7030A0"/>
              </w:tcPr>
              <w:p w14:paraId="674E2B74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</w:p>
            </w:tc>
            <w:tc>
              <w:tcPr>
                <w:tcW w:w="1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7030A0"/>
                <w:noWrap/>
                <w:vAlign w:val="bottom"/>
                <w:hideMark/>
              </w:tcPr>
              <w:p w14:paraId="3CE5E2EC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  <w:tc>
              <w:tcPr>
                <w:tcW w:w="83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A3F5325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  <w:tc>
              <w:tcPr>
                <w:tcW w:w="67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A65A35C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  <w:tc>
              <w:tcPr>
                <w:tcW w:w="79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838CFFF" w14:textId="77777777" w:rsidR="00821EEB" w:rsidRPr="00D72707" w:rsidRDefault="00821EEB" w:rsidP="00D72707">
                <w:pPr>
                  <w:spacing w:after="0" w:line="240" w:lineRule="auto"/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</w:pPr>
                <w:r w:rsidRPr="00D72707">
                  <w:rPr>
                    <w:rFonts w:ascii="Calibri" w:eastAsia="Times New Roman" w:hAnsi="Calibri" w:cs="Times New Roman"/>
                    <w:color w:val="58595B"/>
                    <w:lang w:eastAsia="es-MX"/>
                  </w:rPr>
                  <w:t> </w:t>
                </w:r>
              </w:p>
            </w:tc>
          </w:tr>
        </w:tbl>
        <w:p w14:paraId="16E9B776" w14:textId="77777777" w:rsidR="00D72707" w:rsidRDefault="00D72707" w:rsidP="00B93B8B">
          <w:pPr>
            <w:jc w:val="both"/>
            <w:rPr>
              <w:rFonts w:ascii="Palatino Linotype" w:hAnsi="Palatino Linotype"/>
              <w:sz w:val="24"/>
              <w:szCs w:val="24"/>
            </w:rPr>
          </w:pPr>
        </w:p>
        <w:p w14:paraId="1AD9ACAE" w14:textId="77777777" w:rsidR="00E512DB" w:rsidRDefault="00E512DB" w:rsidP="00B93B8B">
          <w:pPr>
            <w:jc w:val="both"/>
            <w:rPr>
              <w:rFonts w:ascii="Palatino Linotype" w:hAnsi="Palatino Linotype"/>
              <w:sz w:val="24"/>
              <w:szCs w:val="24"/>
            </w:rPr>
          </w:pPr>
        </w:p>
        <w:p w14:paraId="2BC2581E" w14:textId="5EBA91B6" w:rsidR="00E512DB" w:rsidRPr="00E512DB" w:rsidRDefault="00E512DB" w:rsidP="00B93B8B">
          <w:pPr>
            <w:jc w:val="both"/>
            <w:rPr>
              <w:rFonts w:ascii="Palatino Linotype" w:hAnsi="Palatino Linotype"/>
              <w:i/>
              <w:color w:val="FF0000"/>
              <w:sz w:val="24"/>
              <w:szCs w:val="24"/>
            </w:rPr>
          </w:pPr>
          <w:r w:rsidRPr="00E512DB">
            <w:rPr>
              <w:rFonts w:ascii="Palatino Linotype" w:hAnsi="Palatino Linotype"/>
              <w:i/>
              <w:color w:val="FF0000"/>
              <w:sz w:val="24"/>
              <w:szCs w:val="24"/>
            </w:rPr>
            <w:t>Nota: El plan de trabajo deberá de ser aprobado por el Comité de transparencia y remitido a cada una de las unidades administrativas que participan en el tratamiento de los datos personales.</w:t>
          </w:r>
          <w:bookmarkStart w:id="0" w:name="_GoBack"/>
          <w:bookmarkEnd w:id="0"/>
        </w:p>
        <w:p w14:paraId="3674DD11" w14:textId="702D1E35" w:rsidR="00E512DB" w:rsidRPr="00E512DB" w:rsidRDefault="00E512DB" w:rsidP="00B93B8B">
          <w:pPr>
            <w:jc w:val="both"/>
            <w:rPr>
              <w:rFonts w:ascii="Palatino Linotype" w:hAnsi="Palatino Linotype"/>
              <w:i/>
              <w:color w:val="FF0000"/>
              <w:sz w:val="24"/>
              <w:szCs w:val="24"/>
            </w:rPr>
          </w:pPr>
          <w:r w:rsidRPr="00E512DB">
            <w:rPr>
              <w:rFonts w:ascii="Palatino Linotype" w:hAnsi="Palatino Linotype"/>
              <w:i/>
              <w:color w:val="FF0000"/>
              <w:sz w:val="24"/>
              <w:szCs w:val="24"/>
            </w:rPr>
            <w:t xml:space="preserve">De igual manera se deberá enviar copia del Acuerdo o Acta del comité donde se aprueba el Plan a la Dirección General de Datos Personales para que se </w:t>
          </w:r>
          <w:proofErr w:type="spellStart"/>
          <w:r w:rsidRPr="00E512DB">
            <w:rPr>
              <w:rFonts w:ascii="Palatino Linotype" w:hAnsi="Palatino Linotype"/>
              <w:i/>
              <w:color w:val="FF0000"/>
              <w:sz w:val="24"/>
              <w:szCs w:val="24"/>
            </w:rPr>
            <w:t>de</w:t>
          </w:r>
          <w:proofErr w:type="spellEnd"/>
          <w:r w:rsidRPr="00E512DB">
            <w:rPr>
              <w:rFonts w:ascii="Palatino Linotype" w:hAnsi="Palatino Linotype"/>
              <w:i/>
              <w:color w:val="FF0000"/>
              <w:sz w:val="24"/>
              <w:szCs w:val="24"/>
            </w:rPr>
            <w:t xml:space="preserve"> por cumplido lo establecido en el Programa Estatal y Municipal de Protección de Datos Personales del Estado de México 2022-2024.</w:t>
          </w:r>
        </w:p>
        <w:p w14:paraId="1F2FEB22" w14:textId="77777777" w:rsidR="00D72707" w:rsidRDefault="00D72707" w:rsidP="00B93B8B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</w:p>
        <w:p w14:paraId="0C5C32D9" w14:textId="77777777" w:rsidR="00410AC4" w:rsidRDefault="00410AC4" w:rsidP="00B93B8B">
          <w:pPr>
            <w:jc w:val="both"/>
            <w:rPr>
              <w:rFonts w:ascii="Palatino Linotype" w:hAnsi="Palatino Linotype"/>
              <w:sz w:val="24"/>
              <w:szCs w:val="24"/>
              <w:lang w:val="es-ES"/>
            </w:rPr>
          </w:pPr>
        </w:p>
        <w:p w14:paraId="48176AD9" w14:textId="336B4F7B" w:rsidR="00410AC4" w:rsidRDefault="00410AC4" w:rsidP="00410AC4">
          <w:pPr>
            <w:jc w:val="center"/>
            <w:rPr>
              <w:rFonts w:ascii="Palatino Linotype" w:hAnsi="Palatino Linotype"/>
              <w:sz w:val="24"/>
              <w:szCs w:val="24"/>
              <w:lang w:val="es-ES"/>
            </w:rPr>
          </w:pPr>
        </w:p>
        <w:p w14:paraId="195E3EA0" w14:textId="77777777" w:rsidR="006A516A" w:rsidRDefault="006A516A" w:rsidP="006A516A">
          <w:pPr>
            <w:rPr>
              <w:rFonts w:ascii="Palatino Linotype" w:hAnsi="Palatino Linotype"/>
              <w:b/>
              <w:lang w:val="es-ES"/>
            </w:rPr>
          </w:pPr>
        </w:p>
        <w:p w14:paraId="3A0A9242" w14:textId="77777777" w:rsidR="006A516A" w:rsidRDefault="00AC1CAC" w:rsidP="006A516A">
          <w:pPr>
            <w:rPr>
              <w:rFonts w:ascii="Palatino Linotype" w:hAnsi="Palatino Linotype"/>
              <w:b/>
              <w:lang w:val="es-ES"/>
            </w:rPr>
          </w:pPr>
        </w:p>
      </w:sdtContent>
    </w:sdt>
    <w:p w14:paraId="7BDE8482" w14:textId="77777777" w:rsidR="006A516A" w:rsidRDefault="006A516A" w:rsidP="006A516A">
      <w:pPr>
        <w:rPr>
          <w:rFonts w:ascii="Palatino Linotype" w:hAnsi="Palatino Linotype"/>
          <w:b/>
          <w:lang w:val="es-ES"/>
        </w:rPr>
      </w:pPr>
    </w:p>
    <w:p w14:paraId="298974DB" w14:textId="77777777" w:rsidR="006A516A" w:rsidRDefault="006A516A" w:rsidP="006A516A">
      <w:pPr>
        <w:rPr>
          <w:rFonts w:ascii="Palatino Linotype" w:hAnsi="Palatino Linotype"/>
          <w:b/>
          <w:lang w:val="es-ES"/>
        </w:rPr>
      </w:pPr>
    </w:p>
    <w:p w14:paraId="496EE4DD" w14:textId="77777777" w:rsidR="006A516A" w:rsidRPr="00D451CA" w:rsidRDefault="006A516A" w:rsidP="006A516A">
      <w:pPr>
        <w:rPr>
          <w:rFonts w:ascii="Palatino Linotype" w:hAnsi="Palatino Linotype"/>
          <w:b/>
          <w:lang w:val="es-ES"/>
        </w:rPr>
      </w:pPr>
    </w:p>
    <w:sectPr w:rsidR="006A516A" w:rsidRPr="00D451CA" w:rsidSect="007D3394">
      <w:headerReference w:type="even" r:id="rId9"/>
      <w:headerReference w:type="default" r:id="rId10"/>
      <w:footerReference w:type="default" r:id="rId11"/>
      <w:pgSz w:w="12240" w:h="15840"/>
      <w:pgMar w:top="1418" w:right="170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13CF0" w14:textId="77777777" w:rsidR="00793058" w:rsidRDefault="00793058" w:rsidP="00592F22">
      <w:pPr>
        <w:spacing w:after="0" w:line="240" w:lineRule="auto"/>
      </w:pPr>
      <w:r>
        <w:separator/>
      </w:r>
    </w:p>
  </w:endnote>
  <w:endnote w:type="continuationSeparator" w:id="0">
    <w:p w14:paraId="4F1FEDA1" w14:textId="77777777" w:rsidR="00793058" w:rsidRDefault="00793058" w:rsidP="0059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alatino Linotype" w:hAnsi="Palatino Linotype"/>
        <w:sz w:val="20"/>
        <w:szCs w:val="20"/>
      </w:rPr>
      <w:id w:val="1501999224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59D625" w14:textId="77777777" w:rsidR="007D3394" w:rsidRPr="007D3394" w:rsidRDefault="007D3394">
            <w:pPr>
              <w:pStyle w:val="Piedepgina"/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7D3394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Página </w:t>
            </w:r>
            <w:r w:rsidRPr="007D3394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7D3394">
              <w:rPr>
                <w:rFonts w:ascii="Palatino Linotype" w:hAnsi="Palatino Linotype"/>
                <w:b/>
                <w:bCs/>
                <w:sz w:val="20"/>
                <w:szCs w:val="20"/>
              </w:rPr>
              <w:instrText>PAGE</w:instrText>
            </w:r>
            <w:r w:rsidRPr="007D3394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C1C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7D3394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7D3394">
              <w:rPr>
                <w:rFonts w:ascii="Palatino Linotype" w:hAnsi="Palatino Linotype"/>
                <w:sz w:val="20"/>
                <w:szCs w:val="20"/>
                <w:lang w:val="es-ES"/>
              </w:rPr>
              <w:t xml:space="preserve"> | </w:t>
            </w:r>
            <w:r w:rsidRPr="007D3394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7D3394">
              <w:rPr>
                <w:rFonts w:ascii="Palatino Linotype" w:hAnsi="Palatino Linotype"/>
                <w:b/>
                <w:bCs/>
                <w:sz w:val="20"/>
                <w:szCs w:val="20"/>
              </w:rPr>
              <w:instrText>NUMPAGES</w:instrText>
            </w:r>
            <w:r w:rsidRPr="007D3394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C1C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7D3394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7911AD" w14:textId="77777777" w:rsidR="00F95E93" w:rsidRPr="00592F22" w:rsidRDefault="00F95E93" w:rsidP="00505683">
    <w:pPr>
      <w:pStyle w:val="Piedepgina"/>
      <w:tabs>
        <w:tab w:val="clear" w:pos="4419"/>
        <w:tab w:val="clear" w:pos="8838"/>
        <w:tab w:val="left" w:pos="9896"/>
      </w:tabs>
      <w:rPr>
        <w:rFonts w:ascii="Palatino Linotype" w:hAnsi="Palatino Linotype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46392" w14:textId="77777777" w:rsidR="00793058" w:rsidRDefault="00793058" w:rsidP="00592F22">
      <w:pPr>
        <w:spacing w:after="0" w:line="240" w:lineRule="auto"/>
      </w:pPr>
      <w:r>
        <w:separator/>
      </w:r>
    </w:p>
  </w:footnote>
  <w:footnote w:type="continuationSeparator" w:id="0">
    <w:p w14:paraId="17879510" w14:textId="77777777" w:rsidR="00793058" w:rsidRDefault="00793058" w:rsidP="00592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509" w:type="pct"/>
      <w:tblInd w:w="-572" w:type="dxa"/>
      <w:tblLook w:val="04A0" w:firstRow="1" w:lastRow="0" w:firstColumn="1" w:lastColumn="0" w:noHBand="0" w:noVBand="1"/>
    </w:tblPr>
    <w:tblGrid>
      <w:gridCol w:w="1930"/>
      <w:gridCol w:w="4309"/>
      <w:gridCol w:w="1698"/>
      <w:gridCol w:w="1790"/>
    </w:tblGrid>
    <w:tr w:rsidR="00F95E93" w:rsidRPr="00D5059E" w14:paraId="3E022423" w14:textId="77777777" w:rsidTr="00F95E93">
      <w:trPr>
        <w:trHeight w:val="340"/>
      </w:trPr>
      <w:tc>
        <w:tcPr>
          <w:tcW w:w="992" w:type="pct"/>
          <w:vMerge w:val="restart"/>
        </w:tcPr>
        <w:p w14:paraId="7988F0DE" w14:textId="77777777" w:rsidR="00F95E93" w:rsidRPr="00D5059E" w:rsidRDefault="00F95E93" w:rsidP="00C76D53">
          <w:pPr>
            <w:pStyle w:val="Encabezado"/>
            <w:rPr>
              <w:rFonts w:ascii="Palatino Linotype" w:hAnsi="Palatino Linotype"/>
              <w:sz w:val="24"/>
            </w:rPr>
          </w:pPr>
          <w:r w:rsidRPr="00D5059E">
            <w:rPr>
              <w:rFonts w:ascii="Palatino Linotype" w:hAnsi="Palatino Linotype"/>
              <w:noProof/>
              <w:sz w:val="24"/>
              <w:lang w:eastAsia="es-MX"/>
            </w:rPr>
            <w:drawing>
              <wp:anchor distT="0" distB="0" distL="114300" distR="114300" simplePos="0" relativeHeight="251703296" behindDoc="0" locked="0" layoutInCell="1" allowOverlap="1" wp14:anchorId="13658C5C" wp14:editId="39C660C4">
                <wp:simplePos x="0" y="0"/>
                <wp:positionH relativeFrom="column">
                  <wp:posOffset>-6954</wp:posOffset>
                </wp:positionH>
                <wp:positionV relativeFrom="paragraph">
                  <wp:posOffset>148766</wp:posOffset>
                </wp:positionV>
                <wp:extent cx="1093470" cy="450850"/>
                <wp:effectExtent l="0" t="0" r="0" b="6350"/>
                <wp:wrapNone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470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15" w:type="pct"/>
          <w:vMerge w:val="restart"/>
          <w:vAlign w:val="center"/>
        </w:tcPr>
        <w:p w14:paraId="158D5D40" w14:textId="77777777" w:rsidR="00F95E93" w:rsidRPr="00DA150D" w:rsidRDefault="00F95E93" w:rsidP="00C76D53">
          <w:pPr>
            <w:pStyle w:val="Encabezado"/>
            <w:jc w:val="center"/>
            <w:rPr>
              <w:rFonts w:ascii="Palatino Linotype" w:hAnsi="Palatino Linotype"/>
              <w:b/>
              <w:sz w:val="24"/>
            </w:rPr>
          </w:pPr>
          <w:r w:rsidRPr="00DA150D">
            <w:rPr>
              <w:rFonts w:ascii="Palatino Linotype" w:hAnsi="Palatino Linotype"/>
              <w:b/>
              <w:color w:val="660066"/>
              <w:sz w:val="24"/>
            </w:rPr>
            <w:t>SISTEMA DE GESTIÓN DE DATOS PERSONALES DEL INFOEM</w:t>
          </w:r>
        </w:p>
      </w:tc>
      <w:tc>
        <w:tcPr>
          <w:tcW w:w="873" w:type="pct"/>
        </w:tcPr>
        <w:p w14:paraId="6B3F299A" w14:textId="77777777" w:rsidR="00F95E93" w:rsidRPr="005B7A39" w:rsidRDefault="00F95E93" w:rsidP="00C76D53">
          <w:pPr>
            <w:pStyle w:val="Encabezado"/>
            <w:rPr>
              <w:rFonts w:ascii="Palatino Linotype" w:hAnsi="Palatino Linotype"/>
              <w:sz w:val="18"/>
            </w:rPr>
          </w:pPr>
          <w:r w:rsidRPr="005B7A39">
            <w:rPr>
              <w:rFonts w:ascii="Palatino Linotype" w:hAnsi="Palatino Linotype"/>
              <w:b/>
              <w:sz w:val="18"/>
            </w:rPr>
            <w:t>Revisión</w:t>
          </w:r>
          <w:r w:rsidRPr="005B7A39">
            <w:rPr>
              <w:rFonts w:ascii="Palatino Linotype" w:hAnsi="Palatino Linotype"/>
              <w:sz w:val="18"/>
            </w:rPr>
            <w:t>: 0</w:t>
          </w:r>
        </w:p>
      </w:tc>
      <w:tc>
        <w:tcPr>
          <w:tcW w:w="920" w:type="pct"/>
        </w:tcPr>
        <w:p w14:paraId="712BF27A" w14:textId="77777777" w:rsidR="00F95E93" w:rsidRPr="005B7A39" w:rsidRDefault="00F95E93" w:rsidP="00C76D53">
          <w:pPr>
            <w:pStyle w:val="Encabezado"/>
            <w:rPr>
              <w:rFonts w:ascii="Palatino Linotype" w:hAnsi="Palatino Linotype"/>
              <w:sz w:val="18"/>
            </w:rPr>
          </w:pPr>
          <w:r w:rsidRPr="005B7A39">
            <w:rPr>
              <w:rFonts w:ascii="Palatino Linotype" w:hAnsi="Palatino Linotype"/>
              <w:b/>
              <w:sz w:val="18"/>
            </w:rPr>
            <w:t>Código</w:t>
          </w:r>
          <w:r w:rsidRPr="005B7A39">
            <w:rPr>
              <w:rFonts w:ascii="Palatino Linotype" w:hAnsi="Palatino Linotype"/>
              <w:sz w:val="18"/>
            </w:rPr>
            <w:t>: FOR-AI-INFOEM-0</w:t>
          </w:r>
          <w:r>
            <w:rPr>
              <w:rFonts w:ascii="Palatino Linotype" w:hAnsi="Palatino Linotype"/>
              <w:sz w:val="18"/>
            </w:rPr>
            <w:t>3</w:t>
          </w:r>
        </w:p>
      </w:tc>
    </w:tr>
    <w:tr w:rsidR="00F95E93" w:rsidRPr="00D5059E" w14:paraId="50E40131" w14:textId="77777777" w:rsidTr="00F95E93">
      <w:tc>
        <w:tcPr>
          <w:tcW w:w="992" w:type="pct"/>
          <w:vMerge/>
        </w:tcPr>
        <w:p w14:paraId="73312941" w14:textId="77777777" w:rsidR="00F95E93" w:rsidRPr="00D5059E" w:rsidRDefault="00F95E93" w:rsidP="00C76D53">
          <w:pPr>
            <w:pStyle w:val="Encabezado"/>
            <w:rPr>
              <w:rFonts w:ascii="Palatino Linotype" w:hAnsi="Palatino Linotype"/>
              <w:sz w:val="24"/>
            </w:rPr>
          </w:pPr>
        </w:p>
      </w:tc>
      <w:tc>
        <w:tcPr>
          <w:tcW w:w="2215" w:type="pct"/>
          <w:vMerge/>
          <w:vAlign w:val="center"/>
        </w:tcPr>
        <w:p w14:paraId="40089AF3" w14:textId="77777777" w:rsidR="00F95E93" w:rsidRPr="00DA150D" w:rsidRDefault="00F95E93" w:rsidP="00C76D53">
          <w:pPr>
            <w:pStyle w:val="Encabezado"/>
            <w:jc w:val="center"/>
            <w:rPr>
              <w:rFonts w:ascii="Palatino Linotype" w:hAnsi="Palatino Linotype"/>
              <w:b/>
              <w:sz w:val="24"/>
            </w:rPr>
          </w:pPr>
        </w:p>
      </w:tc>
      <w:tc>
        <w:tcPr>
          <w:tcW w:w="1793" w:type="pct"/>
          <w:gridSpan w:val="2"/>
        </w:tcPr>
        <w:p w14:paraId="252D2B54" w14:textId="77777777" w:rsidR="00F95E93" w:rsidRPr="005B7A39" w:rsidRDefault="00F95E93" w:rsidP="00C76D53">
          <w:pPr>
            <w:pStyle w:val="Encabezado"/>
            <w:rPr>
              <w:rFonts w:ascii="Palatino Linotype" w:hAnsi="Palatino Linotype"/>
              <w:sz w:val="18"/>
            </w:rPr>
          </w:pPr>
          <w:r w:rsidRPr="005B7A39">
            <w:rPr>
              <w:rFonts w:ascii="Palatino Linotype" w:hAnsi="Palatino Linotype"/>
              <w:b/>
              <w:sz w:val="18"/>
            </w:rPr>
            <w:t>Requerimiento</w:t>
          </w:r>
          <w:r w:rsidRPr="005B7A39">
            <w:rPr>
              <w:rFonts w:ascii="Palatino Linotype" w:hAnsi="Palatino Linotype"/>
              <w:sz w:val="18"/>
            </w:rPr>
            <w:t>:</w:t>
          </w:r>
          <w:r>
            <w:rPr>
              <w:rFonts w:ascii="Palatino Linotype" w:hAnsi="Palatino Linotype"/>
              <w:sz w:val="18"/>
            </w:rPr>
            <w:t xml:space="preserve"> </w:t>
          </w:r>
        </w:p>
      </w:tc>
    </w:tr>
    <w:tr w:rsidR="00F95E93" w:rsidRPr="00D5059E" w14:paraId="531F9AEF" w14:textId="77777777" w:rsidTr="00F95E93">
      <w:trPr>
        <w:trHeight w:val="397"/>
      </w:trPr>
      <w:tc>
        <w:tcPr>
          <w:tcW w:w="992" w:type="pct"/>
          <w:vMerge/>
        </w:tcPr>
        <w:p w14:paraId="560EA02C" w14:textId="77777777" w:rsidR="00F95E93" w:rsidRPr="00D5059E" w:rsidRDefault="00F95E93" w:rsidP="00C76D53">
          <w:pPr>
            <w:pStyle w:val="Encabezado"/>
            <w:rPr>
              <w:rFonts w:ascii="Palatino Linotype" w:hAnsi="Palatino Linotype"/>
              <w:sz w:val="24"/>
            </w:rPr>
          </w:pPr>
        </w:p>
      </w:tc>
      <w:tc>
        <w:tcPr>
          <w:tcW w:w="2215" w:type="pct"/>
          <w:vAlign w:val="center"/>
        </w:tcPr>
        <w:p w14:paraId="0A239CFE" w14:textId="77777777" w:rsidR="00F95E93" w:rsidRPr="00DA150D" w:rsidRDefault="00F95E93" w:rsidP="00C76D53">
          <w:pPr>
            <w:pStyle w:val="Encabezado"/>
            <w:jc w:val="center"/>
            <w:rPr>
              <w:rFonts w:ascii="Palatino Linotype" w:hAnsi="Palatino Linotype"/>
              <w:b/>
              <w:sz w:val="24"/>
            </w:rPr>
          </w:pPr>
          <w:r>
            <w:rPr>
              <w:rFonts w:ascii="Palatino Linotype" w:hAnsi="Palatino Linotype"/>
              <w:b/>
              <w:sz w:val="24"/>
            </w:rPr>
            <w:t>Reporte Final de Auditoría</w:t>
          </w:r>
        </w:p>
      </w:tc>
      <w:tc>
        <w:tcPr>
          <w:tcW w:w="873" w:type="pct"/>
        </w:tcPr>
        <w:p w14:paraId="134A6A0F" w14:textId="77777777" w:rsidR="00F95E93" w:rsidRPr="005B7A39" w:rsidRDefault="00F95E93" w:rsidP="00C76D53">
          <w:pPr>
            <w:pStyle w:val="Encabezado"/>
            <w:rPr>
              <w:rFonts w:ascii="Palatino Linotype" w:hAnsi="Palatino Linotype"/>
              <w:sz w:val="18"/>
            </w:rPr>
          </w:pPr>
          <w:r w:rsidRPr="005B7A39">
            <w:rPr>
              <w:rFonts w:ascii="Palatino Linotype" w:hAnsi="Palatino Linotype"/>
              <w:b/>
              <w:sz w:val="18"/>
            </w:rPr>
            <w:t>Fecha</w:t>
          </w:r>
          <w:r w:rsidRPr="005B7A39">
            <w:rPr>
              <w:rFonts w:ascii="Palatino Linotype" w:hAnsi="Palatino Linotype"/>
              <w:sz w:val="18"/>
            </w:rPr>
            <w:t xml:space="preserve">: </w:t>
          </w:r>
        </w:p>
      </w:tc>
      <w:tc>
        <w:tcPr>
          <w:tcW w:w="920" w:type="pct"/>
        </w:tcPr>
        <w:p w14:paraId="28D37441" w14:textId="77777777" w:rsidR="00F95E93" w:rsidRPr="005F358A" w:rsidRDefault="00F95E93" w:rsidP="00C76D53">
          <w:pPr>
            <w:pStyle w:val="Encabezado"/>
            <w:rPr>
              <w:rFonts w:ascii="Palatino Linotype" w:hAnsi="Palatino Linotype"/>
              <w:sz w:val="20"/>
            </w:rPr>
          </w:pPr>
          <w:r w:rsidRPr="005F358A">
            <w:rPr>
              <w:rFonts w:ascii="Palatino Linotype" w:hAnsi="Palatino Linotype"/>
              <w:sz w:val="20"/>
              <w:lang w:val="es-ES"/>
            </w:rPr>
            <w:t xml:space="preserve">Página </w:t>
          </w:r>
          <w:r w:rsidRPr="005F358A">
            <w:rPr>
              <w:rFonts w:ascii="Palatino Linotype" w:hAnsi="Palatino Linotype"/>
              <w:b/>
              <w:bCs/>
              <w:sz w:val="20"/>
            </w:rPr>
            <w:fldChar w:fldCharType="begin"/>
          </w:r>
          <w:r w:rsidRPr="005F358A">
            <w:rPr>
              <w:rFonts w:ascii="Palatino Linotype" w:hAnsi="Palatino Linotype"/>
              <w:b/>
              <w:bCs/>
              <w:sz w:val="20"/>
            </w:rPr>
            <w:instrText>PAGE  \* Arabic  \* MERGEFORMAT</w:instrText>
          </w:r>
          <w:r w:rsidRPr="005F358A">
            <w:rPr>
              <w:rFonts w:ascii="Palatino Linotype" w:hAnsi="Palatino Linotype"/>
              <w:b/>
              <w:bCs/>
              <w:sz w:val="20"/>
            </w:rPr>
            <w:fldChar w:fldCharType="separate"/>
          </w:r>
          <w:r w:rsidRPr="0078559D">
            <w:rPr>
              <w:rFonts w:ascii="Palatino Linotype" w:hAnsi="Palatino Linotype"/>
              <w:b/>
              <w:bCs/>
              <w:noProof/>
              <w:sz w:val="20"/>
              <w:lang w:val="es-ES"/>
            </w:rPr>
            <w:t>2</w:t>
          </w:r>
          <w:r w:rsidRPr="005F358A">
            <w:rPr>
              <w:rFonts w:ascii="Palatino Linotype" w:hAnsi="Palatino Linotype"/>
              <w:b/>
              <w:bCs/>
              <w:sz w:val="20"/>
            </w:rPr>
            <w:fldChar w:fldCharType="end"/>
          </w:r>
          <w:r w:rsidRPr="005F358A">
            <w:rPr>
              <w:rFonts w:ascii="Palatino Linotype" w:hAnsi="Palatino Linotype"/>
              <w:sz w:val="20"/>
              <w:lang w:val="es-ES"/>
            </w:rPr>
            <w:t xml:space="preserve"> de </w:t>
          </w:r>
          <w:r w:rsidRPr="005F358A">
            <w:rPr>
              <w:rFonts w:ascii="Palatino Linotype" w:hAnsi="Palatino Linotype"/>
              <w:b/>
              <w:bCs/>
              <w:sz w:val="20"/>
              <w:highlight w:val="yellow"/>
            </w:rPr>
            <w:fldChar w:fldCharType="begin"/>
          </w:r>
          <w:r w:rsidRPr="005F358A">
            <w:rPr>
              <w:rFonts w:ascii="Palatino Linotype" w:hAnsi="Palatino Linotype"/>
              <w:b/>
              <w:bCs/>
              <w:sz w:val="20"/>
              <w:highlight w:val="yellow"/>
            </w:rPr>
            <w:instrText>NUMPAGES  \* Arabic  \* MERGEFORMAT</w:instrText>
          </w:r>
          <w:r w:rsidRPr="005F358A">
            <w:rPr>
              <w:rFonts w:ascii="Palatino Linotype" w:hAnsi="Palatino Linotype"/>
              <w:b/>
              <w:bCs/>
              <w:sz w:val="20"/>
              <w:highlight w:val="yellow"/>
            </w:rPr>
            <w:fldChar w:fldCharType="separate"/>
          </w:r>
          <w:r w:rsidRPr="00F95E93">
            <w:rPr>
              <w:rFonts w:ascii="Palatino Linotype" w:hAnsi="Palatino Linotype"/>
              <w:b/>
              <w:bCs/>
              <w:noProof/>
              <w:sz w:val="20"/>
              <w:highlight w:val="yellow"/>
              <w:lang w:val="es-ES"/>
            </w:rPr>
            <w:t>25</w:t>
          </w:r>
          <w:r w:rsidRPr="005F358A">
            <w:rPr>
              <w:rFonts w:ascii="Palatino Linotype" w:hAnsi="Palatino Linotype"/>
              <w:b/>
              <w:bCs/>
              <w:sz w:val="20"/>
              <w:highlight w:val="yellow"/>
            </w:rPr>
            <w:fldChar w:fldCharType="end"/>
          </w:r>
        </w:p>
      </w:tc>
    </w:tr>
  </w:tbl>
  <w:p w14:paraId="7E879AF0" w14:textId="77777777" w:rsidR="00F95E93" w:rsidRDefault="00F95E9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D23BE" w14:textId="77777777" w:rsidR="00F95E93" w:rsidRDefault="00F95E93" w:rsidP="00E52CB5">
    <w:pPr>
      <w:pStyle w:val="Encabezado"/>
      <w:tabs>
        <w:tab w:val="clear" w:pos="4419"/>
        <w:tab w:val="clear" w:pos="8838"/>
        <w:tab w:val="left" w:pos="4900"/>
      </w:tabs>
    </w:pPr>
  </w:p>
  <w:p w14:paraId="0A7108AB" w14:textId="77777777" w:rsidR="007D3394" w:rsidRDefault="007D3394" w:rsidP="00E52CB5">
    <w:pPr>
      <w:pStyle w:val="Encabezado"/>
      <w:tabs>
        <w:tab w:val="clear" w:pos="4419"/>
        <w:tab w:val="clear" w:pos="8838"/>
        <w:tab w:val="left" w:pos="49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6633"/>
    <w:multiLevelType w:val="hybridMultilevel"/>
    <w:tmpl w:val="928EC3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65B0E"/>
    <w:multiLevelType w:val="hybridMultilevel"/>
    <w:tmpl w:val="231E7D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F6770"/>
    <w:multiLevelType w:val="hybridMultilevel"/>
    <w:tmpl w:val="45CAA8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9D5"/>
    <w:multiLevelType w:val="hybridMultilevel"/>
    <w:tmpl w:val="876A69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6175B"/>
    <w:multiLevelType w:val="hybridMultilevel"/>
    <w:tmpl w:val="1A64E1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83CE0"/>
    <w:multiLevelType w:val="hybridMultilevel"/>
    <w:tmpl w:val="D7D475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C30C8"/>
    <w:multiLevelType w:val="hybridMultilevel"/>
    <w:tmpl w:val="44DE4608"/>
    <w:lvl w:ilvl="0" w:tplc="95DA65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C10A96C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63E9"/>
    <w:multiLevelType w:val="hybridMultilevel"/>
    <w:tmpl w:val="728245A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707480"/>
    <w:multiLevelType w:val="multilevel"/>
    <w:tmpl w:val="584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91BFA"/>
    <w:multiLevelType w:val="hybridMultilevel"/>
    <w:tmpl w:val="D2C09E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D7F3B"/>
    <w:multiLevelType w:val="hybridMultilevel"/>
    <w:tmpl w:val="38DA6B48"/>
    <w:lvl w:ilvl="0" w:tplc="EE52558C">
      <w:numFmt w:val="bullet"/>
      <w:lvlText w:val="•"/>
      <w:lvlJc w:val="left"/>
      <w:pPr>
        <w:ind w:left="1065" w:hanging="705"/>
      </w:pPr>
      <w:rPr>
        <w:rFonts w:ascii="Palatino Linotype" w:eastAsiaTheme="minorHAnsi" w:hAnsi="Palatino Linotyp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4349"/>
    <w:multiLevelType w:val="hybridMultilevel"/>
    <w:tmpl w:val="3556B66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42FBB"/>
    <w:multiLevelType w:val="hybridMultilevel"/>
    <w:tmpl w:val="BAA49E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B4FED"/>
    <w:multiLevelType w:val="hybridMultilevel"/>
    <w:tmpl w:val="BF1E81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171C9"/>
    <w:multiLevelType w:val="hybridMultilevel"/>
    <w:tmpl w:val="928EC3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427DE"/>
    <w:multiLevelType w:val="hybridMultilevel"/>
    <w:tmpl w:val="1994969A"/>
    <w:lvl w:ilvl="0" w:tplc="080A0015">
      <w:start w:val="1"/>
      <w:numFmt w:val="upperLetter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63343"/>
    <w:multiLevelType w:val="hybridMultilevel"/>
    <w:tmpl w:val="1994969A"/>
    <w:lvl w:ilvl="0" w:tplc="080A0015">
      <w:start w:val="1"/>
      <w:numFmt w:val="upperLetter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145BD"/>
    <w:multiLevelType w:val="multilevel"/>
    <w:tmpl w:val="3D6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53658"/>
    <w:multiLevelType w:val="hybridMultilevel"/>
    <w:tmpl w:val="70C6FC5A"/>
    <w:lvl w:ilvl="0" w:tplc="4DE848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00DF5"/>
    <w:multiLevelType w:val="hybridMultilevel"/>
    <w:tmpl w:val="33C2EB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C6C9A"/>
    <w:multiLevelType w:val="hybridMultilevel"/>
    <w:tmpl w:val="587860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45A2A"/>
    <w:multiLevelType w:val="hybridMultilevel"/>
    <w:tmpl w:val="B4B882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832E6"/>
    <w:multiLevelType w:val="hybridMultilevel"/>
    <w:tmpl w:val="9AB24516"/>
    <w:lvl w:ilvl="0" w:tplc="EE98035E">
      <w:numFmt w:val="bullet"/>
      <w:lvlText w:val="•"/>
      <w:lvlJc w:val="left"/>
      <w:pPr>
        <w:ind w:left="1065" w:hanging="705"/>
      </w:pPr>
      <w:rPr>
        <w:rFonts w:ascii="Palatino Linotype" w:eastAsiaTheme="minorHAnsi" w:hAnsi="Palatino Linotyp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658F0"/>
    <w:multiLevelType w:val="hybridMultilevel"/>
    <w:tmpl w:val="82B029F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1471C"/>
    <w:multiLevelType w:val="hybridMultilevel"/>
    <w:tmpl w:val="B0FAF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23750"/>
    <w:multiLevelType w:val="multilevel"/>
    <w:tmpl w:val="8332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A4B3B"/>
    <w:multiLevelType w:val="multilevel"/>
    <w:tmpl w:val="B65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543CE"/>
    <w:multiLevelType w:val="hybridMultilevel"/>
    <w:tmpl w:val="D7D475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77087"/>
    <w:multiLevelType w:val="hybridMultilevel"/>
    <w:tmpl w:val="6950919C"/>
    <w:lvl w:ilvl="0" w:tplc="4A94A04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32916"/>
    <w:multiLevelType w:val="hybridMultilevel"/>
    <w:tmpl w:val="876A69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C7C2F"/>
    <w:multiLevelType w:val="hybridMultilevel"/>
    <w:tmpl w:val="D7D475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B39A4"/>
    <w:multiLevelType w:val="hybridMultilevel"/>
    <w:tmpl w:val="CD0CC4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E56A9"/>
    <w:multiLevelType w:val="hybridMultilevel"/>
    <w:tmpl w:val="F9BC4F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13"/>
  </w:num>
  <w:num w:numId="4">
    <w:abstractNumId w:val="18"/>
  </w:num>
  <w:num w:numId="5">
    <w:abstractNumId w:val="8"/>
  </w:num>
  <w:num w:numId="6">
    <w:abstractNumId w:val="26"/>
  </w:num>
  <w:num w:numId="7">
    <w:abstractNumId w:val="25"/>
  </w:num>
  <w:num w:numId="8">
    <w:abstractNumId w:val="17"/>
  </w:num>
  <w:num w:numId="9">
    <w:abstractNumId w:val="2"/>
  </w:num>
  <w:num w:numId="10">
    <w:abstractNumId w:val="20"/>
  </w:num>
  <w:num w:numId="11">
    <w:abstractNumId w:val="4"/>
  </w:num>
  <w:num w:numId="12">
    <w:abstractNumId w:val="24"/>
  </w:num>
  <w:num w:numId="13">
    <w:abstractNumId w:val="28"/>
  </w:num>
  <w:num w:numId="14">
    <w:abstractNumId w:val="21"/>
  </w:num>
  <w:num w:numId="15">
    <w:abstractNumId w:val="19"/>
  </w:num>
  <w:num w:numId="16">
    <w:abstractNumId w:val="22"/>
  </w:num>
  <w:num w:numId="17">
    <w:abstractNumId w:val="23"/>
  </w:num>
  <w:num w:numId="18">
    <w:abstractNumId w:val="10"/>
  </w:num>
  <w:num w:numId="19">
    <w:abstractNumId w:val="1"/>
  </w:num>
  <w:num w:numId="20">
    <w:abstractNumId w:val="7"/>
  </w:num>
  <w:num w:numId="21">
    <w:abstractNumId w:val="12"/>
  </w:num>
  <w:num w:numId="22">
    <w:abstractNumId w:val="3"/>
  </w:num>
  <w:num w:numId="23">
    <w:abstractNumId w:val="29"/>
  </w:num>
  <w:num w:numId="24">
    <w:abstractNumId w:val="14"/>
  </w:num>
  <w:num w:numId="25">
    <w:abstractNumId w:val="0"/>
  </w:num>
  <w:num w:numId="26">
    <w:abstractNumId w:val="27"/>
  </w:num>
  <w:num w:numId="27">
    <w:abstractNumId w:val="30"/>
  </w:num>
  <w:num w:numId="28">
    <w:abstractNumId w:val="5"/>
  </w:num>
  <w:num w:numId="29">
    <w:abstractNumId w:val="9"/>
  </w:num>
  <w:num w:numId="30">
    <w:abstractNumId w:val="11"/>
  </w:num>
  <w:num w:numId="31">
    <w:abstractNumId w:val="31"/>
  </w:num>
  <w:num w:numId="32">
    <w:abstractNumId w:val="1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03"/>
    <w:rsid w:val="00005CC4"/>
    <w:rsid w:val="0000689F"/>
    <w:rsid w:val="000070C8"/>
    <w:rsid w:val="00013FD5"/>
    <w:rsid w:val="000371B9"/>
    <w:rsid w:val="000563FE"/>
    <w:rsid w:val="00072EF2"/>
    <w:rsid w:val="00080E45"/>
    <w:rsid w:val="00082E9E"/>
    <w:rsid w:val="000961B9"/>
    <w:rsid w:val="000A0C9B"/>
    <w:rsid w:val="00111F1E"/>
    <w:rsid w:val="00112D63"/>
    <w:rsid w:val="00122FD5"/>
    <w:rsid w:val="0012350F"/>
    <w:rsid w:val="00130A3E"/>
    <w:rsid w:val="00131C9A"/>
    <w:rsid w:val="0014624E"/>
    <w:rsid w:val="00150109"/>
    <w:rsid w:val="0016133E"/>
    <w:rsid w:val="00163A56"/>
    <w:rsid w:val="00174DFF"/>
    <w:rsid w:val="0019238C"/>
    <w:rsid w:val="001A259F"/>
    <w:rsid w:val="001B18F0"/>
    <w:rsid w:val="001C47C3"/>
    <w:rsid w:val="001C7573"/>
    <w:rsid w:val="001E0948"/>
    <w:rsid w:val="001F5754"/>
    <w:rsid w:val="0020125C"/>
    <w:rsid w:val="002056C1"/>
    <w:rsid w:val="00206648"/>
    <w:rsid w:val="002076DF"/>
    <w:rsid w:val="00207BF9"/>
    <w:rsid w:val="00210CB1"/>
    <w:rsid w:val="00225157"/>
    <w:rsid w:val="00235FE9"/>
    <w:rsid w:val="00263EFB"/>
    <w:rsid w:val="00271DA5"/>
    <w:rsid w:val="002935BD"/>
    <w:rsid w:val="002D0DB5"/>
    <w:rsid w:val="002D32EF"/>
    <w:rsid w:val="002E36DA"/>
    <w:rsid w:val="002F071E"/>
    <w:rsid w:val="002F31BF"/>
    <w:rsid w:val="002F33CC"/>
    <w:rsid w:val="002F79F7"/>
    <w:rsid w:val="00303D0E"/>
    <w:rsid w:val="00321082"/>
    <w:rsid w:val="00323A29"/>
    <w:rsid w:val="0032443B"/>
    <w:rsid w:val="003266DC"/>
    <w:rsid w:val="00342DC2"/>
    <w:rsid w:val="003853E6"/>
    <w:rsid w:val="00390371"/>
    <w:rsid w:val="003B3715"/>
    <w:rsid w:val="003C3BA7"/>
    <w:rsid w:val="003E1EDF"/>
    <w:rsid w:val="003E68A6"/>
    <w:rsid w:val="003F184F"/>
    <w:rsid w:val="003F5F76"/>
    <w:rsid w:val="00406E62"/>
    <w:rsid w:val="00410AC4"/>
    <w:rsid w:val="00422018"/>
    <w:rsid w:val="0043312A"/>
    <w:rsid w:val="00441EB6"/>
    <w:rsid w:val="00462155"/>
    <w:rsid w:val="0047136E"/>
    <w:rsid w:val="00471AD9"/>
    <w:rsid w:val="00481AE5"/>
    <w:rsid w:val="00486FA6"/>
    <w:rsid w:val="00490712"/>
    <w:rsid w:val="004913C9"/>
    <w:rsid w:val="004A21F3"/>
    <w:rsid w:val="004A51F5"/>
    <w:rsid w:val="004E05DF"/>
    <w:rsid w:val="004E3593"/>
    <w:rsid w:val="004E4422"/>
    <w:rsid w:val="00504428"/>
    <w:rsid w:val="00505683"/>
    <w:rsid w:val="00513B05"/>
    <w:rsid w:val="005235DB"/>
    <w:rsid w:val="00535304"/>
    <w:rsid w:val="00542B8D"/>
    <w:rsid w:val="00545AED"/>
    <w:rsid w:val="00547A91"/>
    <w:rsid w:val="0056648A"/>
    <w:rsid w:val="005740F0"/>
    <w:rsid w:val="00584B30"/>
    <w:rsid w:val="00592F22"/>
    <w:rsid w:val="00593634"/>
    <w:rsid w:val="00597246"/>
    <w:rsid w:val="005A14CB"/>
    <w:rsid w:val="005B2A4A"/>
    <w:rsid w:val="005B7A39"/>
    <w:rsid w:val="005C7C24"/>
    <w:rsid w:val="005F1893"/>
    <w:rsid w:val="005F358A"/>
    <w:rsid w:val="006010AD"/>
    <w:rsid w:val="00615607"/>
    <w:rsid w:val="00615CAF"/>
    <w:rsid w:val="00627453"/>
    <w:rsid w:val="0063224D"/>
    <w:rsid w:val="00640E19"/>
    <w:rsid w:val="00660A29"/>
    <w:rsid w:val="00666FE4"/>
    <w:rsid w:val="006A4769"/>
    <w:rsid w:val="006A516A"/>
    <w:rsid w:val="006B56FF"/>
    <w:rsid w:val="006C32ED"/>
    <w:rsid w:val="006C60EA"/>
    <w:rsid w:val="006C6E51"/>
    <w:rsid w:val="006D128A"/>
    <w:rsid w:val="006D4CFD"/>
    <w:rsid w:val="006D7E9B"/>
    <w:rsid w:val="006E14ED"/>
    <w:rsid w:val="006E5AF9"/>
    <w:rsid w:val="006F2A26"/>
    <w:rsid w:val="00700085"/>
    <w:rsid w:val="00703B09"/>
    <w:rsid w:val="00711C22"/>
    <w:rsid w:val="00725171"/>
    <w:rsid w:val="00757B86"/>
    <w:rsid w:val="007765CA"/>
    <w:rsid w:val="00780518"/>
    <w:rsid w:val="0078559D"/>
    <w:rsid w:val="00787228"/>
    <w:rsid w:val="00793058"/>
    <w:rsid w:val="007931CF"/>
    <w:rsid w:val="007975F0"/>
    <w:rsid w:val="007A0F6A"/>
    <w:rsid w:val="007B59A6"/>
    <w:rsid w:val="007D0E43"/>
    <w:rsid w:val="007D3394"/>
    <w:rsid w:val="007E0C01"/>
    <w:rsid w:val="007F0B43"/>
    <w:rsid w:val="007F3D80"/>
    <w:rsid w:val="00821EEB"/>
    <w:rsid w:val="00832806"/>
    <w:rsid w:val="0083341F"/>
    <w:rsid w:val="00842360"/>
    <w:rsid w:val="0085748C"/>
    <w:rsid w:val="008907E2"/>
    <w:rsid w:val="00897D37"/>
    <w:rsid w:val="008A4FBC"/>
    <w:rsid w:val="008B0B61"/>
    <w:rsid w:val="008B6472"/>
    <w:rsid w:val="008D01E4"/>
    <w:rsid w:val="008D4314"/>
    <w:rsid w:val="008D5EAD"/>
    <w:rsid w:val="008E1797"/>
    <w:rsid w:val="008E46B5"/>
    <w:rsid w:val="008E71FD"/>
    <w:rsid w:val="00906FE2"/>
    <w:rsid w:val="009126A7"/>
    <w:rsid w:val="009143F7"/>
    <w:rsid w:val="00920BEC"/>
    <w:rsid w:val="0092640E"/>
    <w:rsid w:val="00930E61"/>
    <w:rsid w:val="00931948"/>
    <w:rsid w:val="009372EE"/>
    <w:rsid w:val="009406F2"/>
    <w:rsid w:val="009437A0"/>
    <w:rsid w:val="009452BB"/>
    <w:rsid w:val="009539B4"/>
    <w:rsid w:val="009614AD"/>
    <w:rsid w:val="00965E2C"/>
    <w:rsid w:val="00967577"/>
    <w:rsid w:val="0098249D"/>
    <w:rsid w:val="0098266E"/>
    <w:rsid w:val="00986564"/>
    <w:rsid w:val="0098765F"/>
    <w:rsid w:val="00987B87"/>
    <w:rsid w:val="00990335"/>
    <w:rsid w:val="00990983"/>
    <w:rsid w:val="009941C0"/>
    <w:rsid w:val="00994240"/>
    <w:rsid w:val="00994C02"/>
    <w:rsid w:val="009B123C"/>
    <w:rsid w:val="009B5D18"/>
    <w:rsid w:val="009E2F1F"/>
    <w:rsid w:val="009F4E06"/>
    <w:rsid w:val="00A1092D"/>
    <w:rsid w:val="00A13737"/>
    <w:rsid w:val="00A15EA4"/>
    <w:rsid w:val="00A243F4"/>
    <w:rsid w:val="00A3062A"/>
    <w:rsid w:val="00A31D15"/>
    <w:rsid w:val="00A47842"/>
    <w:rsid w:val="00A50D2E"/>
    <w:rsid w:val="00A61C2B"/>
    <w:rsid w:val="00A62AAA"/>
    <w:rsid w:val="00A74C0A"/>
    <w:rsid w:val="00A75BB9"/>
    <w:rsid w:val="00A87F96"/>
    <w:rsid w:val="00A95DA9"/>
    <w:rsid w:val="00AC1CAC"/>
    <w:rsid w:val="00AC468A"/>
    <w:rsid w:val="00AC7001"/>
    <w:rsid w:val="00AE404C"/>
    <w:rsid w:val="00B00FD9"/>
    <w:rsid w:val="00B32A53"/>
    <w:rsid w:val="00B404EB"/>
    <w:rsid w:val="00B40BB8"/>
    <w:rsid w:val="00B511E8"/>
    <w:rsid w:val="00B60371"/>
    <w:rsid w:val="00B63C7E"/>
    <w:rsid w:val="00B6488B"/>
    <w:rsid w:val="00B66407"/>
    <w:rsid w:val="00B76EDE"/>
    <w:rsid w:val="00B81DEA"/>
    <w:rsid w:val="00B82C66"/>
    <w:rsid w:val="00B845E9"/>
    <w:rsid w:val="00B9010D"/>
    <w:rsid w:val="00B91695"/>
    <w:rsid w:val="00B93B8B"/>
    <w:rsid w:val="00BA1EF7"/>
    <w:rsid w:val="00BA49F5"/>
    <w:rsid w:val="00BA5F52"/>
    <w:rsid w:val="00BB7D24"/>
    <w:rsid w:val="00BC0302"/>
    <w:rsid w:val="00BC1559"/>
    <w:rsid w:val="00BC1CF7"/>
    <w:rsid w:val="00BC359A"/>
    <w:rsid w:val="00BD5E18"/>
    <w:rsid w:val="00BF30D9"/>
    <w:rsid w:val="00BF5B9D"/>
    <w:rsid w:val="00C10F67"/>
    <w:rsid w:val="00C11213"/>
    <w:rsid w:val="00C12665"/>
    <w:rsid w:val="00C17B79"/>
    <w:rsid w:val="00C17DFC"/>
    <w:rsid w:val="00C3421D"/>
    <w:rsid w:val="00C612BD"/>
    <w:rsid w:val="00C71EBD"/>
    <w:rsid w:val="00C73188"/>
    <w:rsid w:val="00C76D53"/>
    <w:rsid w:val="00C94E04"/>
    <w:rsid w:val="00C957FF"/>
    <w:rsid w:val="00CB65DF"/>
    <w:rsid w:val="00CD364E"/>
    <w:rsid w:val="00CD53C7"/>
    <w:rsid w:val="00CD6CBB"/>
    <w:rsid w:val="00CE3856"/>
    <w:rsid w:val="00CF6568"/>
    <w:rsid w:val="00D0011B"/>
    <w:rsid w:val="00D019AE"/>
    <w:rsid w:val="00D03505"/>
    <w:rsid w:val="00D0795A"/>
    <w:rsid w:val="00D10F0C"/>
    <w:rsid w:val="00D269FE"/>
    <w:rsid w:val="00D30EB4"/>
    <w:rsid w:val="00D451CA"/>
    <w:rsid w:val="00D502EA"/>
    <w:rsid w:val="00D5059E"/>
    <w:rsid w:val="00D536FC"/>
    <w:rsid w:val="00D72707"/>
    <w:rsid w:val="00D740D9"/>
    <w:rsid w:val="00D80580"/>
    <w:rsid w:val="00D81259"/>
    <w:rsid w:val="00D812F3"/>
    <w:rsid w:val="00D87C8E"/>
    <w:rsid w:val="00D903E0"/>
    <w:rsid w:val="00DA150D"/>
    <w:rsid w:val="00DA40C1"/>
    <w:rsid w:val="00DB120B"/>
    <w:rsid w:val="00DB3AAE"/>
    <w:rsid w:val="00DC739B"/>
    <w:rsid w:val="00DE3972"/>
    <w:rsid w:val="00DE65DA"/>
    <w:rsid w:val="00DE676C"/>
    <w:rsid w:val="00E0548F"/>
    <w:rsid w:val="00E2341F"/>
    <w:rsid w:val="00E478D2"/>
    <w:rsid w:val="00E512DB"/>
    <w:rsid w:val="00E52CB5"/>
    <w:rsid w:val="00E815EE"/>
    <w:rsid w:val="00E82A62"/>
    <w:rsid w:val="00E8409E"/>
    <w:rsid w:val="00E85C7E"/>
    <w:rsid w:val="00E876A1"/>
    <w:rsid w:val="00E96F13"/>
    <w:rsid w:val="00EA17FF"/>
    <w:rsid w:val="00EA18C5"/>
    <w:rsid w:val="00EA2173"/>
    <w:rsid w:val="00EA46F0"/>
    <w:rsid w:val="00EA51F9"/>
    <w:rsid w:val="00EB27A4"/>
    <w:rsid w:val="00EB2BF8"/>
    <w:rsid w:val="00EB3FB6"/>
    <w:rsid w:val="00EB53D1"/>
    <w:rsid w:val="00EB74D9"/>
    <w:rsid w:val="00EC35EA"/>
    <w:rsid w:val="00ED4A2C"/>
    <w:rsid w:val="00EE2303"/>
    <w:rsid w:val="00EF6326"/>
    <w:rsid w:val="00F161E2"/>
    <w:rsid w:val="00F16C7F"/>
    <w:rsid w:val="00F26D79"/>
    <w:rsid w:val="00F319A9"/>
    <w:rsid w:val="00F51378"/>
    <w:rsid w:val="00F549A2"/>
    <w:rsid w:val="00F67A43"/>
    <w:rsid w:val="00F70858"/>
    <w:rsid w:val="00F715B7"/>
    <w:rsid w:val="00F76F5D"/>
    <w:rsid w:val="00F8454C"/>
    <w:rsid w:val="00F95E93"/>
    <w:rsid w:val="00F95F62"/>
    <w:rsid w:val="00FB0139"/>
    <w:rsid w:val="00FD4F51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60172B29"/>
  <w15:chartTrackingRefBased/>
  <w15:docId w15:val="{F740CA69-9B24-4027-B633-8410C8C1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00FD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907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7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907E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907E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7E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2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BD5E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BD5E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592F2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92F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2F2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2F22"/>
    <w:pPr>
      <w:spacing w:after="100"/>
      <w:ind w:left="440"/>
    </w:pPr>
  </w:style>
  <w:style w:type="paragraph" w:styleId="Encabezado">
    <w:name w:val="header"/>
    <w:aliases w:val="encabezado"/>
    <w:basedOn w:val="Normal"/>
    <w:link w:val="EncabezadoCar"/>
    <w:unhideWhenUsed/>
    <w:rsid w:val="00592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592F22"/>
  </w:style>
  <w:style w:type="paragraph" w:styleId="Piedepgina">
    <w:name w:val="footer"/>
    <w:basedOn w:val="Normal"/>
    <w:link w:val="PiedepginaCar"/>
    <w:uiPriority w:val="99"/>
    <w:unhideWhenUsed/>
    <w:rsid w:val="00592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F22"/>
  </w:style>
  <w:style w:type="paragraph" w:styleId="Sinespaciado">
    <w:name w:val="No Spacing"/>
    <w:link w:val="SinespaciadoCar"/>
    <w:uiPriority w:val="1"/>
    <w:qFormat/>
    <w:rsid w:val="00D451C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51CA"/>
    <w:rPr>
      <w:rFonts w:eastAsiaTheme="minorEastAsia"/>
      <w:lang w:eastAsia="es-MX"/>
    </w:rPr>
  </w:style>
  <w:style w:type="table" w:styleId="Tabladelista2-nfasis3">
    <w:name w:val="List Table 2 Accent 3"/>
    <w:basedOn w:val="Tablanormal"/>
    <w:uiPriority w:val="47"/>
    <w:rsid w:val="00EA46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3">
    <w:name w:val="Grid Table 4 Accent 3"/>
    <w:basedOn w:val="Tablanormal"/>
    <w:uiPriority w:val="49"/>
    <w:rsid w:val="00EA46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independiente">
    <w:name w:val="Body Text"/>
    <w:basedOn w:val="Normal"/>
    <w:link w:val="TextoindependienteCar"/>
    <w:uiPriority w:val="99"/>
    <w:unhideWhenUsed/>
    <w:rsid w:val="00DA150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A150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10F6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1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8CDC2-89C3-41E0-830B-95C71076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3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Auditorías internas</vt:lpstr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Auditorías internas</dc:title>
  <dc:subject/>
  <dc:creator>USUARIO</dc:creator>
  <cp:keywords/>
  <dc:description/>
  <cp:lastModifiedBy>Alfredo</cp:lastModifiedBy>
  <cp:revision>39</cp:revision>
  <cp:lastPrinted>2021-12-06T15:31:00Z</cp:lastPrinted>
  <dcterms:created xsi:type="dcterms:W3CDTF">2022-03-09T23:48:00Z</dcterms:created>
  <dcterms:modified xsi:type="dcterms:W3CDTF">2023-06-29T15:42:00Z</dcterms:modified>
</cp:coreProperties>
</file>