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153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4000"/>
        <w:gridCol w:w="3500"/>
        <w:gridCol w:w="3994"/>
        <w:tblGridChange w:id="0">
          <w:tblGrid>
            <w:gridCol w:w="3900"/>
            <w:gridCol w:w="4000"/>
            <w:gridCol w:w="3500"/>
            <w:gridCol w:w="39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40" w:line="24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Jerarquía de Objetivos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="24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Indicador Verificable Objetivamente (IVO)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="24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Fuentes de Verificación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="240" w:lineRule="auto"/>
              <w:jc w:val="center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Supuestos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jc w:val="left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Fin:</w:t>
            </w:r>
            <w:r>
              <w:rPr>
                <w:sz w:val="20"/>
                <w:szCs w:val="20"/>
                <w:rtl w:val="0"/>
              </w:rPr>
              <w:t xml:space="preserve"> Contribuir a la mejora de la calidad en los procesos de corrección y evaluación académica en instituciones de diseño, arquitectura y matemática, mediante el acceso a una plataforma web que permita visualizar archivos 2D, vectoriales y 3D directamente en el navegador.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jc w:val="left"/>
              <w:rPr/>
            </w:pPr>
            <w:sdt>
              <w:sdtPr>
                <w:id w:val="1534908838"/>
                <w:tag w:val="goog_rdk_0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≥ 70 % de los docentes que adoptan la plataforma reportan mejora en la calidad y velocidad de corrección de trabajos, medida a los 3 meses de uso.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Reducción en el tiempo promedio de devolución de feedback (medición pre/post implementación).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Encuesta de satisfacción a docentes (pre/post implementación).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Registros de sesiones y visualizaciones del sistema.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Los docentes tienen acceso a internet y disposición para adoptar nuevas herramientas.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Las instituciones valoran la adopción de herramientas digitales para la corrección.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jc w:val="left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Propósito:</w:t>
            </w:r>
            <w:r>
              <w:rPr>
                <w:sz w:val="20"/>
                <w:szCs w:val="20"/>
                <w:rtl w:val="0"/>
              </w:rPr>
              <w:t xml:space="preserve"> Los docentes de diseño, arquitectura y matemática acceden a una plataforma web que les permite visualizar e inspeccionar archivos 2D, vectoriales (.svg) y modelos 3D (.obj, .stl) directamente desde el navegador, sin descargar archivos ni instalar software especializado, con organización jerárquica por cátedra, comisión y alumno.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jc w:val="left"/>
              <w:rPr/>
            </w:pPr>
            <w:r>
              <w:rPr>
                <w:sz w:val="20"/>
                <w:szCs w:val="20"/>
                <w:rtl w:val="0"/>
              </w:rPr>
              <w:t xml:space="preserve">Nota: el soporte de .fbx es condicional en el MVP. El nivel comisión es opcional.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="240" w:lineRule="auto"/>
              <w:jc w:val="left"/>
              <w:rPr/>
            </w:pPr>
            <w:sdt>
              <w:sdtPr>
                <w:id w:val="-2086558855"/>
                <w:tag w:val="goog_rdk_1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≥ 60 % de los docentes utiliza la plataforma al menos una vez por semana para revisar trabajos.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before="40" w:line="240" w:lineRule="auto"/>
              <w:jc w:val="left"/>
              <w:rPr/>
            </w:pPr>
            <w:sdt>
              <w:sdtPr>
                <w:id w:val="-1306376089"/>
                <w:tag w:val="goog_rdk_2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≥ 80 % de las revisiones se realizan sin necesidad de descargar el archivo ni instalar software adicional.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Registros de sesiones activas y visualizaciones del sistema.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Encuesta de uso a docentes al finalizar el piloto.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Logs del servidor: ratio de visualizaciones vs. descargas directas.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Los alumnos suben archivos en los formatos soportados (.obj, .stl, .svg).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La plataforma se mantiene disponible y accesible en fechas de entrega académica.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Los docentes cuentan con tiempo y disposición para aprender a usar la plataforma.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jc w:val="left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Resultados: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R1. Los docentes visualizan e inspeccionan modelos 3D y archivos vectoriales directamente en el navegador con herramientas de zoom, rotación y desplazamiento.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R2. Los archivos se organizan jerárquicamente por cátedra, comisión y alumno, permitiendo un acceso rápido y ordenado.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R3. La plataforma soporta múltiples formatos (.obj, .stl, .svg; .fbx condicional) y los representa fielmente sin deformaciones.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R4. Los docentes pueden dejar comentarios y correcciones vinculados al archivo, que los alumnos reciben mediante notificaciones internas.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="240" w:lineRule="auto"/>
              <w:jc w:val="left"/>
              <w:rPr/>
            </w:pPr>
            <w:sdt>
              <w:sdtPr>
                <w:id w:val="-246758562"/>
                <w:tag w:val="goog_rdk_3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R1. ≥ 75 % de los docentes utiliza las herramientas de rotación y zoom al revisar modelos 3D.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40" w:line="240" w:lineRule="auto"/>
              <w:jc w:val="left"/>
              <w:rPr/>
            </w:pPr>
            <w:sdt>
              <w:sdtPr>
                <w:id w:val="1040951557"/>
                <w:tag w:val="goog_rdk_4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R2. Los archivos se encuentran correctamente organizados. Un docente accede a un trabajo en ≤ 3 clics.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="240" w:lineRule="auto"/>
              <w:jc w:val="left"/>
              <w:rPr/>
            </w:pPr>
            <w:sdt>
              <w:sdtPr>
                <w:id w:val="1268844250"/>
                <w:tag w:val="goog_rdk_5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R3. ≥ 95 % de los archivos en formatos soportados se visualizan correctamente sin pérdida de fidelidad.</w:t>
                </w:r>
              </w:sdtContent>
            </w:sdt>
            <w:r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="240" w:lineRule="auto"/>
              <w:jc w:val="left"/>
              <w:rPr/>
            </w:pPr>
            <w:sdt>
              <w:sdtPr>
                <w:id w:val="-1228180330"/>
                <w:tag w:val="goog_rdk_6"/>
              </w:sdtPr>
              <w:sdtContent>
                <w:r>
                  <w:rPr>
                    <w:rFonts w:ascii="Gungsuh" w:cs="Gungsuh" w:eastAsia="Gungsuh" w:hAnsi="Gungsuh"/>
                    <w:b w:val="0"/>
                    <w:bCs w:val="0"/>
                    <w:sz w:val="20"/>
                    <w:szCs w:val="20"/>
                    <w:rtl w:val="0"/>
                  </w:rPr>
                  <w:t xml:space="preserve">R4. ≥ 65 % de los docentes utilizan el sistema de comentarios para dar feedback.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R1. Estadísticas de uso de herramientas de visualización (logs del sistema).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R2. Registros de estructura de carpetas y carga de archivos.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R3. Informe de pruebas de compatibilidad por formato.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R4. Historial de comentarios registrado en la plataforma.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R1. Los navegadores de los docentes son modernos y compatibles.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R2. Los alumnos adoptan la estructura de carga definida por el sistema.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R3. Los alumnos entregan archivos en los formatos compatibles indicados.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R4. Los docentes adoptan el canal de feedback digital.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jc w:val="left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Acciones: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Para R1: A1.1 Sección de visualización de modelos 3D (.obj, .stl; .fbx condicional). A1.2 Herramientas de rotación, zoom y desplazamiento. A1.3 Visualización de archivos vectoriales (.svg).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Para R2: A2.1 Estructura jerárquica (cátedra / alumno; comisión opcional). A2.2 Módulo de carga de archivos por alumnos. A2.3 Panel de navegación y estados de entrega para docentes.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Para R3: A3.1 Integración de librerías de visualización compatibles. A3.2 Sistema de validación y control de errores en la carga.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Para R4: A4.1 Sistema de comentarios y correcciones vinculado a archivos. A4.2 Notificaciones internas para docentes y alumnos.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Infraestructura: A5.1 Backend Node.js + Express o Fastify (TypeScript). A5.2 Base de datos PostgreSQL 15+ con ORM Prisma. A5.3 Almacenamiento de archivos en MinIO / Cloudflare R2. A5.4 Caché y rate limiting con Redis 7+. A5.5 Autenticación con roles (Docente / Alumno / Admin) mediante JWT + bcrypt. A5.6 Despliegue con Docker + Docker Compose; CI/CD con GitHub Actions; proxy inverso Nginx o Caddy.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Cada funcionalidad es desarrollada y probada según los criterios del MVP en 10 semanas de desarrollo.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Documentación técnica del proyecto (repositorio GitHub).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Actas de revisión y pruebas funcionales por módulo.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Registro de sprints del equipo de desarrollo.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El equipo (Montero, Almaraz, Sosa, Ponce) cuenta con tiempo y conocimientos técnicos necesarios.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Las librerías de visualización 3D son compatibles con los formatos requeridos.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La infraestructura de despliegue ofrece disponibilidad suficiente para uso académico.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40" w:line="240" w:lineRule="auto"/>
              <w:jc w:val="left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Los costos de infraestructura se cubren con el plan gratuito o con financiamiento institucional mínimo.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pgSz w:h="11909" w:w="16834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a6K2UdVMg9IDT+vC23nZBV9VA==">CgMxLjAaFAoBMBIPCg0IB0IJEgdHdW5nc3VoGhQKATESDwoNCAdCCRIHR3VuZ3N1aBoUCgEyEg8KDQgHQgkSB0d1bmdzdWgaFAoBMxIPCg0IB0IJEgdHdW5nc3VoGhQKATQSDwoNCAdCCRIHR3VuZ3N1aBoUCgE1Eg8KDQgHQgkSB0d1bmdzdWgaFAoBNhIPCg0IB0IJEgdHdW5nc3VoOAByITFpek00ZThYUXYxdmtGQnRkRVFpa1RCdUsxS25Sei0yUw==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