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2"/>
        <w:jc w:val="left"/>
      </w:pPr>
      <w:r>
        <w:t>第二周</w:t>
      </w:r>
    </w:p>
    <w:p>
      <w:pPr>
        <w:pStyle w:val="shimo normal"/>
        <w:numPr>
          <w:ilvl w:val="0"/>
          <w:numId w:val="1"/>
        </w:numPr>
        <w:jc w:val="left"/>
      </w:pPr>
      <w:r>
        <w:t>项目可行性报告（FAR）草稿的用户使用可行性、其他与项目有关的问题</w:t>
      </w:r>
    </w:p>
    <w:p>
      <w:pPr>
        <w:pStyle w:val="shimo normal"/>
        <w:numPr>
          <w:ilvl w:val="0"/>
          <w:numId w:val="2"/>
        </w:numPr>
        <w:jc w:val="left"/>
      </w:pPr>
      <w:r>
        <w:t>项目对接情况的项目计划</w:t>
      </w:r>
    </w:p>
    <w:p>
      <w:pPr>
        <w:pStyle w:val="shimo heading 2"/>
        <w:spacing w:before="720"/>
        <w:jc w:val="left"/>
      </w:pPr>
      <w:r>
        <w:t>第三周</w:t>
      </w:r>
    </w:p>
    <w:p>
      <w:pPr>
        <w:pStyle w:val="shimo normal"/>
        <w:numPr>
          <w:ilvl w:val="0"/>
          <w:numId w:val="3"/>
        </w:numPr>
        <w:jc w:val="left"/>
      </w:pPr>
      <w:r>
        <w:t>软件开发计划（SDP）草稿的培训、项目估算、风险管理、支持条件</w:t>
      </w:r>
    </w:p>
    <w:p>
      <w:pPr>
        <w:pStyle w:val="shimo normal"/>
        <w:numPr>
          <w:ilvl w:val="0"/>
          <w:numId w:val="4"/>
        </w:numPr>
        <w:jc w:val="left"/>
      </w:pPr>
      <w:r>
        <w:t>参与软件生存周期模型的讨论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48"/>
      <w:szCs w:val="48"/>
    </w:rPr>
  </w:style>
  <w:style w:styleId="shimo heading 1" w:customStyle="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 w:customStyle="1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 w:customStyle="1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2020-03-08T12:42:11Z</dcterms:created>
  <dc:creator> </dc:creator>
</cp:coreProperties>
</file>