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3885"/>
        <w:gridCol w:w="3120"/>
        <w:tblGridChange w:id="0">
          <w:tblGrid>
            <w:gridCol w:w="2355"/>
            <w:gridCol w:w="38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 &amp; Associations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Category (Tag)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Rules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Owner ID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of 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represents a location that can be visited by a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User(Admin)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represents a person who can access the application. Based on their </w:t>
            </w:r>
            <w:r w:rsidDel="00000000" w:rsidR="00000000" w:rsidRPr="00000000">
              <w:rPr>
                <w:b w:val="1"/>
                <w:rtl w:val="0"/>
              </w:rPr>
              <w:t xml:space="preserve">Role </w:t>
            </w:r>
            <w:r w:rsidDel="00000000" w:rsidR="00000000" w:rsidRPr="00000000">
              <w:rPr>
                <w:rtl w:val="0"/>
              </w:rPr>
              <w:t xml:space="preserve">they can perform different operations.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Path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Photo </w:t>
            </w:r>
            <w:r w:rsidDel="00000000" w:rsidR="00000000" w:rsidRPr="00000000">
              <w:rPr>
                <w:rtl w:val="0"/>
              </w:rPr>
              <w:t xml:space="preserve">helps users to see what the destination looks like and decide if they find it appealing or not.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