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060"/>
        <w:tblGridChange w:id="0">
          <w:tblGrid>
            <w:gridCol w:w="3390"/>
            <w:gridCol w:w="606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UpdatePrivateDestination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Initiated by </w:t>
            </w: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The admin</w:t>
            </w:r>
            <w:r w:rsidDel="00000000" w:rsidR="00000000" w:rsidRPr="00000000">
              <w:rPr>
                <w:rtl w:val="0"/>
              </w:rPr>
              <w:t xml:space="preserve"> admin logs in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The admin navigates to “View public destinations”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The admin clicks the “Update destination” button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4. The system shows a form with the destination fields completed with the current ones.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 The admin updates the desired destination fields and submits by pressing a button “Save”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6. The system verifies that the user has provided all the required information, and that the information is valid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7. If all the information is valid, the system updates the destination in the database.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8. The system presents a confirmation visual.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9. The system presents the updated private destination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is logged in and clicks the “Update destination” button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destination is successfully updated and the system displays a confirmation visual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verify that the admin performing the update operation has the necessary permissions to do so.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information provided is not valid an appropriate message will be shown.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