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CreatePrivateDestination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 </w:t>
            </w:r>
            <w:r w:rsidDel="00000000" w:rsidR="00000000" w:rsidRPr="00000000">
              <w:rPr>
                <w:rtl w:val="0"/>
              </w:rPr>
              <w:t xml:space="preserve">User logs into account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2.   User is directed to their dashboard.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 User navigates to destinations list and selects “Add new destination”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 The system shows a form with the destination fields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  <w:t xml:space="preserve">5. The user fills out the destination fields and submits by pressing a button “Save”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verifies that the user has provided all the required information, and that the information is valid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7. If all the information is valid, the system creates a new private destination, stores it in the database.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8. The system presents the updated private destination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destination is successfully created and added to the private list and the system displays a message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interface should be intuitive and easy to use, with clear navigation and prominent buttons for common tasks such as creating a private destination.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