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b w:val="1"/>
          <w:color w:val="3d85c6"/>
          <w:sz w:val="24"/>
          <w:szCs w:val="24"/>
          <w:rtl w:val="0"/>
        </w:rPr>
        <w:t xml:space="preserve">6330585221 Akkharawat Burachokviwat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ไฟล์   netscience.gml  ที่ให้ไว้ใน zip file เป็นข้อมูล co-authorship network หรือเครือข่ายของผู้เขียนที่บทความวิชาการร่วมกัน จงใช้โปรแกรม Gephi เพื่อตอบคำถามต่อไปนี้ โดยให้ capture หน้าจอแสดงผลการทำงานของ Gephi และเขียนคำอธิบายประกอบว่าได้พิจารณาอะไรบ้าง และคำตอบคืออะไร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    เน็ตเวิร์คนี้เป็นเน็ตเวิร์คแบบใด (random, small-world, scale-free)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Figure 1.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1513" cy="44577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2019" r="125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445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Figure 2.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The network is a scale-free network. Figure 2 shows network visualization in YifanHu layout. The degree distribution statistics shown in Figure 1 demonstrates that there are many nodes in the network with low degrees, while nodes with higher degrees are fewer in number. This is similar to the degree distribution of a scale-free network, which follows the power law function P(k) ~ </w:t>
      </w:r>
      <m:oMath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>γ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The degree distribution of this network is not in normal distribution form. Also, the degree distribution of this network is not in Small-world network distribution form (skewness).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Actually, this network is a mixed model because of the presence of both disconnected nodes and small-world characteristics. However, the choice of network structure is based on the degree distribution that closely matches the degree distribution of netscience.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    ใครเป็นผู้ที่มีความสำคัญในเน็ตเวิร์คนี้ 3 อันดับแรก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67475" cy="292266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18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922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I determine the importance of each node using betweenness centrality, because this scale-free network has many nodes that serve as important pathways in the shortest path of each node. After computing the betweenness centrality, the top 3 most important nodes are 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1. NEWMAN, M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2. PASTORSATORRAS, R 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3. MORENO, Y.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Degree centrality could also be used to determine node importance, but I think betweenness centrality is more appropriate.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I didn't use closeness centrality in this case because the actual network contains many connected components or disconnected nodes that cannot be reached by most nodes. 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Additionally, I didn't use the eigenvector centrality because it has an assumption of equal weighting of neighbors, which eigenvector centrality assumes that all neighbors of a node contribute equally to its centrality. However, in this network, certain neighbors may be more important than others.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