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235EF8" w14:textId="02CE6101" w:rsidR="007E41C2" w:rsidRPr="007E41C2" w:rsidRDefault="007E41C2" w:rsidP="007E41C2">
      <w:r w:rsidRPr="007E41C2">
        <w:t>Majeur IA 2025</w:t>
      </w:r>
    </w:p>
    <w:p w14:paraId="48AF1C87" w14:textId="0DF76642" w:rsidR="007E41C2" w:rsidRPr="007E41C2" w:rsidRDefault="007E41C2" w:rsidP="007E41C2">
      <w:r w:rsidRPr="007E41C2">
        <w:t xml:space="preserve">Mathis </w:t>
      </w:r>
      <w:proofErr w:type="spellStart"/>
      <w:r w:rsidRPr="007E41C2">
        <w:t>Herbreteau</w:t>
      </w:r>
      <w:proofErr w:type="spellEnd"/>
      <w:r w:rsidRPr="007E41C2">
        <w:t xml:space="preserve">, Mathias Le Pottier, Samuel Pasquier </w:t>
      </w:r>
    </w:p>
    <w:p w14:paraId="074D5D9D" w14:textId="671AB509" w:rsidR="007E41C2" w:rsidRPr="00835DB1" w:rsidRDefault="007E41C2" w:rsidP="007E41C2">
      <w:pPr>
        <w:pStyle w:val="Titre"/>
        <w:jc w:val="center"/>
      </w:pPr>
      <w:r w:rsidRPr="00835DB1">
        <w:t xml:space="preserve">Rapport </w:t>
      </w:r>
      <w:r w:rsidRPr="00835DB1">
        <w:rPr>
          <w:rFonts w:eastAsiaTheme="minorHAnsi"/>
        </w:rPr>
        <w:t xml:space="preserve">Data Engineering &amp; </w:t>
      </w:r>
      <w:proofErr w:type="spellStart"/>
      <w:r w:rsidRPr="00835DB1">
        <w:rPr>
          <w:rFonts w:eastAsiaTheme="minorHAnsi"/>
        </w:rPr>
        <w:t>Analysis</w:t>
      </w:r>
      <w:proofErr w:type="spellEnd"/>
    </w:p>
    <w:p w14:paraId="3E0D05D6" w14:textId="7A9AD94F" w:rsidR="007E41C2" w:rsidRPr="007E41C2" w:rsidRDefault="007E41C2" w:rsidP="00ED15A8">
      <w:pPr>
        <w:pStyle w:val="Sous-titre"/>
      </w:pPr>
      <w:r w:rsidRPr="007E41C2">
        <w:t>Contexte et Objectifs</w:t>
      </w:r>
    </w:p>
    <w:p w14:paraId="14A5A641" w14:textId="048DE8BB" w:rsidR="007E41C2" w:rsidRPr="007E41C2" w:rsidRDefault="007E41C2" w:rsidP="007E41C2">
      <w:r w:rsidRPr="007E41C2">
        <w:t xml:space="preserve">L’objectif de ce projet est de développer un algorithme de </w:t>
      </w:r>
      <w:proofErr w:type="spellStart"/>
      <w:r w:rsidRPr="007E41C2">
        <w:t>scoring</w:t>
      </w:r>
      <w:proofErr w:type="spellEnd"/>
      <w:r w:rsidRPr="007E41C2">
        <w:t xml:space="preserve"> pour prédire la probabilité de défaut de paiement des clients</w:t>
      </w:r>
      <w:r>
        <w:t xml:space="preserve">. </w:t>
      </w:r>
      <w:r w:rsidRPr="007E41C2">
        <w:t>L'enjeu critique est de minimiser le risque financier tout en automatisant l'octroi de crédits. Le modèle doit être performant</w:t>
      </w:r>
      <w:r>
        <w:t xml:space="preserve"> et doit </w:t>
      </w:r>
      <w:r w:rsidRPr="007E41C2">
        <w:t xml:space="preserve">aussi </w:t>
      </w:r>
      <w:r>
        <w:t xml:space="preserve">etre </w:t>
      </w:r>
      <w:r w:rsidRPr="007E41C2">
        <w:t xml:space="preserve">interprétable </w:t>
      </w:r>
    </w:p>
    <w:p w14:paraId="31E7D857" w14:textId="5672B9D9" w:rsidR="007E41C2" w:rsidRPr="007E41C2" w:rsidRDefault="007E41C2" w:rsidP="00ED15A8">
      <w:pPr>
        <w:pStyle w:val="Sous-titre"/>
      </w:pPr>
      <w:r w:rsidRPr="007E41C2">
        <w:t>Préparation des Données</w:t>
      </w:r>
    </w:p>
    <w:p w14:paraId="3FAE3EEB" w14:textId="764ECA48" w:rsidR="00B6764F" w:rsidRDefault="00B6764F" w:rsidP="00B6764F">
      <w:r w:rsidRPr="00B6764F">
        <w:t xml:space="preserve">Pour la construction du </w:t>
      </w:r>
      <w:proofErr w:type="spellStart"/>
      <w:r w:rsidRPr="00B6764F">
        <w:t>Dataset</w:t>
      </w:r>
      <w:proofErr w:type="spellEnd"/>
      <w:r w:rsidRPr="00B6764F">
        <w:t>, on a utilisé un jeu de données de 8 tables relationnelles (données applicatives, historique des bureaux de crédit, historique des remboursements &amp; des soldes, etc.) que l'on a fusionné suivant cette stratégie :</w:t>
      </w:r>
    </w:p>
    <w:p w14:paraId="7CC65C2B" w14:textId="77777777" w:rsidR="004000DD" w:rsidRDefault="004000DD" w:rsidP="00B6764F">
      <w:r w:rsidRPr="004000DD">
        <w:t xml:space="preserve">On commence par un nettoyage simple de notre </w:t>
      </w:r>
      <w:proofErr w:type="spellStart"/>
      <w:r w:rsidRPr="004000DD">
        <w:t>dataset</w:t>
      </w:r>
      <w:proofErr w:type="spellEnd"/>
      <w:r w:rsidRPr="004000DD">
        <w:t xml:space="preserve"> en traitant les anomalies (par exemple : un nombre de jours travaillés aberrants) en les remplaçant par des Not a </w:t>
      </w:r>
      <w:proofErr w:type="spellStart"/>
      <w:r w:rsidRPr="004000DD">
        <w:t>Number</w:t>
      </w:r>
      <w:proofErr w:type="spellEnd"/>
      <w:r w:rsidRPr="004000DD">
        <w:t xml:space="preserve">. </w:t>
      </w:r>
    </w:p>
    <w:p w14:paraId="5134BB4A" w14:textId="39521CBB" w:rsidR="00103A7B" w:rsidRDefault="004000DD" w:rsidP="00B6764F">
      <w:r w:rsidRPr="004000DD">
        <w:t xml:space="preserve">Pour effectuer un peu de </w:t>
      </w:r>
      <w:proofErr w:type="spellStart"/>
      <w:r w:rsidRPr="004000DD">
        <w:t>Feature</w:t>
      </w:r>
      <w:proofErr w:type="spellEnd"/>
      <w:r w:rsidRPr="004000DD">
        <w:t xml:space="preserve"> Engineering, on crée 4 </w:t>
      </w:r>
      <w:proofErr w:type="spellStart"/>
      <w:r w:rsidRPr="004000DD">
        <w:t>feature</w:t>
      </w:r>
      <w:proofErr w:type="spellEnd"/>
      <w:r w:rsidRPr="004000DD">
        <w:t xml:space="preserve"> qui sont des indicateurs financiers, afin de diminuer le nombre de </w:t>
      </w:r>
      <w:proofErr w:type="spellStart"/>
      <w:r w:rsidRPr="004000DD">
        <w:t>feature</w:t>
      </w:r>
      <w:proofErr w:type="spellEnd"/>
      <w:r w:rsidRPr="004000DD">
        <w:t xml:space="preserve"> utilisés par nos modèles : CREDIT_INCOME_PERCENT, ratio du crédit sur le revenu, ANNUITY_INCOME_PERCENT, qui calcule le ratio Annuité/Revenu, CREDIT_TERM pour le ratio annuité/crédit et DAYS_EMPLOYED_PERCENT qui calcule le pourcentage de jours avec un travail. </w:t>
      </w:r>
      <w:r w:rsidR="00103A7B">
        <w:t>On encode</w:t>
      </w:r>
      <w:r w:rsidR="007E0062">
        <w:t xml:space="preserve"> ensuite</w:t>
      </w:r>
      <w:r w:rsidR="00103A7B">
        <w:t xml:space="preserve"> les variables catégorielles (Label </w:t>
      </w:r>
      <w:proofErr w:type="spellStart"/>
      <w:r w:rsidR="00103A7B">
        <w:t>Encoding</w:t>
      </w:r>
      <w:proofErr w:type="spellEnd"/>
      <w:r w:rsidR="00103A7B">
        <w:t xml:space="preserve"> pour les variables binaires, </w:t>
      </w:r>
      <w:proofErr w:type="spellStart"/>
      <w:r w:rsidR="00103A7B">
        <w:t>One-Hot</w:t>
      </w:r>
      <w:proofErr w:type="spellEnd"/>
      <w:r w:rsidR="00103A7B">
        <w:t xml:space="preserve"> pour les autres types).</w:t>
      </w:r>
    </w:p>
    <w:p w14:paraId="6789D654" w14:textId="77777777" w:rsidR="004000DD" w:rsidRDefault="004000DD" w:rsidP="00B6764F">
      <w:r w:rsidRPr="004000DD">
        <w:t>Pour finir, on applique une stratégie d'agrégation en cascade : ce projet implique des relations "un-à-plusieurs". Un client peut avoir plusieurs crédits précédents, et chaque crédit peut avoir plusieurs mensualités :</w:t>
      </w:r>
    </w:p>
    <w:p w14:paraId="3F75E8CA" w14:textId="77777777" w:rsidR="004000DD" w:rsidRDefault="004000DD" w:rsidP="00B6764F">
      <w:r w:rsidRPr="004000DD">
        <w:t xml:space="preserve">Par exemple : On prend une table de détails (ex : </w:t>
      </w:r>
      <w:proofErr w:type="spellStart"/>
      <w:r w:rsidRPr="004000DD">
        <w:t>installments_payments</w:t>
      </w:r>
      <w:proofErr w:type="spellEnd"/>
      <w:r w:rsidRPr="004000DD">
        <w:t xml:space="preserve">), que l'on groupe par l'identifiant du prêt (SK_ID_PREV) et on calcule des statistiques (moyenne, somme, min, max) de toutes les valeurs. Ensuite, le résultat est groupé par l'identifiant du client (SK_ID_CURR) pour calculer de nouvelles statistiques globales pour chaque client. On répète cette opération pour les différents CSV de notre </w:t>
      </w:r>
      <w:proofErr w:type="spellStart"/>
      <w:r w:rsidRPr="004000DD">
        <w:t>dataset</w:t>
      </w:r>
      <w:proofErr w:type="spellEnd"/>
      <w:r w:rsidRPr="004000DD">
        <w:t xml:space="preserve">. </w:t>
      </w:r>
    </w:p>
    <w:p w14:paraId="77250B3D" w14:textId="77777777" w:rsidR="004000DD" w:rsidRPr="004000DD" w:rsidRDefault="004000DD" w:rsidP="004000DD">
      <w:r w:rsidRPr="004000DD">
        <w:t xml:space="preserve">Une fois ce jeu de données créé, on effectue quelques vérifications sur le jeu de données que l'on a obtenu de cette fusion. </w:t>
      </w:r>
    </w:p>
    <w:p w14:paraId="3323E254" w14:textId="77777777" w:rsidR="004000DD" w:rsidRDefault="004000DD" w:rsidP="00B6764F">
      <w:r w:rsidRPr="004000DD">
        <w:t xml:space="preserve">On commence par vérifier l'intégrité des jeux de données Train et Test afin de vérifier que l'on a bien le même nombre de </w:t>
      </w:r>
      <w:proofErr w:type="spellStart"/>
      <w:r w:rsidRPr="004000DD">
        <w:t>Feature</w:t>
      </w:r>
      <w:proofErr w:type="spellEnd"/>
      <w:r w:rsidRPr="004000DD">
        <w:t xml:space="preserve"> dans les colonnes du </w:t>
      </w:r>
      <w:proofErr w:type="spellStart"/>
      <w:r w:rsidRPr="004000DD">
        <w:t>dataset</w:t>
      </w:r>
      <w:proofErr w:type="spellEnd"/>
      <w:r w:rsidRPr="004000DD">
        <w:t xml:space="preserve">. </w:t>
      </w:r>
    </w:p>
    <w:p w14:paraId="60984CDA" w14:textId="2432278C" w:rsidR="00B6764F" w:rsidRDefault="00B6764F" w:rsidP="00B6764F">
      <w:r w:rsidRPr="00B6764F">
        <w:t xml:space="preserve">Cependant, le </w:t>
      </w:r>
      <w:proofErr w:type="spellStart"/>
      <w:r w:rsidRPr="00B6764F">
        <w:t>dataset</w:t>
      </w:r>
      <w:proofErr w:type="spellEnd"/>
      <w:r w:rsidRPr="00B6764F">
        <w:t xml:space="preserve"> présente un fort déséquilibre de classes pour notre cible : On a la classe 0 qui correspond au client remboursé de leur crédit et qui correspond à environ 92 % de notre </w:t>
      </w:r>
      <w:proofErr w:type="spellStart"/>
      <w:r w:rsidRPr="00B6764F">
        <w:t>dataset</w:t>
      </w:r>
      <w:proofErr w:type="spellEnd"/>
      <w:r w:rsidRPr="00B6764F">
        <w:t>. Les 8 % correspondent au client irrégulier de l'établissement bancaire. Ce déséquilibre dans notre classe cible a été géré via la pondération des classes (</w:t>
      </w:r>
      <w:proofErr w:type="spellStart"/>
      <w:r w:rsidRPr="00B6764F">
        <w:t>class_weight</w:t>
      </w:r>
      <w:proofErr w:type="spellEnd"/>
      <w:r w:rsidRPr="00B6764F">
        <w:t>='</w:t>
      </w:r>
      <w:proofErr w:type="spellStart"/>
      <w:r w:rsidRPr="00B6764F">
        <w:t>balanced</w:t>
      </w:r>
      <w:proofErr w:type="spellEnd"/>
      <w:r w:rsidRPr="00B6764F">
        <w:t xml:space="preserve">') lors de l'entraînement. </w:t>
      </w:r>
    </w:p>
    <w:p w14:paraId="653B0B20" w14:textId="6B3F028D" w:rsidR="00835DB1" w:rsidRPr="00103A7B" w:rsidRDefault="00103A7B" w:rsidP="007E41C2">
      <w:r w:rsidRPr="00B6764F">
        <w:t xml:space="preserve">L'étape d'après, c'est la gestion des valeurs manquantes : aucune suppression massive n'a été réalisée pour conserver le maximum d'informations en cas d'absence de données. En effet, les modèles basés sur les arbres de décision (comme </w:t>
      </w:r>
      <w:proofErr w:type="spellStart"/>
      <w:r w:rsidRPr="00B6764F">
        <w:t>LightGBM</w:t>
      </w:r>
      <w:proofErr w:type="spellEnd"/>
      <w:r w:rsidRPr="00B6764F">
        <w:t xml:space="preserve"> ou </w:t>
      </w:r>
      <w:proofErr w:type="spellStart"/>
      <w:r w:rsidRPr="00B6764F">
        <w:t>XGBoost</w:t>
      </w:r>
      <w:proofErr w:type="spellEnd"/>
      <w:r w:rsidRPr="00B6764F">
        <w:t>) gèrent ces valeurs manquantes nativement.</w:t>
      </w:r>
    </w:p>
    <w:p w14:paraId="129545CD" w14:textId="005558C4" w:rsidR="007E41C2" w:rsidRPr="007E41C2" w:rsidRDefault="007E41C2" w:rsidP="00ED15A8">
      <w:pPr>
        <w:pStyle w:val="Sous-titre"/>
      </w:pPr>
      <w:r w:rsidRPr="007E41C2">
        <w:lastRenderedPageBreak/>
        <w:t>Modélisation et Métrique Métier</w:t>
      </w:r>
    </w:p>
    <w:p w14:paraId="33816426" w14:textId="5F6AA7CA" w:rsidR="007E41C2" w:rsidRDefault="00552AEB" w:rsidP="00835DB1">
      <w:r>
        <w:t>Afin d’avoir une métrique d’évaluation la plus pertinente possible, on a décidé de créer une m</w:t>
      </w:r>
      <w:r w:rsidR="007E41C2" w:rsidRPr="007E41C2">
        <w:t xml:space="preserve">étrique de </w:t>
      </w:r>
      <w:r>
        <w:t>c</w:t>
      </w:r>
      <w:r w:rsidR="007E41C2" w:rsidRPr="007E41C2">
        <w:t xml:space="preserve">oût </w:t>
      </w:r>
      <w:r>
        <w:t>p</w:t>
      </w:r>
      <w:r w:rsidR="007E41C2" w:rsidRPr="007E41C2">
        <w:t>ersonnalisée</w:t>
      </w:r>
      <w:r>
        <w:t xml:space="preserve">. </w:t>
      </w:r>
      <w:r w:rsidR="007E41C2" w:rsidRPr="007E41C2">
        <w:t xml:space="preserve">Nous avons </w:t>
      </w:r>
      <w:r>
        <w:t xml:space="preserve">donc </w:t>
      </w:r>
      <w:r w:rsidR="007E41C2" w:rsidRPr="007E41C2">
        <w:t>défini une fonction de coût métier qui pénalise 10 fois plus un "Faux Négatif" (crédit accordé à tort, perte de capital) qu'un "Faux Positif" (crédit refusé à tort, manque à gagner)</w:t>
      </w:r>
      <w:r w:rsidR="00835DB1">
        <w:t xml:space="preserve"> : </w:t>
      </w:r>
      <w:r w:rsidR="007E41C2" w:rsidRPr="007E41C2">
        <w:t>Coût = 10 × FN + 1 × FP</w:t>
      </w:r>
      <w:r>
        <w:t xml:space="preserve">. </w:t>
      </w:r>
      <w:r w:rsidR="00915216" w:rsidRPr="00915216">
        <w:t>Ce choix permet de mettre en avant une perte minimale d'argent même si on peut du coup perdre certains clients en refusant certaines demandes sans raison.</w:t>
      </w:r>
    </w:p>
    <w:p w14:paraId="77CFB740" w14:textId="77777777" w:rsidR="00ED15A8" w:rsidRDefault="00ED15A8" w:rsidP="00835DB1">
      <w:r w:rsidRPr="00ED15A8">
        <w:t>Pour nos modèles, nous avons choisi deux approches avec de multiples modèles. Dans un premier temps, nous avons établi une performance de référence en utilisant une Régression Logistique intégrée à un système de pipeline afin de s’occuper des données manquantes, qui ne sont pas gérées nativement par ce modèle (dans ce modèle spécifique, on remplace les valeurs manquantes par la valeur médiane).</w:t>
      </w:r>
    </w:p>
    <w:p w14:paraId="255CCB6D" w14:textId="010AA922" w:rsidR="00ED15A8" w:rsidRDefault="00E454AF" w:rsidP="00835DB1">
      <w:r w:rsidRPr="00E454AF">
        <w:t xml:space="preserve">Ensuite, on a choisi deux modèles plus adaptés à notre problème : les modèles </w:t>
      </w:r>
      <w:proofErr w:type="spellStart"/>
      <w:r w:rsidRPr="00E454AF">
        <w:t>LightGBM</w:t>
      </w:r>
      <w:proofErr w:type="spellEnd"/>
      <w:r w:rsidRPr="00E454AF">
        <w:t xml:space="preserve"> et </w:t>
      </w:r>
      <w:proofErr w:type="spellStart"/>
      <w:r w:rsidRPr="00E454AF">
        <w:t>XGBoost</w:t>
      </w:r>
      <w:proofErr w:type="spellEnd"/>
      <w:r w:rsidRPr="00E454AF">
        <w:t xml:space="preserve">. Il s'agit de deux algorithmes de </w:t>
      </w:r>
      <w:proofErr w:type="spellStart"/>
      <w:r w:rsidRPr="00E454AF">
        <w:t>boosting</w:t>
      </w:r>
      <w:proofErr w:type="spellEnd"/>
      <w:r w:rsidRPr="00E454AF">
        <w:t xml:space="preserve"> de gradient optimisé, la différence principale étant que </w:t>
      </w:r>
      <w:proofErr w:type="spellStart"/>
      <w:r w:rsidRPr="00E454AF">
        <w:t>XGBoost</w:t>
      </w:r>
      <w:proofErr w:type="spellEnd"/>
      <w:r w:rsidRPr="00E454AF">
        <w:t xml:space="preserve"> est considéré comme le plus performant et robuste des deux tandis que </w:t>
      </w:r>
      <w:proofErr w:type="spellStart"/>
      <w:r w:rsidRPr="00E454AF">
        <w:t>LightGBM</w:t>
      </w:r>
      <w:proofErr w:type="spellEnd"/>
      <w:r w:rsidRPr="00E454AF">
        <w:t xml:space="preserve"> est </w:t>
      </w:r>
      <w:r>
        <w:t>d</w:t>
      </w:r>
      <w:r w:rsidRPr="00E454AF">
        <w:t xml:space="preserve">estiné à être plus léger, rapide et efficace en prenant moins de place en mémoire à taille de jeux de données égale.   </w:t>
      </w:r>
    </w:p>
    <w:p w14:paraId="728EA549" w14:textId="77777777" w:rsidR="00E35721" w:rsidRDefault="00E35721" w:rsidP="007E41C2">
      <w:r w:rsidRPr="00E35721">
        <w:t xml:space="preserve">Pour chaque modèle avancé, on a réalisé plusieurs entraînements en utilisant différents hyperparamètres, avec deux runs spécifiques, un sans aucun hyperparamètre et un run où on utilise des outils pour nous aider à choisir les meilleurs hyperparamètres. </w:t>
      </w:r>
    </w:p>
    <w:p w14:paraId="77B53285" w14:textId="3D01ACB0" w:rsidR="00A0569E" w:rsidRDefault="00E35721" w:rsidP="00ED15A8">
      <w:pPr>
        <w:pStyle w:val="Sous-titre"/>
      </w:pPr>
      <w:r w:rsidRPr="00E35721">
        <w:rPr>
          <w:rFonts w:eastAsiaTheme="minorHAnsi" w:cstheme="minorBidi"/>
          <w:color w:val="auto"/>
          <w:spacing w:val="0"/>
          <w:sz w:val="22"/>
          <w:szCs w:val="22"/>
        </w:rPr>
        <w:t>Dans le cadre de notre recherche d'optimisation des hyperparamètres, nous avons effectué une recherche bayésienne à l'aide d'</w:t>
      </w:r>
      <w:proofErr w:type="spellStart"/>
      <w:r w:rsidRPr="00E35721">
        <w:rPr>
          <w:rFonts w:eastAsiaTheme="minorHAnsi" w:cstheme="minorBidi"/>
          <w:color w:val="auto"/>
          <w:spacing w:val="0"/>
          <w:sz w:val="22"/>
          <w:szCs w:val="22"/>
        </w:rPr>
        <w:t>Optuna</w:t>
      </w:r>
      <w:proofErr w:type="spellEnd"/>
      <w:r w:rsidRPr="00E35721">
        <w:rPr>
          <w:rFonts w:eastAsiaTheme="minorHAnsi" w:cstheme="minorBidi"/>
          <w:color w:val="auto"/>
          <w:spacing w:val="0"/>
          <w:sz w:val="22"/>
          <w:szCs w:val="22"/>
        </w:rPr>
        <w:t xml:space="preserve"> (uniquement pour </w:t>
      </w:r>
      <w:proofErr w:type="spellStart"/>
      <w:r w:rsidRPr="00E35721">
        <w:rPr>
          <w:rFonts w:eastAsiaTheme="minorHAnsi" w:cstheme="minorBidi"/>
          <w:color w:val="auto"/>
          <w:spacing w:val="0"/>
          <w:sz w:val="22"/>
          <w:szCs w:val="22"/>
        </w:rPr>
        <w:t>LightGBM</w:t>
      </w:r>
      <w:proofErr w:type="spellEnd"/>
      <w:r w:rsidRPr="00E35721">
        <w:rPr>
          <w:rFonts w:eastAsiaTheme="minorHAnsi" w:cstheme="minorBidi"/>
          <w:color w:val="auto"/>
          <w:spacing w:val="0"/>
          <w:sz w:val="22"/>
          <w:szCs w:val="22"/>
        </w:rPr>
        <w:t>). Au bout de 50 essais, le modèle final retenu utilise les hyperparamètres suivants :</w:t>
      </w:r>
    </w:p>
    <w:p w14:paraId="2964AF74" w14:textId="77777777" w:rsidR="00F16E00" w:rsidRPr="00F16E00" w:rsidRDefault="00F16E00" w:rsidP="00F16E00"/>
    <w:p w14:paraId="0EE7A411" w14:textId="22782F24" w:rsidR="00ED15A8" w:rsidRPr="00ED15A8" w:rsidRDefault="007E41C2" w:rsidP="00ED15A8">
      <w:pPr>
        <w:pStyle w:val="Sous-titre"/>
      </w:pPr>
      <w:r w:rsidRPr="007E41C2">
        <w:t xml:space="preserve">Résultats </w:t>
      </w:r>
      <w:r w:rsidR="00ED15A8">
        <w:t xml:space="preserve">obtenus </w:t>
      </w:r>
    </w:p>
    <w:p w14:paraId="7029FB50" w14:textId="67D209D5" w:rsidR="007E41C2" w:rsidRPr="007E41C2" w:rsidRDefault="007E41C2" w:rsidP="007E41C2">
      <w:r w:rsidRPr="007E41C2">
        <w:t>Performance du</w:t>
      </w:r>
      <w:r w:rsidR="00ED15A8" w:rsidRPr="00F16E00">
        <w:t xml:space="preserve"> meilleure</w:t>
      </w:r>
      <w:r w:rsidRPr="007E41C2">
        <w:t xml:space="preserve"> Modèle (</w:t>
      </w:r>
      <w:r w:rsidR="00F16E00" w:rsidRPr="00F16E00">
        <w:rPr>
          <w:color w:val="EE0000"/>
        </w:rPr>
        <w:t>INSERT MODELE</w:t>
      </w:r>
      <w:r w:rsidRPr="007E41C2">
        <w:t>) Le modèle final sur le jeu de validation affiche les performances suivantes :</w:t>
      </w:r>
    </w:p>
    <w:p w14:paraId="4CCD4681" w14:textId="1F84196A" w:rsidR="00F16E00" w:rsidRDefault="00F16E00" w:rsidP="007E41C2">
      <w:r w:rsidRPr="00F16E00">
        <w:t xml:space="preserve">Un ROC AUC </w:t>
      </w:r>
      <w:r>
        <w:t xml:space="preserve">de </w:t>
      </w:r>
      <w:r w:rsidRPr="00F16E00">
        <w:rPr>
          <w:color w:val="EE0000"/>
        </w:rPr>
        <w:t>INSERT VALUE</w:t>
      </w:r>
      <w:r w:rsidRPr="00F16E00">
        <w:t xml:space="preserve">, ce qui nous indique que le modèle a une bonne capacité à </w:t>
      </w:r>
      <w:r w:rsidRPr="00F16E00">
        <w:t>discriminer</w:t>
      </w:r>
      <w:r w:rsidRPr="00F16E00">
        <w:t xml:space="preserve"> les instances positives et négatives, notamment en prenant en compte les faux positifs et les faux négatifs. </w:t>
      </w:r>
      <w:r w:rsidR="00F05F9B">
        <w:t xml:space="preserve">Ainsi qu’un cout de </w:t>
      </w:r>
    </w:p>
    <w:p w14:paraId="5B08AC5E" w14:textId="5932F31E" w:rsidR="00F16E00" w:rsidRDefault="00F16E00" w:rsidP="007E41C2">
      <w:r>
        <w:t xml:space="preserve">En le comparant avec la valeur que l’on a obtenu via notre modèle </w:t>
      </w:r>
      <w:r w:rsidR="00915216">
        <w:t xml:space="preserve">Baseline, c’est-à-dire </w:t>
      </w:r>
      <w:r w:rsidR="00F05F9B">
        <w:t xml:space="preserve">0,77 </w:t>
      </w:r>
    </w:p>
    <w:p w14:paraId="4FC01FFC" w14:textId="77777777" w:rsidR="00F16E00" w:rsidRDefault="00F16E00" w:rsidP="007E41C2">
      <w:pPr>
        <w:rPr>
          <w:b/>
          <w:bCs/>
        </w:rPr>
      </w:pPr>
    </w:p>
    <w:p w14:paraId="7C7E1458" w14:textId="77777777" w:rsidR="00915216" w:rsidRDefault="00915216" w:rsidP="007E41C2">
      <w:pPr>
        <w:rPr>
          <w:b/>
          <w:bCs/>
        </w:rPr>
      </w:pPr>
    </w:p>
    <w:p w14:paraId="3F85D7FA" w14:textId="77777777" w:rsidR="00E35721" w:rsidRDefault="00E35721" w:rsidP="007E41C2">
      <w:pPr>
        <w:rPr>
          <w:b/>
          <w:bCs/>
        </w:rPr>
      </w:pPr>
    </w:p>
    <w:p w14:paraId="0BD932AF" w14:textId="77777777" w:rsidR="00E35721" w:rsidRDefault="00E35721" w:rsidP="007E41C2">
      <w:pPr>
        <w:rPr>
          <w:b/>
          <w:bCs/>
        </w:rPr>
      </w:pPr>
    </w:p>
    <w:p w14:paraId="7F1DD4F4" w14:textId="77777777" w:rsidR="00E35721" w:rsidRDefault="00E35721" w:rsidP="007E41C2">
      <w:pPr>
        <w:rPr>
          <w:b/>
          <w:bCs/>
        </w:rPr>
      </w:pPr>
    </w:p>
    <w:p w14:paraId="598EDC6B" w14:textId="77777777" w:rsidR="00E35721" w:rsidRDefault="00E35721" w:rsidP="007E41C2">
      <w:pPr>
        <w:rPr>
          <w:b/>
          <w:bCs/>
        </w:rPr>
      </w:pPr>
    </w:p>
    <w:p w14:paraId="05761433" w14:textId="0BDF67E3" w:rsidR="00F16E00" w:rsidRPr="007E41C2" w:rsidRDefault="007E41C2" w:rsidP="007E41C2">
      <w:r w:rsidRPr="007E41C2">
        <w:rPr>
          <w:b/>
          <w:bCs/>
        </w:rPr>
        <w:lastRenderedPageBreak/>
        <w:t>Optimisation du Seuil de Décision</w:t>
      </w:r>
      <w:r w:rsidRPr="007E41C2">
        <w:t xml:space="preserve"> Le seuil de probabilité par défaut (0.50) n'est pas optimal pour notre fonction de coût. Une analyse granulaire a permis de définir le seuil qui minimise les pertes financières.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5"/>
        <w:gridCol w:w="1625"/>
      </w:tblGrid>
      <w:tr w:rsidR="007E41C2" w:rsidRPr="007E41C2" w14:paraId="63D35740" w14:textId="77777777">
        <w:trPr>
          <w:tblHeader/>
          <w:tblCellSpacing w:w="15" w:type="dxa"/>
        </w:trPr>
        <w:tc>
          <w:tcPr>
            <w:tcW w:w="0" w:type="auto"/>
            <w:vAlign w:val="center"/>
            <w:hideMark/>
          </w:tcPr>
          <w:p w14:paraId="2F3D97AB" w14:textId="77777777" w:rsidR="007E41C2" w:rsidRPr="007E41C2" w:rsidRDefault="007E41C2" w:rsidP="007E41C2">
            <w:r w:rsidRPr="007E41C2">
              <w:t>Métrique</w:t>
            </w:r>
          </w:p>
        </w:tc>
        <w:tc>
          <w:tcPr>
            <w:tcW w:w="0" w:type="auto"/>
            <w:vAlign w:val="center"/>
            <w:hideMark/>
          </w:tcPr>
          <w:p w14:paraId="68F03FFA" w14:textId="77777777" w:rsidR="007E41C2" w:rsidRPr="007E41C2" w:rsidRDefault="007E41C2" w:rsidP="007E41C2">
            <w:r w:rsidRPr="007E41C2">
              <w:t>Valeur</w:t>
            </w:r>
          </w:p>
        </w:tc>
      </w:tr>
      <w:tr w:rsidR="007E41C2" w:rsidRPr="007E41C2" w14:paraId="688D1636" w14:textId="77777777">
        <w:trPr>
          <w:tblCellSpacing w:w="15" w:type="dxa"/>
        </w:trPr>
        <w:tc>
          <w:tcPr>
            <w:tcW w:w="0" w:type="auto"/>
            <w:vAlign w:val="center"/>
            <w:hideMark/>
          </w:tcPr>
          <w:p w14:paraId="3DC70EA3" w14:textId="77777777" w:rsidR="007E41C2" w:rsidRPr="007E41C2" w:rsidRDefault="007E41C2" w:rsidP="007E41C2">
            <w:r w:rsidRPr="007E41C2">
              <w:rPr>
                <w:b/>
                <w:bCs/>
              </w:rPr>
              <w:t>Seuil Optimal</w:t>
            </w:r>
          </w:p>
        </w:tc>
        <w:tc>
          <w:tcPr>
            <w:tcW w:w="0" w:type="auto"/>
            <w:vAlign w:val="center"/>
            <w:hideMark/>
          </w:tcPr>
          <w:p w14:paraId="18895BA2" w14:textId="77777777" w:rsidR="007E41C2" w:rsidRPr="007E41C2" w:rsidRDefault="007E41C2" w:rsidP="007E41C2">
            <w:r w:rsidRPr="007E41C2">
              <w:rPr>
                <w:b/>
                <w:bCs/>
              </w:rPr>
              <w:t>0.515</w:t>
            </w:r>
          </w:p>
        </w:tc>
      </w:tr>
      <w:tr w:rsidR="007E41C2" w:rsidRPr="007E41C2" w14:paraId="67B9ED1D" w14:textId="77777777">
        <w:trPr>
          <w:tblCellSpacing w:w="15" w:type="dxa"/>
        </w:trPr>
        <w:tc>
          <w:tcPr>
            <w:tcW w:w="0" w:type="auto"/>
            <w:vAlign w:val="center"/>
            <w:hideMark/>
          </w:tcPr>
          <w:p w14:paraId="079A16F2" w14:textId="77777777" w:rsidR="007E41C2" w:rsidRPr="007E41C2" w:rsidRDefault="007E41C2" w:rsidP="007E41C2">
            <w:r w:rsidRPr="007E41C2">
              <w:t>Coût Minimum atteint</w:t>
            </w:r>
          </w:p>
        </w:tc>
        <w:tc>
          <w:tcPr>
            <w:tcW w:w="0" w:type="auto"/>
            <w:vAlign w:val="center"/>
            <w:hideMark/>
          </w:tcPr>
          <w:p w14:paraId="3D6F0906" w14:textId="77777777" w:rsidR="007E41C2" w:rsidRPr="007E41C2" w:rsidRDefault="007E41C2" w:rsidP="007E41C2">
            <w:r w:rsidRPr="007E41C2">
              <w:t>29,577</w:t>
            </w:r>
          </w:p>
        </w:tc>
      </w:tr>
      <w:tr w:rsidR="007E41C2" w:rsidRPr="007E41C2" w14:paraId="73C24C03" w14:textId="77777777">
        <w:trPr>
          <w:tblCellSpacing w:w="15" w:type="dxa"/>
        </w:trPr>
        <w:tc>
          <w:tcPr>
            <w:tcW w:w="0" w:type="auto"/>
            <w:vAlign w:val="center"/>
            <w:hideMark/>
          </w:tcPr>
          <w:p w14:paraId="62CA6BBE" w14:textId="77777777" w:rsidR="007E41C2" w:rsidRPr="007E41C2" w:rsidRDefault="007E41C2" w:rsidP="007E41C2">
            <w:r w:rsidRPr="007E41C2">
              <w:t>Gain vs Seuil par défaut</w:t>
            </w:r>
          </w:p>
        </w:tc>
        <w:tc>
          <w:tcPr>
            <w:tcW w:w="0" w:type="auto"/>
            <w:vAlign w:val="center"/>
            <w:hideMark/>
          </w:tcPr>
          <w:p w14:paraId="0A943BAF" w14:textId="77777777" w:rsidR="007E41C2" w:rsidRPr="007E41C2" w:rsidRDefault="007E41C2" w:rsidP="007E41C2">
            <w:r w:rsidRPr="007E41C2">
              <w:t>32 points de coût</w:t>
            </w:r>
          </w:p>
        </w:tc>
      </w:tr>
    </w:tbl>
    <w:p w14:paraId="32CBB9E8" w14:textId="77777777" w:rsidR="00C75F9A" w:rsidRPr="007E41C2" w:rsidRDefault="00C75F9A" w:rsidP="007E41C2"/>
    <w:sectPr w:rsidR="00C75F9A" w:rsidRPr="007E41C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F0D8C"/>
    <w:multiLevelType w:val="multilevel"/>
    <w:tmpl w:val="B1FEC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E44339"/>
    <w:multiLevelType w:val="multilevel"/>
    <w:tmpl w:val="5522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7E1302"/>
    <w:multiLevelType w:val="multilevel"/>
    <w:tmpl w:val="EF3E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CF5713"/>
    <w:multiLevelType w:val="multilevel"/>
    <w:tmpl w:val="709EE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095239A"/>
    <w:multiLevelType w:val="multilevel"/>
    <w:tmpl w:val="F1C6F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812BAA"/>
    <w:multiLevelType w:val="multilevel"/>
    <w:tmpl w:val="95D0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8D5E69"/>
    <w:multiLevelType w:val="multilevel"/>
    <w:tmpl w:val="4938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417292"/>
    <w:multiLevelType w:val="multilevel"/>
    <w:tmpl w:val="3580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1386707">
    <w:abstractNumId w:val="7"/>
  </w:num>
  <w:num w:numId="2" w16cid:durableId="315107352">
    <w:abstractNumId w:val="2"/>
  </w:num>
  <w:num w:numId="3" w16cid:durableId="1752042818">
    <w:abstractNumId w:val="5"/>
  </w:num>
  <w:num w:numId="4" w16cid:durableId="420297323">
    <w:abstractNumId w:val="4"/>
  </w:num>
  <w:num w:numId="5" w16cid:durableId="2144423311">
    <w:abstractNumId w:val="6"/>
  </w:num>
  <w:num w:numId="6" w16cid:durableId="459764861">
    <w:abstractNumId w:val="1"/>
  </w:num>
  <w:num w:numId="7" w16cid:durableId="1806198907">
    <w:abstractNumId w:val="3"/>
  </w:num>
  <w:num w:numId="8" w16cid:durableId="544102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1C2"/>
    <w:rsid w:val="000E1585"/>
    <w:rsid w:val="00103A7B"/>
    <w:rsid w:val="00112B00"/>
    <w:rsid w:val="004000DD"/>
    <w:rsid w:val="00552AEB"/>
    <w:rsid w:val="005B792D"/>
    <w:rsid w:val="007E0062"/>
    <w:rsid w:val="007E41C2"/>
    <w:rsid w:val="00835DB1"/>
    <w:rsid w:val="00915216"/>
    <w:rsid w:val="00A0569E"/>
    <w:rsid w:val="00A873CF"/>
    <w:rsid w:val="00B33FDC"/>
    <w:rsid w:val="00B6764F"/>
    <w:rsid w:val="00C75F9A"/>
    <w:rsid w:val="00E35721"/>
    <w:rsid w:val="00E454AF"/>
    <w:rsid w:val="00ED15A8"/>
    <w:rsid w:val="00F05F9B"/>
    <w:rsid w:val="00F16E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1BC79"/>
  <w15:chartTrackingRefBased/>
  <w15:docId w15:val="{99DBD6B5-2F46-4E28-8416-BC0262423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E41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7E41C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7E41C2"/>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E41C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E41C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E41C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E41C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E41C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E41C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E41C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7E41C2"/>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7E41C2"/>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E41C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E41C2"/>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E41C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E41C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E41C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E41C2"/>
    <w:rPr>
      <w:rFonts w:eastAsiaTheme="majorEastAsia" w:cstheme="majorBidi"/>
      <w:color w:val="272727" w:themeColor="text1" w:themeTint="D8"/>
    </w:rPr>
  </w:style>
  <w:style w:type="paragraph" w:styleId="Titre">
    <w:name w:val="Title"/>
    <w:basedOn w:val="Normal"/>
    <w:next w:val="Normal"/>
    <w:link w:val="TitreCar"/>
    <w:uiPriority w:val="10"/>
    <w:qFormat/>
    <w:rsid w:val="007E4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E41C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E41C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E41C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E41C2"/>
    <w:pPr>
      <w:spacing w:before="160"/>
      <w:jc w:val="center"/>
    </w:pPr>
    <w:rPr>
      <w:i/>
      <w:iCs/>
      <w:color w:val="404040" w:themeColor="text1" w:themeTint="BF"/>
    </w:rPr>
  </w:style>
  <w:style w:type="character" w:customStyle="1" w:styleId="CitationCar">
    <w:name w:val="Citation Car"/>
    <w:basedOn w:val="Policepardfaut"/>
    <w:link w:val="Citation"/>
    <w:uiPriority w:val="29"/>
    <w:rsid w:val="007E41C2"/>
    <w:rPr>
      <w:i/>
      <w:iCs/>
      <w:color w:val="404040" w:themeColor="text1" w:themeTint="BF"/>
    </w:rPr>
  </w:style>
  <w:style w:type="paragraph" w:styleId="Paragraphedeliste">
    <w:name w:val="List Paragraph"/>
    <w:basedOn w:val="Normal"/>
    <w:uiPriority w:val="34"/>
    <w:qFormat/>
    <w:rsid w:val="007E41C2"/>
    <w:pPr>
      <w:ind w:left="720"/>
      <w:contextualSpacing/>
    </w:pPr>
  </w:style>
  <w:style w:type="character" w:styleId="Accentuationintense">
    <w:name w:val="Intense Emphasis"/>
    <w:basedOn w:val="Policepardfaut"/>
    <w:uiPriority w:val="21"/>
    <w:qFormat/>
    <w:rsid w:val="007E41C2"/>
    <w:rPr>
      <w:i/>
      <w:iCs/>
      <w:color w:val="2F5496" w:themeColor="accent1" w:themeShade="BF"/>
    </w:rPr>
  </w:style>
  <w:style w:type="paragraph" w:styleId="Citationintense">
    <w:name w:val="Intense Quote"/>
    <w:basedOn w:val="Normal"/>
    <w:next w:val="Normal"/>
    <w:link w:val="CitationintenseCar"/>
    <w:uiPriority w:val="30"/>
    <w:qFormat/>
    <w:rsid w:val="007E41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E41C2"/>
    <w:rPr>
      <w:i/>
      <w:iCs/>
      <w:color w:val="2F5496" w:themeColor="accent1" w:themeShade="BF"/>
    </w:rPr>
  </w:style>
  <w:style w:type="character" w:styleId="Rfrenceintense">
    <w:name w:val="Intense Reference"/>
    <w:basedOn w:val="Policepardfaut"/>
    <w:uiPriority w:val="32"/>
    <w:qFormat/>
    <w:rsid w:val="007E41C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3</Pages>
  <Words>870</Words>
  <Characters>4788</Characters>
  <Application>Microsoft Office Word</Application>
  <DocSecurity>0</DocSecurity>
  <Lines>39</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PASQUIER Samuel</dc:creator>
  <cp:keywords/>
  <dc:description/>
  <cp:lastModifiedBy>PASQUIER Samuel</cp:lastModifiedBy>
  <cp:revision>3</cp:revision>
  <dcterms:created xsi:type="dcterms:W3CDTF">2025-12-12T18:15:00Z</dcterms:created>
  <dcterms:modified xsi:type="dcterms:W3CDTF">2025-12-12T19:04:00Z</dcterms:modified>
</cp:coreProperties>
</file>