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78383369"/>
        <w:docPartObj>
          <w:docPartGallery w:val="Cover Pages"/>
          <w:docPartUnique/>
        </w:docPartObj>
      </w:sdtPr>
      <w:sdtContent>
        <w:p w14:paraId="65EE39D8" w14:textId="0E7EA571" w:rsidR="00C7604F" w:rsidRDefault="00C7604F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7604F" w14:paraId="20C4B810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0C70BEB547A549AE87448745086CEF0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F2DF2B3" w14:textId="0FB69920" w:rsidR="00C7604F" w:rsidRDefault="00C7604F">
                    <w:pPr>
                      <w:pStyle w:val="Sansinterligne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ESAIP</w:t>
                    </w:r>
                  </w:p>
                </w:tc>
              </w:sdtContent>
            </w:sdt>
          </w:tr>
          <w:tr w:rsidR="00C7604F" w14:paraId="6D11E47B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b/>
                    <w:bCs/>
                    <w:spacing w:val="-10"/>
                    <w:kern w:val="28"/>
                    <w:sz w:val="56"/>
                    <w:szCs w:val="56"/>
                  </w:rPr>
                  <w:alias w:val="Titre"/>
                  <w:id w:val="13406919"/>
                  <w:placeholder>
                    <w:docPart w:val="8AE8E336525E4EF3B55836D50EC7965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5D5FB2E" w14:textId="6C247F6D" w:rsidR="00C7604F" w:rsidRDefault="00C7604F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C7604F">
                      <w:rPr>
                        <w:rFonts w:asciiTheme="majorHAnsi" w:eastAsiaTheme="majorEastAsia" w:hAnsiTheme="majorHAnsi" w:cstheme="majorBidi"/>
                        <w:b/>
                        <w:bCs/>
                        <w:spacing w:val="-10"/>
                        <w:kern w:val="28"/>
                        <w:sz w:val="56"/>
                        <w:szCs w:val="56"/>
                      </w:rPr>
                      <w:t xml:space="preserve">Rapport Data Engineering &amp; </w:t>
                    </w:r>
                    <w:proofErr w:type="spellStart"/>
                    <w:r w:rsidRPr="00C7604F">
                      <w:rPr>
                        <w:rFonts w:asciiTheme="majorHAnsi" w:eastAsiaTheme="majorEastAsia" w:hAnsiTheme="majorHAnsi" w:cstheme="majorBidi"/>
                        <w:b/>
                        <w:bCs/>
                        <w:spacing w:val="-10"/>
                        <w:kern w:val="28"/>
                        <w:sz w:val="56"/>
                        <w:szCs w:val="56"/>
                      </w:rPr>
                      <w:t>Analysis</w:t>
                    </w:r>
                    <w:proofErr w:type="spellEnd"/>
                  </w:p>
                </w:sdtContent>
              </w:sdt>
            </w:tc>
          </w:tr>
          <w:tr w:rsidR="00C7604F" w14:paraId="13341CE3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0D25A3B43B2C49EEBDC4F2A9811456B7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2773B8B" w14:textId="7FA94593" w:rsidR="00C7604F" w:rsidRDefault="00A2007D">
                    <w:pPr>
                      <w:pStyle w:val="Sansinterligne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Majeur IA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7604F" w14:paraId="03A8CFB3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EEB980D" w14:textId="3CF39C27" w:rsidR="00C7604F" w:rsidRDefault="00C7604F">
                <w:pPr>
                  <w:pStyle w:val="Sansinterligne"/>
                  <w:rPr>
                    <w:color w:val="4472C4" w:themeColor="accent1"/>
                    <w:sz w:val="28"/>
                    <w:szCs w:val="28"/>
                  </w:rPr>
                </w:pPr>
                <w:r w:rsidRPr="00C7604F">
                  <w:rPr>
                    <w:color w:val="4472C4" w:themeColor="accent1"/>
                    <w:sz w:val="28"/>
                    <w:szCs w:val="28"/>
                  </w:rPr>
                  <w:t>Mathis Herbreteau</w:t>
                </w:r>
                <w:r w:rsidR="005C03BD">
                  <w:rPr>
                    <w:color w:val="4472C4" w:themeColor="accent1"/>
                    <w:sz w:val="28"/>
                    <w:szCs w:val="28"/>
                  </w:rPr>
                  <w:t xml:space="preserve"> -</w:t>
                </w:r>
                <w:r w:rsidRPr="00C7604F">
                  <w:rPr>
                    <w:color w:val="4472C4" w:themeColor="accent1"/>
                    <w:sz w:val="28"/>
                    <w:szCs w:val="28"/>
                  </w:rPr>
                  <w:t xml:space="preserve"> Mathias Le Pottier</w:t>
                </w:r>
                <w:r w:rsidR="005C03BD">
                  <w:rPr>
                    <w:color w:val="4472C4" w:themeColor="accent1"/>
                    <w:sz w:val="28"/>
                    <w:szCs w:val="28"/>
                  </w:rPr>
                  <w:t xml:space="preserve"> -</w:t>
                </w:r>
                <w:r w:rsidRPr="00C7604F">
                  <w:rPr>
                    <w:color w:val="4472C4" w:themeColor="accent1"/>
                    <w:sz w:val="28"/>
                    <w:szCs w:val="28"/>
                  </w:rPr>
                  <w:t xml:space="preserve"> Samuel Pasquier </w:t>
                </w:r>
                <w:sdt>
                  <w:sdtPr>
                    <w:rPr>
                      <w:color w:val="4472C4" w:themeColor="accent1"/>
                      <w:sz w:val="28"/>
                      <w:szCs w:val="28"/>
                    </w:rPr>
                    <w:alias w:val="Date"/>
                    <w:tag w:val="Date "/>
                    <w:id w:val="13406932"/>
                    <w:placeholder>
                      <w:docPart w:val="F588124C9E3A4381BE55D4C742BA8046"/>
                    </w:placeholder>
                    <w:dataBinding w:prefixMappings="xmlns:ns0='http://schemas.microsoft.com/office/2006/coverPageProps'" w:xpath="/ns0:CoverPageProperties[1]/ns0:PublishDate[1]" w:storeItemID="{55AF091B-3C7A-41E3-B477-F2FDAA23CFDA}"/>
                    <w:date w:fullDate="2025-12-12T00:00:00Z">
                      <w:dateFormat w:val="dd/MM/yyyy"/>
                      <w:lid w:val="fr-FR"/>
                      <w:storeMappedDataAs w:val="dateTime"/>
                      <w:calendar w:val="gregorian"/>
                    </w:date>
                  </w:sdtPr>
                  <w:sdtContent>
                    <w:r>
                      <w:rPr>
                        <w:color w:val="4472C4" w:themeColor="accent1"/>
                        <w:sz w:val="28"/>
                        <w:szCs w:val="28"/>
                      </w:rPr>
                      <w:t>12/12/2025</w:t>
                    </w:r>
                  </w:sdtContent>
                </w:sdt>
              </w:p>
              <w:p w14:paraId="0F351D11" w14:textId="77777777" w:rsidR="00C7604F" w:rsidRDefault="00C7604F">
                <w:pPr>
                  <w:pStyle w:val="Sansinterligne"/>
                  <w:rPr>
                    <w:color w:val="4472C4" w:themeColor="accent1"/>
                  </w:rPr>
                </w:pPr>
              </w:p>
            </w:tc>
          </w:tr>
        </w:tbl>
        <w:p w14:paraId="4A1A16EC" w14:textId="676C230F" w:rsidR="00C7604F" w:rsidRDefault="00C7604F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FE079E1" wp14:editId="48DA4D37">
                <wp:simplePos x="0" y="0"/>
                <wp:positionH relativeFrom="margin">
                  <wp:align>center</wp:align>
                </wp:positionH>
                <wp:positionV relativeFrom="paragraph">
                  <wp:posOffset>4242380</wp:posOffset>
                </wp:positionV>
                <wp:extent cx="3426035" cy="1781538"/>
                <wp:effectExtent l="0" t="0" r="3175" b="9525"/>
                <wp:wrapNone/>
                <wp:docPr id="1342175895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175895" name="Image 1342175895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26035" cy="1781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50452D93" w14:textId="71CD6A3C" w:rsidR="00656ECA" w:rsidRPr="007E41C2" w:rsidRDefault="00656ECA" w:rsidP="007E41C2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569824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E61992" w14:textId="4510AA8E" w:rsidR="00C7604F" w:rsidRPr="00C7604F" w:rsidRDefault="00C7604F">
          <w:pPr>
            <w:pStyle w:val="En-ttedetabledesmatires"/>
            <w:rPr>
              <w:rStyle w:val="Titre2Car"/>
            </w:rPr>
          </w:pPr>
          <w:r w:rsidRPr="00C7604F">
            <w:rPr>
              <w:rStyle w:val="Titre2Car"/>
            </w:rPr>
            <w:t>Table des matières</w:t>
          </w:r>
        </w:p>
        <w:p w14:paraId="44BC748A" w14:textId="5977B91B" w:rsidR="005D2BA6" w:rsidRDefault="00C7604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68570" w:history="1">
            <w:r w:rsidR="005D2BA6" w:rsidRPr="00C321F5">
              <w:rPr>
                <w:rStyle w:val="Lienhypertexte"/>
                <w:noProof/>
              </w:rPr>
              <w:t>Contexte et objectifs</w:t>
            </w:r>
            <w:r w:rsidR="005D2BA6">
              <w:rPr>
                <w:noProof/>
                <w:webHidden/>
              </w:rPr>
              <w:tab/>
            </w:r>
            <w:r w:rsidR="005D2BA6">
              <w:rPr>
                <w:noProof/>
                <w:webHidden/>
              </w:rPr>
              <w:fldChar w:fldCharType="begin"/>
            </w:r>
            <w:r w:rsidR="005D2BA6">
              <w:rPr>
                <w:noProof/>
                <w:webHidden/>
              </w:rPr>
              <w:instrText xml:space="preserve"> PAGEREF _Toc216568570 \h </w:instrText>
            </w:r>
            <w:r w:rsidR="005D2BA6">
              <w:rPr>
                <w:noProof/>
                <w:webHidden/>
              </w:rPr>
            </w:r>
            <w:r w:rsidR="005D2BA6"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2</w:t>
            </w:r>
            <w:r w:rsidR="005D2BA6">
              <w:rPr>
                <w:noProof/>
                <w:webHidden/>
              </w:rPr>
              <w:fldChar w:fldCharType="end"/>
            </w:r>
          </w:hyperlink>
        </w:p>
        <w:p w14:paraId="0CCFAEE6" w14:textId="18E375CD" w:rsidR="005D2BA6" w:rsidRDefault="005D2BA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6568571" w:history="1">
            <w:r w:rsidRPr="00C321F5">
              <w:rPr>
                <w:rStyle w:val="Lienhypertexte"/>
                <w:noProof/>
              </w:rPr>
              <w:t>Préparation des données et méthodologie de construction du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55C17" w14:textId="31B69696" w:rsidR="005D2BA6" w:rsidRDefault="005D2BA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6568572" w:history="1">
            <w:r w:rsidRPr="00C321F5">
              <w:rPr>
                <w:rStyle w:val="Lienhypertexte"/>
                <w:noProof/>
              </w:rPr>
              <w:t>Modélisation et métrique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A8A1D" w14:textId="705388A8" w:rsidR="005D2BA6" w:rsidRDefault="005D2BA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6568573" w:history="1">
            <w:r w:rsidRPr="00C321F5">
              <w:rPr>
                <w:rStyle w:val="Lienhypertexte"/>
                <w:noProof/>
              </w:rPr>
              <w:t>Résultats obtenus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575F" w14:textId="775533E7" w:rsidR="005D2BA6" w:rsidRDefault="005D2BA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6568574" w:history="1">
            <w:r w:rsidRPr="00C321F5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1B35F" w14:textId="32274A64" w:rsidR="005D2BA6" w:rsidRDefault="005D2BA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6568575" w:history="1">
            <w:r w:rsidRPr="00C321F5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9156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FFC3C" w14:textId="5FBB37E0" w:rsidR="00C7604F" w:rsidRDefault="00C7604F">
          <w:r>
            <w:rPr>
              <w:b/>
              <w:bCs/>
            </w:rPr>
            <w:fldChar w:fldCharType="end"/>
          </w:r>
        </w:p>
      </w:sdtContent>
    </w:sdt>
    <w:p w14:paraId="2936C026" w14:textId="77777777" w:rsidR="00C7604F" w:rsidRDefault="00C7604F">
      <w:pPr>
        <w:rPr>
          <w:rFonts w:asciiTheme="majorHAnsi" w:eastAsiaTheme="majorEastAsia" w:hAnsiTheme="majorHAnsi" w:cstheme="majorBidi"/>
          <w:b/>
          <w:color w:val="000000" w:themeColor="text1"/>
          <w:sz w:val="36"/>
          <w:szCs w:val="32"/>
        </w:rPr>
      </w:pPr>
      <w:r>
        <w:br w:type="page"/>
      </w:r>
    </w:p>
    <w:p w14:paraId="3E0D05D6" w14:textId="23E80DCD" w:rsidR="007E41C2" w:rsidRPr="007E41C2" w:rsidRDefault="007E41C2" w:rsidP="00C7604F">
      <w:pPr>
        <w:pStyle w:val="Titre2"/>
      </w:pPr>
      <w:bookmarkStart w:id="0" w:name="_Toc216568570"/>
      <w:r w:rsidRPr="007E41C2">
        <w:lastRenderedPageBreak/>
        <w:t xml:space="preserve">Contexte et </w:t>
      </w:r>
      <w:r w:rsidR="005C03BD">
        <w:t>o</w:t>
      </w:r>
      <w:r w:rsidRPr="007E41C2">
        <w:t>bjectifs</w:t>
      </w:r>
      <w:bookmarkEnd w:id="0"/>
    </w:p>
    <w:p w14:paraId="14A5A641" w14:textId="606F9284" w:rsidR="007E41C2" w:rsidRPr="00A2007D" w:rsidRDefault="00957166" w:rsidP="007E41C2">
      <w:pPr>
        <w:rPr>
          <w:color w:val="000000" w:themeColor="text1"/>
        </w:rPr>
      </w:pPr>
      <w:r w:rsidRPr="00A2007D">
        <w:rPr>
          <w:color w:val="000000" w:themeColor="text1"/>
        </w:rPr>
        <w:t xml:space="preserve">Ce projet s'inscrit dans le cadre d'une mission pour une société financière spécialisée dans les crédits à la consommation pour des clients ayant peu ou pas d'historique de prêt. L'objectif principal est de développer un outil complet de Credit </w:t>
      </w:r>
      <w:proofErr w:type="spellStart"/>
      <w:r w:rsidRPr="00A2007D">
        <w:rPr>
          <w:color w:val="000000" w:themeColor="text1"/>
        </w:rPr>
        <w:t>Scoring</w:t>
      </w:r>
      <w:proofErr w:type="spellEnd"/>
      <w:r w:rsidRPr="00A2007D">
        <w:rPr>
          <w:color w:val="000000" w:themeColor="text1"/>
        </w:rPr>
        <w:t xml:space="preserve"> capable de prédire automatiquement la probabilité de </w:t>
      </w:r>
      <w:r w:rsidR="00A2007D" w:rsidRPr="00A2007D">
        <w:rPr>
          <w:color w:val="000000" w:themeColor="text1"/>
        </w:rPr>
        <w:t>défaut</w:t>
      </w:r>
      <w:r w:rsidRPr="00A2007D">
        <w:rPr>
          <w:color w:val="000000" w:themeColor="text1"/>
        </w:rPr>
        <w:t xml:space="preserve"> d'un client et de classifier chaque demande en crédit accordé ou refusé</w:t>
      </w:r>
      <w:r w:rsidR="003D4E56" w:rsidRPr="00A2007D">
        <w:rPr>
          <w:color w:val="000000" w:themeColor="text1"/>
        </w:rPr>
        <w:t>.</w:t>
      </w:r>
    </w:p>
    <w:p w14:paraId="7D023FEB" w14:textId="77777777" w:rsidR="00C7604F" w:rsidRPr="007E41C2" w:rsidRDefault="00C7604F" w:rsidP="007E41C2"/>
    <w:p w14:paraId="1694A55D" w14:textId="6B79F389" w:rsidR="00F20797" w:rsidRPr="00F20797" w:rsidRDefault="007E41C2" w:rsidP="00C7604F">
      <w:pPr>
        <w:pStyle w:val="Titre2"/>
      </w:pPr>
      <w:bookmarkStart w:id="1" w:name="_Toc216568571"/>
      <w:r w:rsidRPr="00F20797">
        <w:t xml:space="preserve">Préparation des </w:t>
      </w:r>
      <w:r w:rsidR="005C03BD">
        <w:t>d</w:t>
      </w:r>
      <w:r w:rsidRPr="00F20797">
        <w:t>onnées</w:t>
      </w:r>
      <w:r w:rsidR="00F20797" w:rsidRPr="00F20797">
        <w:t xml:space="preserve"> </w:t>
      </w:r>
      <w:r w:rsidR="005C03BD">
        <w:t>et</w:t>
      </w:r>
      <w:r w:rsidR="00F20797" w:rsidRPr="00F20797">
        <w:t xml:space="preserve"> </w:t>
      </w:r>
      <w:r w:rsidR="005C03BD">
        <w:t>m</w:t>
      </w:r>
      <w:r w:rsidR="00F20797" w:rsidRPr="00F20797">
        <w:t xml:space="preserve">éthodologie de construction du </w:t>
      </w:r>
      <w:proofErr w:type="spellStart"/>
      <w:r w:rsidR="005C03BD">
        <w:t>d</w:t>
      </w:r>
      <w:r w:rsidR="00F20797" w:rsidRPr="00F20797">
        <w:t>ataset</w:t>
      </w:r>
      <w:bookmarkEnd w:id="1"/>
      <w:proofErr w:type="spellEnd"/>
    </w:p>
    <w:p w14:paraId="5F98B18E" w14:textId="77777777" w:rsidR="00F20797" w:rsidRPr="00F20797" w:rsidRDefault="00F20797" w:rsidP="00F20797">
      <w:r w:rsidRPr="00F20797">
        <w:t>Pour constituer notre jeu de données, nous avons exploité huit tables relationnelles (données applicatives, historiques des bureaux de crédit, soldes, etc.), fusionnées selon la stratégie suivante :</w:t>
      </w:r>
    </w:p>
    <w:p w14:paraId="7FE08D71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Prétraitement et Nettoyage :</w:t>
      </w:r>
      <w:r w:rsidRPr="00F20797">
        <w:t xml:space="preserve"> Nous avons traité les anomalies, telles que des durées d'emploi aberrantes, en les remplaçant par des valeurs nulles (</w:t>
      </w:r>
      <w:r w:rsidRPr="00F20797">
        <w:rPr>
          <w:i/>
          <w:iCs/>
        </w:rPr>
        <w:t>NaN</w:t>
      </w:r>
      <w:r w:rsidRPr="00F20797">
        <w:t>).</w:t>
      </w:r>
    </w:p>
    <w:p w14:paraId="649F27BA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Ingénierie des fonctionnalités (</w:t>
      </w:r>
      <w:proofErr w:type="spellStart"/>
      <w:r w:rsidRPr="00F20797">
        <w:rPr>
          <w:b/>
          <w:bCs/>
        </w:rPr>
        <w:t>Feature</w:t>
      </w:r>
      <w:proofErr w:type="spellEnd"/>
      <w:r w:rsidRPr="00F20797">
        <w:rPr>
          <w:b/>
          <w:bCs/>
        </w:rPr>
        <w:t xml:space="preserve"> Engineering) :</w:t>
      </w:r>
      <w:r w:rsidRPr="00F20797">
        <w:t xml:space="preserve"> Afin de synthétiser l'information financière, quatre indicateurs clés ont été créés :</w:t>
      </w:r>
    </w:p>
    <w:p w14:paraId="48C3F831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CREDIT_INCOME_PERCENT : ratio crédit/revenu.</w:t>
      </w:r>
    </w:p>
    <w:p w14:paraId="21153FAD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ANNUITY_INCOME_PERCENT : ratio annuité/revenu.</w:t>
      </w:r>
    </w:p>
    <w:p w14:paraId="47389B73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CREDIT_TERM : ratio annuité/crédit.</w:t>
      </w:r>
    </w:p>
    <w:p w14:paraId="6730BF82" w14:textId="77777777" w:rsidR="00F20797" w:rsidRDefault="00F20797" w:rsidP="00F20797">
      <w:pPr>
        <w:numPr>
          <w:ilvl w:val="1"/>
          <w:numId w:val="9"/>
        </w:numPr>
      </w:pPr>
      <w:r w:rsidRPr="00F20797">
        <w:t xml:space="preserve">DAYS_EMPLOYED_PERCENT : pourcentage de jours travaillés. </w:t>
      </w:r>
    </w:p>
    <w:p w14:paraId="61B06F2E" w14:textId="5D6868EF" w:rsidR="00F20797" w:rsidRPr="00F20797" w:rsidRDefault="00F20797" w:rsidP="00F20797">
      <w:pPr>
        <w:pStyle w:val="Paragraphedeliste"/>
        <w:numPr>
          <w:ilvl w:val="0"/>
          <w:numId w:val="9"/>
        </w:numPr>
      </w:pPr>
      <w:r>
        <w:rPr>
          <w:b/>
          <w:bCs/>
        </w:rPr>
        <w:t xml:space="preserve">Encodage des variables catégorielle : </w:t>
      </w:r>
      <w:r w:rsidRPr="00F20797">
        <w:t xml:space="preserve">Les variables catégorielles ont ensuite été encodées (Label </w:t>
      </w:r>
      <w:proofErr w:type="spellStart"/>
      <w:r w:rsidRPr="00F20797">
        <w:t>Encoding</w:t>
      </w:r>
      <w:proofErr w:type="spellEnd"/>
      <w:r w:rsidRPr="00F20797">
        <w:t xml:space="preserve"> pour les binaires, </w:t>
      </w:r>
      <w:proofErr w:type="spellStart"/>
      <w:r w:rsidRPr="00F20797">
        <w:t>One-Hot</w:t>
      </w:r>
      <w:proofErr w:type="spellEnd"/>
      <w:r w:rsidRPr="00F20797">
        <w:t xml:space="preserve"> </w:t>
      </w:r>
      <w:proofErr w:type="spellStart"/>
      <w:r w:rsidRPr="00F20797">
        <w:t>Encoding</w:t>
      </w:r>
      <w:proofErr w:type="spellEnd"/>
      <w:r w:rsidRPr="00F20797">
        <w:t xml:space="preserve"> pour les autres).</w:t>
      </w:r>
    </w:p>
    <w:p w14:paraId="48A620D6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Stratégie d'agrégation :</w:t>
      </w:r>
      <w:r w:rsidRPr="00F20797">
        <w:t xml:space="preserve"> Compte tenu des relations "un-à-plusieurs" (</w:t>
      </w:r>
      <w:proofErr w:type="gramStart"/>
      <w:r w:rsidRPr="00F20797">
        <w:t>ex:</w:t>
      </w:r>
      <w:proofErr w:type="gramEnd"/>
      <w:r w:rsidRPr="00F20797">
        <w:t xml:space="preserve"> un client possède plusieurs crédits passés), nous avons appliqué une agrégation en cascade. Les tables de détails (comme </w:t>
      </w:r>
      <w:proofErr w:type="spellStart"/>
      <w:r w:rsidRPr="00F20797">
        <w:rPr>
          <w:i/>
          <w:iCs/>
        </w:rPr>
        <w:t>installments_payments</w:t>
      </w:r>
      <w:proofErr w:type="spellEnd"/>
      <w:r w:rsidRPr="00F20797">
        <w:t>) ont d'abord été groupées par identifiant de prêt (SK_ID_PREV) pour extraire des statistiques (moyenne, somme, min, max). Ces résultats ont ensuite été regroupés par client (SK_ID_CURR) pour obtenir des indicateurs globaux.</w:t>
      </w:r>
    </w:p>
    <w:p w14:paraId="28468584" w14:textId="77777777" w:rsidR="00F20797" w:rsidRPr="00F20797" w:rsidRDefault="00F20797" w:rsidP="00F20797">
      <w:r w:rsidRPr="00F20797">
        <w:rPr>
          <w:b/>
          <w:bCs/>
        </w:rPr>
        <w:t>Vérification et Gestion des données</w:t>
      </w:r>
    </w:p>
    <w:p w14:paraId="347CCF47" w14:textId="39493387" w:rsidR="00F20797" w:rsidRPr="00F20797" w:rsidRDefault="00F20797" w:rsidP="00F20797">
      <w:r w:rsidRPr="00F20797">
        <w:t>Après la fusion, l'intégrité des ensembles d'entraînement (Train) et de test (Test) a été validée pour assurer la cohérence des colonnes. Deux points critiques ont été adressés</w:t>
      </w:r>
      <w:r>
        <w:t xml:space="preserve"> par la suite</w:t>
      </w:r>
      <w:r w:rsidRPr="00F20797">
        <w:t xml:space="preserve"> :</w:t>
      </w:r>
    </w:p>
    <w:p w14:paraId="3328A4B8" w14:textId="77777777" w:rsidR="00F20797" w:rsidRPr="00F20797" w:rsidRDefault="00F20797" w:rsidP="00F20797">
      <w:pPr>
        <w:numPr>
          <w:ilvl w:val="0"/>
          <w:numId w:val="10"/>
        </w:numPr>
      </w:pPr>
      <w:r w:rsidRPr="00F20797">
        <w:rPr>
          <w:b/>
          <w:bCs/>
        </w:rPr>
        <w:t>Déséquilibre des classes :</w:t>
      </w:r>
      <w:r w:rsidRPr="00F20797">
        <w:t xml:space="preserve"> La cible est fortement déséquilibrée (92 % de clients sans défaut de paiement contre 8 % en défaut). Ce biais a été traité par une pondération des classes (</w:t>
      </w:r>
      <w:proofErr w:type="spellStart"/>
      <w:r w:rsidRPr="00F20797">
        <w:t>class_weight</w:t>
      </w:r>
      <w:proofErr w:type="spellEnd"/>
      <w:r w:rsidRPr="00F20797">
        <w:t>='</w:t>
      </w:r>
      <w:proofErr w:type="spellStart"/>
      <w:r w:rsidRPr="00F20797">
        <w:t>balanced</w:t>
      </w:r>
      <w:proofErr w:type="spellEnd"/>
      <w:r w:rsidRPr="00F20797">
        <w:t>') lors de l'entraînement.</w:t>
      </w:r>
    </w:p>
    <w:p w14:paraId="7524DCBB" w14:textId="53CA36C5" w:rsidR="00F20797" w:rsidRDefault="00F20797" w:rsidP="007E41C2">
      <w:pPr>
        <w:numPr>
          <w:ilvl w:val="0"/>
          <w:numId w:val="10"/>
        </w:numPr>
      </w:pPr>
      <w:r w:rsidRPr="00F20797">
        <w:rPr>
          <w:b/>
          <w:bCs/>
        </w:rPr>
        <w:t>Valeurs manquantes :</w:t>
      </w:r>
      <w:r w:rsidRPr="00F20797">
        <w:t xml:space="preserve"> Aucune suppression massive n'a été effectuée afin de préserver l'information. Les modèles basés sur des arbres de décision (</w:t>
      </w:r>
      <w:proofErr w:type="spellStart"/>
      <w:r w:rsidRPr="00F20797">
        <w:t>LightGBM</w:t>
      </w:r>
      <w:proofErr w:type="spellEnd"/>
      <w:r w:rsidRPr="00F20797">
        <w:t xml:space="preserve">, </w:t>
      </w:r>
      <w:proofErr w:type="spellStart"/>
      <w:r w:rsidRPr="00F20797">
        <w:t>XGBoost</w:t>
      </w:r>
      <w:proofErr w:type="spellEnd"/>
      <w:r w:rsidRPr="00F20797">
        <w:t>) gérant nativement ces absences, nous avons choisi de conserver ces données en l'état.</w:t>
      </w:r>
    </w:p>
    <w:p w14:paraId="636B03C5" w14:textId="77777777" w:rsidR="00F20797" w:rsidRPr="00103A7B" w:rsidRDefault="00F20797" w:rsidP="007E41C2"/>
    <w:p w14:paraId="129545CD" w14:textId="687915AC" w:rsidR="007E41C2" w:rsidRDefault="007E41C2" w:rsidP="00C7604F">
      <w:pPr>
        <w:pStyle w:val="Titre2"/>
      </w:pPr>
      <w:bookmarkStart w:id="2" w:name="_Toc216568572"/>
      <w:r w:rsidRPr="007E41C2">
        <w:lastRenderedPageBreak/>
        <w:t xml:space="preserve">Modélisation et </w:t>
      </w:r>
      <w:r w:rsidR="005C03BD">
        <w:t>m</w:t>
      </w:r>
      <w:r w:rsidRPr="007E41C2">
        <w:t xml:space="preserve">étrique </w:t>
      </w:r>
      <w:r w:rsidR="005C03BD">
        <w:t>m</w:t>
      </w:r>
      <w:r w:rsidRPr="007E41C2">
        <w:t>étier</w:t>
      </w:r>
      <w:bookmarkEnd w:id="2"/>
    </w:p>
    <w:p w14:paraId="1C7A8A0A" w14:textId="13024611" w:rsidR="00F20797" w:rsidRPr="00F20797" w:rsidRDefault="00F20797" w:rsidP="00F20797">
      <w:r w:rsidRPr="00F20797">
        <w:rPr>
          <w:b/>
          <w:bCs/>
        </w:rPr>
        <w:t>Définition de la métrique métier :</w:t>
      </w:r>
      <w:r w:rsidRPr="00F20797">
        <w:t xml:space="preserve"> Afin de disposer d'une évaluation pertinente, nous avons élaboré une fonction de coût personnalisée alignée sur les enjeux business. Celle-ci pénalise dix fois plus un "Faux Négatif" (octroi d'un crédit à défaut, entraînant une perte de capital) qu'un "Faux Positif" (refus d'un client solvable, représentant un manque à gagner). </w:t>
      </w:r>
    </w:p>
    <w:p w14:paraId="240E526A" w14:textId="16730BD9" w:rsidR="00F20797" w:rsidRPr="00F20797" w:rsidRDefault="00F20797" w:rsidP="00F20797">
      <w:r w:rsidRPr="00F20797">
        <w:t>Cette stratégie vise à minimiser le risque financier global, acceptant une sélectivité accrue au détriment du volume de crédits accordés.</w:t>
      </w:r>
    </w:p>
    <w:p w14:paraId="547C6980" w14:textId="77777777" w:rsidR="00F20797" w:rsidRPr="00F20797" w:rsidRDefault="00F20797" w:rsidP="00F20797">
      <w:r w:rsidRPr="00F20797">
        <w:rPr>
          <w:b/>
          <w:bCs/>
        </w:rPr>
        <w:t>Choix des modèles et Stratégie d'entraînement</w:t>
      </w:r>
      <w:r w:rsidRPr="00F20797">
        <w:t xml:space="preserve"> Deux approches ont été retenues :</w:t>
      </w:r>
    </w:p>
    <w:p w14:paraId="43E827CB" w14:textId="77777777" w:rsidR="00F20797" w:rsidRPr="00F20797" w:rsidRDefault="00F20797" w:rsidP="00F20797">
      <w:pPr>
        <w:numPr>
          <w:ilvl w:val="0"/>
          <w:numId w:val="11"/>
        </w:numPr>
      </w:pPr>
      <w:r w:rsidRPr="00F20797">
        <w:rPr>
          <w:b/>
          <w:bCs/>
        </w:rPr>
        <w:t>Modèle de référence (Baseline) :</w:t>
      </w:r>
      <w:r w:rsidRPr="00F20797">
        <w:t xml:space="preserve"> Une Régression Logistique a été établie pour fixer un seuil de performance minimal. Ce modèle ne gérant pas les valeurs manquantes nativement, il a été intégré dans un pipeline incluant une étape d'imputation par la médiane.</w:t>
      </w:r>
    </w:p>
    <w:p w14:paraId="3C4B7DD9" w14:textId="77777777" w:rsidR="00F20797" w:rsidRPr="00F20797" w:rsidRDefault="00F20797" w:rsidP="00F20797">
      <w:pPr>
        <w:numPr>
          <w:ilvl w:val="0"/>
          <w:numId w:val="11"/>
        </w:numPr>
      </w:pPr>
      <w:r w:rsidRPr="00F20797">
        <w:rPr>
          <w:b/>
          <w:bCs/>
        </w:rPr>
        <w:t xml:space="preserve">Modèles avancés (Gradient </w:t>
      </w:r>
      <w:proofErr w:type="spellStart"/>
      <w:r w:rsidRPr="00F20797">
        <w:rPr>
          <w:b/>
          <w:bCs/>
        </w:rPr>
        <w:t>Boosting</w:t>
      </w:r>
      <w:proofErr w:type="spellEnd"/>
      <w:r w:rsidRPr="00F20797">
        <w:rPr>
          <w:b/>
          <w:bCs/>
        </w:rPr>
        <w:t>) :</w:t>
      </w:r>
      <w:r w:rsidRPr="00F20797">
        <w:t xml:space="preserve"> Nous avons sélectionné </w:t>
      </w:r>
      <w:proofErr w:type="spellStart"/>
      <w:r w:rsidRPr="00F20797">
        <w:t>LightGBM</w:t>
      </w:r>
      <w:proofErr w:type="spellEnd"/>
      <w:r w:rsidRPr="00F20797">
        <w:t xml:space="preserve"> et </w:t>
      </w:r>
      <w:proofErr w:type="spellStart"/>
      <w:r w:rsidRPr="00F20797">
        <w:t>XGBoost</w:t>
      </w:r>
      <w:proofErr w:type="spellEnd"/>
      <w:r w:rsidRPr="00F20797">
        <w:t xml:space="preserve">. Si </w:t>
      </w:r>
      <w:proofErr w:type="spellStart"/>
      <w:r w:rsidRPr="00F20797">
        <w:t>XGBoost</w:t>
      </w:r>
      <w:proofErr w:type="spellEnd"/>
      <w:r w:rsidRPr="00F20797">
        <w:t xml:space="preserve"> est réputé pour sa robustesse et sa précision, </w:t>
      </w:r>
      <w:proofErr w:type="spellStart"/>
      <w:r w:rsidRPr="00F20797">
        <w:t>LightGBM</w:t>
      </w:r>
      <w:proofErr w:type="spellEnd"/>
      <w:r w:rsidRPr="00F20797">
        <w:t xml:space="preserve"> se distingue par sa rapidité d'exécution et son efficacité mémoire sur de grands volumes de données.</w:t>
      </w:r>
    </w:p>
    <w:p w14:paraId="3727C546" w14:textId="77777777" w:rsidR="00F20797" w:rsidRPr="00F20797" w:rsidRDefault="00F20797" w:rsidP="00F20797">
      <w:r w:rsidRPr="00F20797">
        <w:rPr>
          <w:b/>
          <w:bCs/>
        </w:rPr>
        <w:t>Optimisation des Hyperparamètres</w:t>
      </w:r>
      <w:r w:rsidRPr="00F20797">
        <w:t xml:space="preserve"> Pour chaque modèle avancé, nous avons comparé une version avec les paramètres par défaut et une version optimisée. L'optimisation de </w:t>
      </w:r>
      <w:proofErr w:type="spellStart"/>
      <w:r w:rsidRPr="00F20797">
        <w:t>LightGBM</w:t>
      </w:r>
      <w:proofErr w:type="spellEnd"/>
      <w:r w:rsidRPr="00F20797">
        <w:t xml:space="preserve"> a été réalisée via une recherche bayésienne avec le </w:t>
      </w:r>
      <w:proofErr w:type="spellStart"/>
      <w:r w:rsidRPr="00F20797">
        <w:t>framework</w:t>
      </w:r>
      <w:proofErr w:type="spellEnd"/>
      <w:r w:rsidRPr="00F20797">
        <w:t xml:space="preserve"> </w:t>
      </w:r>
      <w:proofErr w:type="spellStart"/>
      <w:r w:rsidRPr="00F20797">
        <w:t>Optuna</w:t>
      </w:r>
      <w:proofErr w:type="spellEnd"/>
      <w:r w:rsidRPr="00F20797">
        <w:t>. Après 50 itérations (</w:t>
      </w:r>
      <w:r w:rsidRPr="00F20797">
        <w:rPr>
          <w:i/>
          <w:iCs/>
        </w:rPr>
        <w:t>trials</w:t>
      </w:r>
      <w:r w:rsidRPr="00F20797">
        <w:t>), la configuration optimale retenue est la suivante :</w:t>
      </w:r>
    </w:p>
    <w:p w14:paraId="2964AF74" w14:textId="77777777" w:rsidR="00F16E00" w:rsidRPr="00F16E00" w:rsidRDefault="00F16E00" w:rsidP="00F16E00"/>
    <w:p w14:paraId="0EE7A411" w14:textId="22782F24" w:rsidR="00ED15A8" w:rsidRPr="00ED15A8" w:rsidRDefault="007E41C2" w:rsidP="00C7604F">
      <w:pPr>
        <w:pStyle w:val="Titre2"/>
      </w:pPr>
      <w:bookmarkStart w:id="3" w:name="_Toc216568573"/>
      <w:r w:rsidRPr="007E41C2">
        <w:t xml:space="preserve">Résultats </w:t>
      </w:r>
      <w:r w:rsidR="00ED15A8">
        <w:t>obtenus</w:t>
      </w:r>
      <w:bookmarkEnd w:id="3"/>
      <w:r w:rsidR="00ED15A8">
        <w:t xml:space="preserve"> </w:t>
      </w:r>
    </w:p>
    <w:p w14:paraId="7029FB50" w14:textId="0DC4DB2C" w:rsidR="007E41C2" w:rsidRPr="007E41C2" w:rsidRDefault="007E41C2" w:rsidP="007E41C2">
      <w:r w:rsidRPr="007E41C2">
        <w:t>Performance du</w:t>
      </w:r>
      <w:r w:rsidR="00ED15A8" w:rsidRPr="00F16E00">
        <w:t xml:space="preserve"> meilleure</w:t>
      </w:r>
      <w:r w:rsidRPr="007E41C2">
        <w:t xml:space="preserve"> Modèle (</w:t>
      </w:r>
      <w:proofErr w:type="spellStart"/>
      <w:r w:rsidR="00A2007D" w:rsidRPr="00A2007D">
        <w:rPr>
          <w:color w:val="000000" w:themeColor="text1"/>
        </w:rPr>
        <w:t>LightGBM</w:t>
      </w:r>
      <w:proofErr w:type="spellEnd"/>
      <w:r w:rsidRPr="007E41C2">
        <w:t>) Le modèle final sur le jeu de validation affiche les performances suivantes :</w:t>
      </w:r>
    </w:p>
    <w:p w14:paraId="5B08AC5E" w14:textId="3562BB11" w:rsidR="00F16E00" w:rsidRDefault="00F16E00" w:rsidP="007E41C2">
      <w:r w:rsidRPr="00F16E00">
        <w:t xml:space="preserve">Un ROC AUC </w:t>
      </w:r>
      <w:r>
        <w:t xml:space="preserve">de </w:t>
      </w:r>
      <w:r w:rsidR="00A2007D" w:rsidRPr="00A2007D">
        <w:rPr>
          <w:color w:val="000000" w:themeColor="text1"/>
        </w:rPr>
        <w:t>0.786</w:t>
      </w:r>
      <w:r w:rsidRPr="00F16E00">
        <w:t>, ce qui nous indique que le modèle a une bonne capacité à discriminer les instances positives et négatives, notamment en prenant en compte les faux positifs et les faux négatifs</w:t>
      </w:r>
      <w:r w:rsidR="00C710B6">
        <w:t xml:space="preserve"> a</w:t>
      </w:r>
      <w:r w:rsidR="00F05F9B">
        <w:t xml:space="preserve">insi qu’un </w:t>
      </w:r>
      <w:r w:rsidR="00C710B6">
        <w:t>seuil</w:t>
      </w:r>
      <w:r w:rsidR="00F05F9B">
        <w:t xml:space="preserve"> de </w:t>
      </w:r>
      <w:r w:rsidR="00C710B6">
        <w:t>0.51.</w:t>
      </w:r>
    </w:p>
    <w:p w14:paraId="5269FAD6" w14:textId="0B5536C4" w:rsidR="00204CC3" w:rsidRDefault="00C710B6" w:rsidP="007E41C2">
      <w:r>
        <w:t>Nous avons obtenu ce seuil après avoir analyse le score métier obtenu pour tous les seuils entre 0 et 1 avec un pas de</w:t>
      </w:r>
      <w:r w:rsidR="00204CC3">
        <w:t xml:space="preserve"> 0.01. On retrouve ~0.5 car nos classes sont </w:t>
      </w:r>
      <w:proofErr w:type="spellStart"/>
      <w:r w:rsidR="00204CC3">
        <w:t>balanced</w:t>
      </w:r>
      <w:proofErr w:type="spellEnd"/>
      <w:r w:rsidR="00204CC3">
        <w:t>.</w:t>
      </w:r>
    </w:p>
    <w:p w14:paraId="3F39C818" w14:textId="5F22B972" w:rsidR="00204CC3" w:rsidRDefault="00204CC3" w:rsidP="007E41C2">
      <w:r>
        <w:t xml:space="preserve">Pour la métrique f1_score nous obtenons 0.3, ce résultat montre que notre modelé a tendance ne pas accorder de crédit même </w:t>
      </w:r>
      <w:r w:rsidR="00D2191A">
        <w:t>s’il</w:t>
      </w:r>
      <w:r>
        <w:t xml:space="preserve"> le pouvait car </w:t>
      </w:r>
      <w:r w:rsidR="00D2191A">
        <w:t>il ne veut pas prendre de risque du au fort cout d’un non remboursement.</w:t>
      </w:r>
    </w:p>
    <w:p w14:paraId="4FC01FFC" w14:textId="7FA9846F" w:rsidR="00F16E00" w:rsidRDefault="00D2191A" w:rsidP="007E41C2">
      <w:r w:rsidRPr="00D2191A">
        <w:t xml:space="preserve">On a également un </w:t>
      </w:r>
      <w:proofErr w:type="spellStart"/>
      <w:r w:rsidRPr="00D2191A">
        <w:t>recall</w:t>
      </w:r>
      <w:proofErr w:type="spellEnd"/>
      <w:r w:rsidRPr="00D2191A">
        <w:t xml:space="preserve"> de 0.68</w:t>
      </w:r>
      <w:r>
        <w:t xml:space="preserve"> donc notre modèle reconnait 68% des bons clients.</w:t>
      </w:r>
    </w:p>
    <w:p w14:paraId="378C413D" w14:textId="76284B76" w:rsidR="00D2191A" w:rsidRDefault="00D2191A" w:rsidP="007E41C2">
      <w:r>
        <w:t>La dernière métrique importante est la précision pour laquelle on obtient 0.19 ce qui est faible. La signification est que sur tous les mauvais payeurs identifier seulement 19% sont réellement des mauvais payeurs.</w:t>
      </w:r>
    </w:p>
    <w:p w14:paraId="1C143E9C" w14:textId="77777777" w:rsidR="00A47FFD" w:rsidRDefault="00A47FFD" w:rsidP="007E41C2"/>
    <w:p w14:paraId="160C24B9" w14:textId="02CD0A98" w:rsidR="00A47FFD" w:rsidRDefault="00A47FFD" w:rsidP="00A47FFD">
      <w:pPr>
        <w:pStyle w:val="Titre2"/>
      </w:pPr>
      <w:bookmarkStart w:id="4" w:name="_Toc216568574"/>
      <w:r>
        <w:lastRenderedPageBreak/>
        <w:t>Conclusion</w:t>
      </w:r>
      <w:bookmarkEnd w:id="4"/>
    </w:p>
    <w:p w14:paraId="688CE05D" w14:textId="77777777" w:rsidR="00A47FFD" w:rsidRPr="00A47FFD" w:rsidRDefault="00A47FFD" w:rsidP="00A47FFD">
      <w:r w:rsidRPr="00A47FFD">
        <w:t xml:space="preserve">Ce projet a permis de développer un outil de Credit </w:t>
      </w:r>
      <w:proofErr w:type="spellStart"/>
      <w:r w:rsidRPr="00A47FFD">
        <w:t>Scoring</w:t>
      </w:r>
      <w:proofErr w:type="spellEnd"/>
      <w:r w:rsidRPr="00A47FFD">
        <w:t xml:space="preserve"> robuste, reposant sur l'algorithme </w:t>
      </w:r>
      <w:proofErr w:type="spellStart"/>
      <w:r w:rsidRPr="00A47FFD">
        <w:t>LightGBM</w:t>
      </w:r>
      <w:proofErr w:type="spellEnd"/>
      <w:r w:rsidRPr="00A47FFD">
        <w:t xml:space="preserve"> optimisé. Avec une ROC AUC de 0.786, le modèle démontre une capacité satisfaisante à discriminer les clients solvables des profils à risque.</w:t>
      </w:r>
    </w:p>
    <w:p w14:paraId="7F8830AA" w14:textId="7E3837DD" w:rsidR="00A47FFD" w:rsidRPr="00A47FFD" w:rsidRDefault="00A47FFD" w:rsidP="00A47FFD">
      <w:r w:rsidRPr="00A47FFD">
        <w:t>L'alignement avec la stratégie financière de l'entreprise est respecté : en pénalisant fortement les défauts de paiement (coût x10), le modèle adopte un comportement pruden</w:t>
      </w:r>
      <w:r w:rsidR="00F47E5A">
        <w:t>t</w:t>
      </w:r>
      <w:r w:rsidRPr="00A47FFD">
        <w:t>.</w:t>
      </w:r>
    </w:p>
    <w:p w14:paraId="26BFE4A4" w14:textId="77777777" w:rsidR="00A47FFD" w:rsidRPr="00A47FFD" w:rsidRDefault="00A47FFD" w:rsidP="00A47FFD">
      <w:pPr>
        <w:numPr>
          <w:ilvl w:val="0"/>
          <w:numId w:val="12"/>
        </w:numPr>
      </w:pPr>
      <w:r w:rsidRPr="00A47FFD">
        <w:t>Sécurité du capital : Le seuil de décision de 0.51 (cohérent avec l'équilibrage des classes) permet de sécuriser les actifs en évitant les profils douteux.</w:t>
      </w:r>
    </w:p>
    <w:p w14:paraId="2AB33D39" w14:textId="77777777" w:rsidR="00A47FFD" w:rsidRPr="00A47FFD" w:rsidRDefault="00A47FFD" w:rsidP="00A47FFD">
      <w:pPr>
        <w:numPr>
          <w:ilvl w:val="0"/>
          <w:numId w:val="12"/>
        </w:numPr>
      </w:pPr>
      <w:r w:rsidRPr="00A47FFD">
        <w:t xml:space="preserve">Le compromis Risque/Volume : Cette prudence se traduit par un </w:t>
      </w:r>
      <w:proofErr w:type="spellStart"/>
      <w:r w:rsidRPr="00A47FFD">
        <w:t>Recall</w:t>
      </w:r>
      <w:proofErr w:type="spellEnd"/>
      <w:r w:rsidRPr="00A47FFD">
        <w:t xml:space="preserve"> de 0.68 (bonne détection des cibles) mais une Précision de 0.19. Cela indique que pour éviter les impayés, l'entreprise accepte de refuser un certain nombre de clients potentiellement solvables (manque à gagner) afin de garantir un taux de défaut minimal.</w:t>
      </w:r>
    </w:p>
    <w:p w14:paraId="39407EC9" w14:textId="77777777" w:rsidR="00A47FFD" w:rsidRPr="00A47FFD" w:rsidRDefault="00A47FFD" w:rsidP="00A47FFD">
      <w:r w:rsidRPr="00A47FFD">
        <w:t>En somme, l'outil déployé répond efficacement à l'objectif prioritaire de minimisation du risque financier, fournissant une aide à la décision fiable pour l'octroi de crédits.</w:t>
      </w:r>
    </w:p>
    <w:p w14:paraId="71A65E94" w14:textId="77777777" w:rsidR="00A47FFD" w:rsidRPr="00A47FFD" w:rsidRDefault="00A47FFD" w:rsidP="00A47FFD"/>
    <w:p w14:paraId="7C7E1458" w14:textId="77777777" w:rsidR="00915216" w:rsidRDefault="00915216" w:rsidP="007E41C2">
      <w:pPr>
        <w:rPr>
          <w:b/>
          <w:bCs/>
        </w:rPr>
      </w:pPr>
    </w:p>
    <w:p w14:paraId="3F85D7FA" w14:textId="77777777" w:rsidR="00E35721" w:rsidRDefault="00E35721" w:rsidP="007E41C2">
      <w:pPr>
        <w:rPr>
          <w:b/>
          <w:bCs/>
        </w:rPr>
      </w:pPr>
    </w:p>
    <w:p w14:paraId="32CBB9E8" w14:textId="19BB5DE5" w:rsidR="00C75F9A" w:rsidRDefault="00C7604F" w:rsidP="00C7604F">
      <w:pPr>
        <w:pStyle w:val="Titre2"/>
      </w:pPr>
      <w:bookmarkStart w:id="5" w:name="_Toc216568575"/>
      <w:r>
        <w:t>Annexe</w:t>
      </w:r>
      <w:bookmarkEnd w:id="5"/>
    </w:p>
    <w:p w14:paraId="2D67E48E" w14:textId="31FBE76C" w:rsidR="00A2007D" w:rsidRPr="00A2007D" w:rsidRDefault="00A2007D" w:rsidP="00A2007D">
      <w:r w:rsidRPr="00A2007D">
        <w:drawing>
          <wp:inline distT="0" distB="0" distL="0" distR="0" wp14:anchorId="27E9DA4D" wp14:editId="0EB0F6C8">
            <wp:extent cx="5760720" cy="3223895"/>
            <wp:effectExtent l="0" t="0" r="0" b="0"/>
            <wp:docPr id="14851777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77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007D" w:rsidRPr="00A2007D" w:rsidSect="00C7604F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4F72F" w14:textId="77777777" w:rsidR="00350332" w:rsidRDefault="00350332" w:rsidP="00C7604F">
      <w:pPr>
        <w:spacing w:after="0" w:line="240" w:lineRule="auto"/>
      </w:pPr>
      <w:r>
        <w:separator/>
      </w:r>
    </w:p>
  </w:endnote>
  <w:endnote w:type="continuationSeparator" w:id="0">
    <w:p w14:paraId="0C5D7733" w14:textId="77777777" w:rsidR="00350332" w:rsidRDefault="00350332" w:rsidP="00C760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2957294"/>
      <w:docPartObj>
        <w:docPartGallery w:val="Page Numbers (Bottom of Page)"/>
        <w:docPartUnique/>
      </w:docPartObj>
    </w:sdtPr>
    <w:sdtContent>
      <w:p w14:paraId="6264F23F" w14:textId="372E793C" w:rsidR="00C7604F" w:rsidRDefault="00C7604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4556D0" w14:textId="285F4BEB" w:rsidR="00C7604F" w:rsidRDefault="00C7604F" w:rsidP="00C7604F">
    <w:pPr>
      <w:pStyle w:val="Pieddepage"/>
      <w:jc w:val="center"/>
    </w:pPr>
    <w:r w:rsidRPr="00C7604F">
      <w:t>Mathis Herbreteau, Mathias Le Pottier, Samuel Pasquier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B9512" w14:textId="77777777" w:rsidR="00350332" w:rsidRDefault="00350332" w:rsidP="00C7604F">
      <w:pPr>
        <w:spacing w:after="0" w:line="240" w:lineRule="auto"/>
      </w:pPr>
      <w:r>
        <w:separator/>
      </w:r>
    </w:p>
  </w:footnote>
  <w:footnote w:type="continuationSeparator" w:id="0">
    <w:p w14:paraId="0AFEA833" w14:textId="77777777" w:rsidR="00350332" w:rsidRDefault="00350332" w:rsidP="00C760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BA2C9" w14:textId="144B06FC" w:rsidR="00C7604F" w:rsidRDefault="00C7604F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D57A074" wp14:editId="38391888">
          <wp:simplePos x="0" y="0"/>
          <wp:positionH relativeFrom="column">
            <wp:posOffset>-652145</wp:posOffset>
          </wp:positionH>
          <wp:positionV relativeFrom="paragraph">
            <wp:posOffset>-240030</wp:posOffset>
          </wp:positionV>
          <wp:extent cx="1257300" cy="653796"/>
          <wp:effectExtent l="0" t="0" r="0" b="0"/>
          <wp:wrapNone/>
          <wp:docPr id="1696634076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6634076" name="Image 16966340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862" cy="6561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F0D8C"/>
    <w:multiLevelType w:val="multilevel"/>
    <w:tmpl w:val="B1FEC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8E5E59"/>
    <w:multiLevelType w:val="multilevel"/>
    <w:tmpl w:val="75D63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E44339"/>
    <w:multiLevelType w:val="multilevel"/>
    <w:tmpl w:val="5522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E1302"/>
    <w:multiLevelType w:val="multilevel"/>
    <w:tmpl w:val="EF3E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C0D9F"/>
    <w:multiLevelType w:val="multilevel"/>
    <w:tmpl w:val="654E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CF5713"/>
    <w:multiLevelType w:val="multilevel"/>
    <w:tmpl w:val="709EE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95239A"/>
    <w:multiLevelType w:val="multilevel"/>
    <w:tmpl w:val="F1C6F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2BAA"/>
    <w:multiLevelType w:val="multilevel"/>
    <w:tmpl w:val="95D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8D5E69"/>
    <w:multiLevelType w:val="multilevel"/>
    <w:tmpl w:val="4938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196B6F"/>
    <w:multiLevelType w:val="multilevel"/>
    <w:tmpl w:val="8578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17292"/>
    <w:multiLevelType w:val="multilevel"/>
    <w:tmpl w:val="3580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9E1104"/>
    <w:multiLevelType w:val="multilevel"/>
    <w:tmpl w:val="07BC1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6707">
    <w:abstractNumId w:val="10"/>
  </w:num>
  <w:num w:numId="2" w16cid:durableId="315107352">
    <w:abstractNumId w:val="3"/>
  </w:num>
  <w:num w:numId="3" w16cid:durableId="1752042818">
    <w:abstractNumId w:val="7"/>
  </w:num>
  <w:num w:numId="4" w16cid:durableId="420297323">
    <w:abstractNumId w:val="6"/>
  </w:num>
  <w:num w:numId="5" w16cid:durableId="2144423311">
    <w:abstractNumId w:val="8"/>
  </w:num>
  <w:num w:numId="6" w16cid:durableId="459764861">
    <w:abstractNumId w:val="2"/>
  </w:num>
  <w:num w:numId="7" w16cid:durableId="1806198907">
    <w:abstractNumId w:val="5"/>
  </w:num>
  <w:num w:numId="8" w16cid:durableId="544102212">
    <w:abstractNumId w:val="0"/>
  </w:num>
  <w:num w:numId="9" w16cid:durableId="544874629">
    <w:abstractNumId w:val="11"/>
  </w:num>
  <w:num w:numId="10" w16cid:durableId="381904479">
    <w:abstractNumId w:val="4"/>
  </w:num>
  <w:num w:numId="11" w16cid:durableId="1103110489">
    <w:abstractNumId w:val="1"/>
  </w:num>
  <w:num w:numId="12" w16cid:durableId="15459454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1C2"/>
    <w:rsid w:val="000E1585"/>
    <w:rsid w:val="00103A7B"/>
    <w:rsid w:val="00112B00"/>
    <w:rsid w:val="00204CC3"/>
    <w:rsid w:val="00350332"/>
    <w:rsid w:val="003D4E56"/>
    <w:rsid w:val="004000DD"/>
    <w:rsid w:val="00552AEB"/>
    <w:rsid w:val="005B792D"/>
    <w:rsid w:val="005C03BD"/>
    <w:rsid w:val="005D2BA6"/>
    <w:rsid w:val="00656ECA"/>
    <w:rsid w:val="007E0062"/>
    <w:rsid w:val="007E41C2"/>
    <w:rsid w:val="00835DB1"/>
    <w:rsid w:val="008B0A07"/>
    <w:rsid w:val="008F3ADC"/>
    <w:rsid w:val="00915216"/>
    <w:rsid w:val="0094749C"/>
    <w:rsid w:val="00957166"/>
    <w:rsid w:val="00A0569E"/>
    <w:rsid w:val="00A2007D"/>
    <w:rsid w:val="00A47FFD"/>
    <w:rsid w:val="00A52012"/>
    <w:rsid w:val="00A873CF"/>
    <w:rsid w:val="00AD1D9E"/>
    <w:rsid w:val="00B33FDC"/>
    <w:rsid w:val="00B6764F"/>
    <w:rsid w:val="00C50951"/>
    <w:rsid w:val="00C710B6"/>
    <w:rsid w:val="00C75F9A"/>
    <w:rsid w:val="00C7604F"/>
    <w:rsid w:val="00D2191A"/>
    <w:rsid w:val="00E35721"/>
    <w:rsid w:val="00E454AF"/>
    <w:rsid w:val="00E91562"/>
    <w:rsid w:val="00ED15A8"/>
    <w:rsid w:val="00EE35BF"/>
    <w:rsid w:val="00F05F9B"/>
    <w:rsid w:val="00F16E00"/>
    <w:rsid w:val="00F20797"/>
    <w:rsid w:val="00F4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01BC79"/>
  <w15:chartTrackingRefBased/>
  <w15:docId w15:val="{99DBD6B5-2F46-4E28-8416-BC0262423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E41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76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E41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E41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E41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E41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E41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E41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E41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E41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7604F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E41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E41C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E41C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E41C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E41C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E41C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E41C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E4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E4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E41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E4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E4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E41C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E41C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E41C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E41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E41C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E41C2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7604F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7604F"/>
    <w:rPr>
      <w:rFonts w:eastAsiaTheme="minorEastAsia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760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7604F"/>
  </w:style>
  <w:style w:type="paragraph" w:styleId="Pieddepage">
    <w:name w:val="footer"/>
    <w:basedOn w:val="Normal"/>
    <w:link w:val="PieddepageCar"/>
    <w:uiPriority w:val="99"/>
    <w:unhideWhenUsed/>
    <w:rsid w:val="00C760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7604F"/>
  </w:style>
  <w:style w:type="paragraph" w:styleId="En-ttedetabledesmatires">
    <w:name w:val="TOC Heading"/>
    <w:basedOn w:val="Titre1"/>
    <w:next w:val="Normal"/>
    <w:uiPriority w:val="39"/>
    <w:unhideWhenUsed/>
    <w:qFormat/>
    <w:rsid w:val="00C7604F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C7604F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C7604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70BEB547A549AE87448745086CEF0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0B637C5-0112-4124-B26A-7AA8E7FE2ECF}"/>
      </w:docPartPr>
      <w:docPartBody>
        <w:p w:rsidR="00F84037" w:rsidRDefault="00012659" w:rsidP="00012659">
          <w:pPr>
            <w:pStyle w:val="0C70BEB547A549AE87448745086CEF0B"/>
          </w:pPr>
          <w:r>
            <w:rPr>
              <w:color w:val="2F5496" w:themeColor="accent1" w:themeShade="BF"/>
            </w:rPr>
            <w:t>[Nom de la société]</w:t>
          </w:r>
        </w:p>
      </w:docPartBody>
    </w:docPart>
    <w:docPart>
      <w:docPartPr>
        <w:name w:val="8AE8E336525E4EF3B55836D50EC796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934A6E-8259-4A80-99CA-4B3507E9E6CB}"/>
      </w:docPartPr>
      <w:docPartBody>
        <w:p w:rsidR="00F84037" w:rsidRDefault="00012659" w:rsidP="00012659">
          <w:pPr>
            <w:pStyle w:val="8AE8E336525E4EF3B55836D50EC7965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0D25A3B43B2C49EEBDC4F2A9811456B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55D979D-C969-4BA9-8348-D6D376E5CF68}"/>
      </w:docPartPr>
      <w:docPartBody>
        <w:p w:rsidR="00F84037" w:rsidRDefault="00012659" w:rsidP="00012659">
          <w:pPr>
            <w:pStyle w:val="0D25A3B43B2C49EEBDC4F2A9811456B7"/>
          </w:pPr>
          <w:r>
            <w:rPr>
              <w:color w:val="2F5496" w:themeColor="accent1" w:themeShade="BF"/>
            </w:rPr>
            <w:t>[Sous-titre du document]</w:t>
          </w:r>
        </w:p>
      </w:docPartBody>
    </w:docPart>
    <w:docPart>
      <w:docPartPr>
        <w:name w:val="F588124C9E3A4381BE55D4C742BA80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DCA4C2-22B4-484A-BE2B-3C69F07C4350}"/>
      </w:docPartPr>
      <w:docPartBody>
        <w:p w:rsidR="00F84037" w:rsidRDefault="00012659" w:rsidP="00012659">
          <w:pPr>
            <w:pStyle w:val="F588124C9E3A4381BE55D4C742BA8046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59"/>
    <w:rsid w:val="00012659"/>
    <w:rsid w:val="0017109B"/>
    <w:rsid w:val="005C0463"/>
    <w:rsid w:val="008B0A07"/>
    <w:rsid w:val="008F3ADC"/>
    <w:rsid w:val="00F84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0C70BEB547A549AE87448745086CEF0B">
    <w:name w:val="0C70BEB547A549AE87448745086CEF0B"/>
    <w:rsid w:val="00012659"/>
  </w:style>
  <w:style w:type="paragraph" w:customStyle="1" w:styleId="8AE8E336525E4EF3B55836D50EC7965D">
    <w:name w:val="8AE8E336525E4EF3B55836D50EC7965D"/>
    <w:rsid w:val="00012659"/>
  </w:style>
  <w:style w:type="paragraph" w:customStyle="1" w:styleId="0D25A3B43B2C49EEBDC4F2A9811456B7">
    <w:name w:val="0D25A3B43B2C49EEBDC4F2A9811456B7"/>
    <w:rsid w:val="00012659"/>
  </w:style>
  <w:style w:type="paragraph" w:customStyle="1" w:styleId="F588124C9E3A4381BE55D4C742BA8046">
    <w:name w:val="F588124C9E3A4381BE55D4C742BA8046"/>
    <w:rsid w:val="000126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DE6A3A8-8FE3-4FF4-A19C-C7EBF8041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1048</Words>
  <Characters>5766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Data Engineering &amp; Analysis</vt:lpstr>
    </vt:vector>
  </TitlesOfParts>
  <Company>ESAIP</Company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Data Engineering &amp; Analysis</dc:title>
  <dc:subject>Majeur IA</dc:subject>
  <dc:creator>PASQUIER Samuel</dc:creator>
  <cp:keywords/>
  <dc:description/>
  <cp:lastModifiedBy>LE POTTIER Mathias</cp:lastModifiedBy>
  <cp:revision>16</cp:revision>
  <cp:lastPrinted>2025-12-14T00:37:00Z</cp:lastPrinted>
  <dcterms:created xsi:type="dcterms:W3CDTF">2025-12-12T18:15:00Z</dcterms:created>
  <dcterms:modified xsi:type="dcterms:W3CDTF">2025-12-14T00:37:00Z</dcterms:modified>
</cp:coreProperties>
</file>