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8383369"/>
        <w:docPartObj>
          <w:docPartGallery w:val="Cover Pages"/>
          <w:docPartUnique/>
        </w:docPartObj>
      </w:sdtPr>
      <w:sdtContent>
        <w:p w14:paraId="65EE39D8" w14:textId="0E7EA571" w:rsidR="00C7604F" w:rsidRDefault="00C7604F"/>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6"/>
          </w:tblGrid>
          <w:tr w:rsidR="00C7604F" w14:paraId="20C4B810" w14:textId="77777777">
            <w:sdt>
              <w:sdtPr>
                <w:rPr>
                  <w:color w:val="2F5496" w:themeColor="accent1" w:themeShade="BF"/>
                  <w:sz w:val="24"/>
                  <w:szCs w:val="24"/>
                </w:rPr>
                <w:alias w:val="Société"/>
                <w:id w:val="13406915"/>
                <w:placeholder>
                  <w:docPart w:val="0C70BEB547A549AE87448745086CEF0B"/>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F2DF2B3" w14:textId="0FB69920" w:rsidR="00C7604F" w:rsidRDefault="00C7604F">
                    <w:pPr>
                      <w:pStyle w:val="Sansinterligne"/>
                      <w:rPr>
                        <w:color w:val="2F5496" w:themeColor="accent1" w:themeShade="BF"/>
                        <w:sz w:val="24"/>
                      </w:rPr>
                    </w:pPr>
                    <w:r>
                      <w:rPr>
                        <w:color w:val="2F5496" w:themeColor="accent1" w:themeShade="BF"/>
                        <w:sz w:val="24"/>
                        <w:szCs w:val="24"/>
                      </w:rPr>
                      <w:t>ESAIP</w:t>
                    </w:r>
                  </w:p>
                </w:tc>
              </w:sdtContent>
            </w:sdt>
          </w:tr>
          <w:tr w:rsidR="00C7604F" w14:paraId="6D11E47B" w14:textId="77777777">
            <w:tc>
              <w:tcPr>
                <w:tcW w:w="7672" w:type="dxa"/>
              </w:tcPr>
              <w:sdt>
                <w:sdtPr>
                  <w:rPr>
                    <w:rFonts w:asciiTheme="majorHAnsi" w:eastAsiaTheme="majorEastAsia" w:hAnsiTheme="majorHAnsi" w:cstheme="majorBidi"/>
                    <w:b/>
                    <w:bCs/>
                    <w:spacing w:val="-10"/>
                    <w:kern w:val="28"/>
                    <w:sz w:val="56"/>
                    <w:szCs w:val="56"/>
                  </w:rPr>
                  <w:alias w:val="Titre"/>
                  <w:id w:val="13406919"/>
                  <w:placeholder>
                    <w:docPart w:val="8AE8E336525E4EF3B55836D50EC7965D"/>
                  </w:placeholder>
                  <w:dataBinding w:prefixMappings="xmlns:ns0='http://schemas.openxmlformats.org/package/2006/metadata/core-properties' xmlns:ns1='http://purl.org/dc/elements/1.1/'" w:xpath="/ns0:coreProperties[1]/ns1:title[1]" w:storeItemID="{6C3C8BC8-F283-45AE-878A-BAB7291924A1}"/>
                  <w:text/>
                </w:sdtPr>
                <w:sdtContent>
                  <w:p w14:paraId="35D5FB2E" w14:textId="7075C905" w:rsidR="00C7604F" w:rsidRDefault="00C7604F">
                    <w:pPr>
                      <w:pStyle w:val="Sansinterligne"/>
                      <w:spacing w:line="216" w:lineRule="auto"/>
                      <w:rPr>
                        <w:rFonts w:asciiTheme="majorHAnsi" w:eastAsiaTheme="majorEastAsia" w:hAnsiTheme="majorHAnsi" w:cstheme="majorBidi"/>
                        <w:color w:val="4472C4" w:themeColor="accent1"/>
                        <w:sz w:val="88"/>
                        <w:szCs w:val="88"/>
                      </w:rPr>
                    </w:pPr>
                    <w:r w:rsidRPr="00C7604F">
                      <w:rPr>
                        <w:rFonts w:asciiTheme="majorHAnsi" w:eastAsiaTheme="majorEastAsia" w:hAnsiTheme="majorHAnsi" w:cstheme="majorBidi"/>
                        <w:b/>
                        <w:bCs/>
                        <w:spacing w:val="-10"/>
                        <w:kern w:val="28"/>
                        <w:sz w:val="56"/>
                        <w:szCs w:val="56"/>
                      </w:rPr>
                      <w:t xml:space="preserve">Rapport </w:t>
                    </w:r>
                    <w:r w:rsidR="004247B9">
                      <w:rPr>
                        <w:rFonts w:asciiTheme="majorHAnsi" w:eastAsiaTheme="majorEastAsia" w:hAnsiTheme="majorHAnsi" w:cstheme="majorBidi"/>
                        <w:b/>
                        <w:bCs/>
                        <w:spacing w:val="-10"/>
                        <w:kern w:val="28"/>
                        <w:sz w:val="56"/>
                        <w:szCs w:val="56"/>
                      </w:rPr>
                      <w:t>optimisation multicritère</w:t>
                    </w:r>
                  </w:p>
                </w:sdtContent>
              </w:sdt>
            </w:tc>
          </w:tr>
          <w:tr w:rsidR="00C7604F" w14:paraId="13341CE3" w14:textId="77777777">
            <w:sdt>
              <w:sdtPr>
                <w:rPr>
                  <w:color w:val="2F5496" w:themeColor="accent1" w:themeShade="BF"/>
                  <w:sz w:val="24"/>
                  <w:szCs w:val="24"/>
                </w:rPr>
                <w:alias w:val="Sous-titre"/>
                <w:id w:val="13406923"/>
                <w:placeholder>
                  <w:docPart w:val="0D25A3B43B2C49EEBDC4F2A9811456B7"/>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2773B8B" w14:textId="3E003592" w:rsidR="00C7604F" w:rsidRDefault="004247B9">
                    <w:pPr>
                      <w:pStyle w:val="Sansinterligne"/>
                      <w:rPr>
                        <w:color w:val="2F5496" w:themeColor="accent1" w:themeShade="BF"/>
                        <w:sz w:val="24"/>
                      </w:rPr>
                    </w:pPr>
                    <w:r>
                      <w:rPr>
                        <w:color w:val="2F5496" w:themeColor="accent1" w:themeShade="BF"/>
                        <w:sz w:val="24"/>
                        <w:szCs w:val="24"/>
                      </w:rPr>
                      <w:t>Majeur IA</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C7604F" w14:paraId="03A8CFB3" w14:textId="77777777">
            <w:tc>
              <w:tcPr>
                <w:tcW w:w="7221" w:type="dxa"/>
                <w:tcMar>
                  <w:top w:w="216" w:type="dxa"/>
                  <w:left w:w="115" w:type="dxa"/>
                  <w:bottom w:w="216" w:type="dxa"/>
                  <w:right w:w="115" w:type="dxa"/>
                </w:tcMar>
              </w:tcPr>
              <w:p w14:paraId="5EEB980D" w14:textId="2F8C43AC" w:rsidR="00C7604F" w:rsidRDefault="00C7604F">
                <w:pPr>
                  <w:pStyle w:val="Sansinterligne"/>
                  <w:rPr>
                    <w:color w:val="4472C4" w:themeColor="accent1"/>
                    <w:sz w:val="28"/>
                    <w:szCs w:val="28"/>
                  </w:rPr>
                </w:pPr>
                <w:r w:rsidRPr="00C7604F">
                  <w:rPr>
                    <w:color w:val="4472C4" w:themeColor="accent1"/>
                    <w:sz w:val="28"/>
                    <w:szCs w:val="28"/>
                  </w:rPr>
                  <w:t>Mathis Herbreteau</w:t>
                </w:r>
                <w:r w:rsidR="005C03BD">
                  <w:rPr>
                    <w:color w:val="4472C4" w:themeColor="accent1"/>
                    <w:sz w:val="28"/>
                    <w:szCs w:val="28"/>
                  </w:rPr>
                  <w:t xml:space="preserve"> -</w:t>
                </w:r>
                <w:r w:rsidRPr="00C7604F">
                  <w:rPr>
                    <w:color w:val="4472C4" w:themeColor="accent1"/>
                    <w:sz w:val="28"/>
                    <w:szCs w:val="28"/>
                  </w:rPr>
                  <w:t xml:space="preserve"> Mathias Le Pottier</w:t>
                </w:r>
                <w:r w:rsidR="005C03BD">
                  <w:rPr>
                    <w:color w:val="4472C4" w:themeColor="accent1"/>
                    <w:sz w:val="28"/>
                    <w:szCs w:val="28"/>
                  </w:rPr>
                  <w:t xml:space="preserve"> -</w:t>
                </w:r>
                <w:r w:rsidRPr="00C7604F">
                  <w:rPr>
                    <w:color w:val="4472C4" w:themeColor="accent1"/>
                    <w:sz w:val="28"/>
                    <w:szCs w:val="28"/>
                  </w:rPr>
                  <w:t xml:space="preserve"> Samuel Pasquier </w:t>
                </w:r>
                <w:sdt>
                  <w:sdtPr>
                    <w:rPr>
                      <w:color w:val="4472C4" w:themeColor="accent1"/>
                      <w:sz w:val="28"/>
                      <w:szCs w:val="28"/>
                    </w:rPr>
                    <w:alias w:val="Date"/>
                    <w:tag w:val="Date "/>
                    <w:id w:val="13406932"/>
                    <w:placeholder>
                      <w:docPart w:val="F588124C9E3A4381BE55D4C742BA8046"/>
                    </w:placeholder>
                    <w:dataBinding w:prefixMappings="xmlns:ns0='http://schemas.microsoft.com/office/2006/coverPageProps'" w:xpath="/ns0:CoverPageProperties[1]/ns0:PublishDate[1]" w:storeItemID="{55AF091B-3C7A-41E3-B477-F2FDAA23CFDA}"/>
                    <w:date w:fullDate="2025-12-13T00:00:00Z">
                      <w:dateFormat w:val="dd/MM/yyyy"/>
                      <w:lid w:val="fr-FR"/>
                      <w:storeMappedDataAs w:val="dateTime"/>
                      <w:calendar w:val="gregorian"/>
                    </w:date>
                  </w:sdtPr>
                  <w:sdtContent>
                    <w:r>
                      <w:rPr>
                        <w:color w:val="4472C4" w:themeColor="accent1"/>
                        <w:sz w:val="28"/>
                        <w:szCs w:val="28"/>
                      </w:rPr>
                      <w:t>1</w:t>
                    </w:r>
                    <w:r w:rsidR="004247B9">
                      <w:rPr>
                        <w:color w:val="4472C4" w:themeColor="accent1"/>
                        <w:sz w:val="28"/>
                        <w:szCs w:val="28"/>
                      </w:rPr>
                      <w:t>3</w:t>
                    </w:r>
                    <w:r>
                      <w:rPr>
                        <w:color w:val="4472C4" w:themeColor="accent1"/>
                        <w:sz w:val="28"/>
                        <w:szCs w:val="28"/>
                      </w:rPr>
                      <w:t>/12/2025</w:t>
                    </w:r>
                  </w:sdtContent>
                </w:sdt>
              </w:p>
              <w:p w14:paraId="0F351D11" w14:textId="77777777" w:rsidR="00C7604F" w:rsidRDefault="00C7604F">
                <w:pPr>
                  <w:pStyle w:val="Sansinterligne"/>
                  <w:rPr>
                    <w:color w:val="4472C4" w:themeColor="accent1"/>
                  </w:rPr>
                </w:pPr>
              </w:p>
            </w:tc>
          </w:tr>
        </w:tbl>
        <w:p w14:paraId="4A1A16EC" w14:textId="676C230F" w:rsidR="00C7604F" w:rsidRDefault="00C7604F">
          <w:r>
            <w:rPr>
              <w:noProof/>
            </w:rPr>
            <w:drawing>
              <wp:anchor distT="0" distB="0" distL="114300" distR="114300" simplePos="0" relativeHeight="251658240" behindDoc="0" locked="0" layoutInCell="1" allowOverlap="1" wp14:anchorId="6FE079E1" wp14:editId="48DA4D37">
                <wp:simplePos x="0" y="0"/>
                <wp:positionH relativeFrom="margin">
                  <wp:align>center</wp:align>
                </wp:positionH>
                <wp:positionV relativeFrom="paragraph">
                  <wp:posOffset>4242380</wp:posOffset>
                </wp:positionV>
                <wp:extent cx="3426035" cy="1781538"/>
                <wp:effectExtent l="0" t="0" r="3175" b="9525"/>
                <wp:wrapNone/>
                <wp:docPr id="13421758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75895" name="Image 1342175895"/>
                        <pic:cNvPicPr/>
                      </pic:nvPicPr>
                      <pic:blipFill>
                        <a:blip r:embed="rId9">
                          <a:extLst>
                            <a:ext uri="{28A0092B-C50C-407E-A947-70E740481C1C}">
                              <a14:useLocalDpi xmlns:a14="http://schemas.microsoft.com/office/drawing/2010/main" val="0"/>
                            </a:ext>
                          </a:extLst>
                        </a:blip>
                        <a:stretch>
                          <a:fillRect/>
                        </a:stretch>
                      </pic:blipFill>
                      <pic:spPr>
                        <a:xfrm>
                          <a:off x="0" y="0"/>
                          <a:ext cx="3426035" cy="1781538"/>
                        </a:xfrm>
                        <a:prstGeom prst="rect">
                          <a:avLst/>
                        </a:prstGeom>
                      </pic:spPr>
                    </pic:pic>
                  </a:graphicData>
                </a:graphic>
                <wp14:sizeRelH relativeFrom="margin">
                  <wp14:pctWidth>0</wp14:pctWidth>
                </wp14:sizeRelH>
                <wp14:sizeRelV relativeFrom="margin">
                  <wp14:pctHeight>0</wp14:pctHeight>
                </wp14:sizeRelV>
              </wp:anchor>
            </w:drawing>
          </w:r>
          <w:r>
            <w:br w:type="page"/>
          </w:r>
        </w:p>
      </w:sdtContent>
    </w:sdt>
    <w:p w14:paraId="50452D93" w14:textId="71CD6A3C" w:rsidR="00656ECA" w:rsidRPr="007E41C2" w:rsidRDefault="00656ECA" w:rsidP="007E41C2"/>
    <w:sdt>
      <w:sdtPr>
        <w:rPr>
          <w:rFonts w:asciiTheme="minorHAnsi" w:eastAsiaTheme="minorHAnsi" w:hAnsiTheme="minorHAnsi" w:cstheme="minorBidi"/>
          <w:color w:val="auto"/>
          <w:kern w:val="2"/>
          <w:sz w:val="22"/>
          <w:szCs w:val="22"/>
          <w:lang w:eastAsia="en-US"/>
          <w14:ligatures w14:val="standardContextual"/>
        </w:rPr>
        <w:id w:val="1456982470"/>
        <w:docPartObj>
          <w:docPartGallery w:val="Table of Contents"/>
          <w:docPartUnique/>
        </w:docPartObj>
      </w:sdtPr>
      <w:sdtEndPr>
        <w:rPr>
          <w:b/>
          <w:bCs/>
        </w:rPr>
      </w:sdtEndPr>
      <w:sdtContent>
        <w:p w14:paraId="74E61992" w14:textId="4510AA8E" w:rsidR="00C7604F" w:rsidRPr="00C7604F" w:rsidRDefault="00C7604F">
          <w:pPr>
            <w:pStyle w:val="En-ttedetabledesmatires"/>
            <w:rPr>
              <w:rStyle w:val="Titre2Car"/>
            </w:rPr>
          </w:pPr>
          <w:r w:rsidRPr="00C7604F">
            <w:rPr>
              <w:rStyle w:val="Titre2Car"/>
            </w:rPr>
            <w:t>Table des matières</w:t>
          </w:r>
        </w:p>
        <w:p w14:paraId="2E3534B0" w14:textId="016F4A33" w:rsidR="00606078" w:rsidRDefault="00C7604F">
          <w:pPr>
            <w:pStyle w:val="TM2"/>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6559538" w:history="1">
            <w:r w:rsidR="00606078" w:rsidRPr="0049698C">
              <w:rPr>
                <w:rStyle w:val="Lienhypertexte"/>
                <w:noProof/>
              </w:rPr>
              <w:t>Contexte et objectifs</w:t>
            </w:r>
            <w:r w:rsidR="00606078">
              <w:rPr>
                <w:noProof/>
                <w:webHidden/>
              </w:rPr>
              <w:tab/>
            </w:r>
            <w:r w:rsidR="00606078">
              <w:rPr>
                <w:noProof/>
                <w:webHidden/>
              </w:rPr>
              <w:fldChar w:fldCharType="begin"/>
            </w:r>
            <w:r w:rsidR="00606078">
              <w:rPr>
                <w:noProof/>
                <w:webHidden/>
              </w:rPr>
              <w:instrText xml:space="preserve"> PAGEREF _Toc216559538 \h </w:instrText>
            </w:r>
            <w:r w:rsidR="00606078">
              <w:rPr>
                <w:noProof/>
                <w:webHidden/>
              </w:rPr>
            </w:r>
            <w:r w:rsidR="00606078">
              <w:rPr>
                <w:noProof/>
                <w:webHidden/>
              </w:rPr>
              <w:fldChar w:fldCharType="separate"/>
            </w:r>
            <w:r w:rsidR="00606078">
              <w:rPr>
                <w:noProof/>
                <w:webHidden/>
              </w:rPr>
              <w:t>2</w:t>
            </w:r>
            <w:r w:rsidR="00606078">
              <w:rPr>
                <w:noProof/>
                <w:webHidden/>
              </w:rPr>
              <w:fldChar w:fldCharType="end"/>
            </w:r>
          </w:hyperlink>
        </w:p>
        <w:p w14:paraId="4A3319A8" w14:textId="7547D842" w:rsidR="00606078" w:rsidRDefault="00606078">
          <w:pPr>
            <w:pStyle w:val="TM2"/>
            <w:tabs>
              <w:tab w:val="right" w:leader="dot" w:pos="9062"/>
            </w:tabs>
            <w:rPr>
              <w:rFonts w:eastAsiaTheme="minorEastAsia"/>
              <w:noProof/>
              <w:sz w:val="24"/>
              <w:szCs w:val="24"/>
              <w:lang w:eastAsia="fr-FR"/>
            </w:rPr>
          </w:pPr>
          <w:hyperlink w:anchor="_Toc216559539" w:history="1">
            <w:r w:rsidRPr="0049698C">
              <w:rPr>
                <w:rStyle w:val="Lienhypertexte"/>
                <w:noProof/>
              </w:rPr>
              <w:t>Présentation globale de la méthode utilise</w:t>
            </w:r>
            <w:r>
              <w:rPr>
                <w:noProof/>
                <w:webHidden/>
              </w:rPr>
              <w:tab/>
            </w:r>
            <w:r>
              <w:rPr>
                <w:noProof/>
                <w:webHidden/>
              </w:rPr>
              <w:fldChar w:fldCharType="begin"/>
            </w:r>
            <w:r>
              <w:rPr>
                <w:noProof/>
                <w:webHidden/>
              </w:rPr>
              <w:instrText xml:space="preserve"> PAGEREF _Toc216559539 \h </w:instrText>
            </w:r>
            <w:r>
              <w:rPr>
                <w:noProof/>
                <w:webHidden/>
              </w:rPr>
            </w:r>
            <w:r>
              <w:rPr>
                <w:noProof/>
                <w:webHidden/>
              </w:rPr>
              <w:fldChar w:fldCharType="separate"/>
            </w:r>
            <w:r>
              <w:rPr>
                <w:noProof/>
                <w:webHidden/>
              </w:rPr>
              <w:t>2</w:t>
            </w:r>
            <w:r>
              <w:rPr>
                <w:noProof/>
                <w:webHidden/>
              </w:rPr>
              <w:fldChar w:fldCharType="end"/>
            </w:r>
          </w:hyperlink>
        </w:p>
        <w:p w14:paraId="256C1414" w14:textId="20B6EB94" w:rsidR="00606078" w:rsidRDefault="00606078">
          <w:pPr>
            <w:pStyle w:val="TM3"/>
            <w:tabs>
              <w:tab w:val="right" w:leader="dot" w:pos="9062"/>
            </w:tabs>
            <w:rPr>
              <w:rFonts w:eastAsiaTheme="minorEastAsia"/>
              <w:noProof/>
              <w:sz w:val="24"/>
              <w:szCs w:val="24"/>
              <w:lang w:eastAsia="fr-FR"/>
            </w:rPr>
          </w:pPr>
          <w:hyperlink w:anchor="_Toc216559540" w:history="1">
            <w:r w:rsidRPr="0049698C">
              <w:rPr>
                <w:rStyle w:val="Lienhypertexte"/>
                <w:noProof/>
              </w:rPr>
              <w:t>Partie 1 – Modèle classique</w:t>
            </w:r>
            <w:r>
              <w:rPr>
                <w:noProof/>
                <w:webHidden/>
              </w:rPr>
              <w:tab/>
            </w:r>
            <w:r>
              <w:rPr>
                <w:noProof/>
                <w:webHidden/>
              </w:rPr>
              <w:fldChar w:fldCharType="begin"/>
            </w:r>
            <w:r>
              <w:rPr>
                <w:noProof/>
                <w:webHidden/>
              </w:rPr>
              <w:instrText xml:space="preserve"> PAGEREF _Toc216559540 \h </w:instrText>
            </w:r>
            <w:r>
              <w:rPr>
                <w:noProof/>
                <w:webHidden/>
              </w:rPr>
            </w:r>
            <w:r>
              <w:rPr>
                <w:noProof/>
                <w:webHidden/>
              </w:rPr>
              <w:fldChar w:fldCharType="separate"/>
            </w:r>
            <w:r>
              <w:rPr>
                <w:noProof/>
                <w:webHidden/>
              </w:rPr>
              <w:t>2</w:t>
            </w:r>
            <w:r>
              <w:rPr>
                <w:noProof/>
                <w:webHidden/>
              </w:rPr>
              <w:fldChar w:fldCharType="end"/>
            </w:r>
          </w:hyperlink>
        </w:p>
        <w:p w14:paraId="3E4B1922" w14:textId="37395A2F" w:rsidR="00606078" w:rsidRDefault="00606078">
          <w:pPr>
            <w:pStyle w:val="TM3"/>
            <w:tabs>
              <w:tab w:val="right" w:leader="dot" w:pos="9062"/>
            </w:tabs>
            <w:rPr>
              <w:rFonts w:eastAsiaTheme="minorEastAsia"/>
              <w:noProof/>
              <w:sz w:val="24"/>
              <w:szCs w:val="24"/>
              <w:lang w:eastAsia="fr-FR"/>
            </w:rPr>
          </w:pPr>
          <w:hyperlink w:anchor="_Toc216559541" w:history="1">
            <w:r w:rsidRPr="0049698C">
              <w:rPr>
                <w:rStyle w:val="Lienhypertexte"/>
                <w:noProof/>
              </w:rPr>
              <w:t>Partie 2.1 – Monte Carlo</w:t>
            </w:r>
            <w:r>
              <w:rPr>
                <w:noProof/>
                <w:webHidden/>
              </w:rPr>
              <w:tab/>
            </w:r>
            <w:r>
              <w:rPr>
                <w:noProof/>
                <w:webHidden/>
              </w:rPr>
              <w:fldChar w:fldCharType="begin"/>
            </w:r>
            <w:r>
              <w:rPr>
                <w:noProof/>
                <w:webHidden/>
              </w:rPr>
              <w:instrText xml:space="preserve"> PAGEREF _Toc216559541 \h </w:instrText>
            </w:r>
            <w:r>
              <w:rPr>
                <w:noProof/>
                <w:webHidden/>
              </w:rPr>
            </w:r>
            <w:r>
              <w:rPr>
                <w:noProof/>
                <w:webHidden/>
              </w:rPr>
              <w:fldChar w:fldCharType="separate"/>
            </w:r>
            <w:r>
              <w:rPr>
                <w:noProof/>
                <w:webHidden/>
              </w:rPr>
              <w:t>3</w:t>
            </w:r>
            <w:r>
              <w:rPr>
                <w:noProof/>
                <w:webHidden/>
              </w:rPr>
              <w:fldChar w:fldCharType="end"/>
            </w:r>
          </w:hyperlink>
        </w:p>
        <w:p w14:paraId="62100D55" w14:textId="3D375224" w:rsidR="00606078" w:rsidRDefault="00606078">
          <w:pPr>
            <w:pStyle w:val="TM3"/>
            <w:tabs>
              <w:tab w:val="right" w:leader="dot" w:pos="9062"/>
            </w:tabs>
            <w:rPr>
              <w:rFonts w:eastAsiaTheme="minorEastAsia"/>
              <w:noProof/>
              <w:sz w:val="24"/>
              <w:szCs w:val="24"/>
              <w:lang w:eastAsia="fr-FR"/>
            </w:rPr>
          </w:pPr>
          <w:hyperlink w:anchor="_Toc216559542" w:history="1">
            <w:r w:rsidRPr="0049698C">
              <w:rPr>
                <w:rStyle w:val="Lienhypertexte"/>
                <w:noProof/>
              </w:rPr>
              <w:t>Partie 2.2 – Algorithme génétique NSGA2 :</w:t>
            </w:r>
            <w:r>
              <w:rPr>
                <w:noProof/>
                <w:webHidden/>
              </w:rPr>
              <w:tab/>
            </w:r>
            <w:r>
              <w:rPr>
                <w:noProof/>
                <w:webHidden/>
              </w:rPr>
              <w:fldChar w:fldCharType="begin"/>
            </w:r>
            <w:r>
              <w:rPr>
                <w:noProof/>
                <w:webHidden/>
              </w:rPr>
              <w:instrText xml:space="preserve"> PAGEREF _Toc216559542 \h </w:instrText>
            </w:r>
            <w:r>
              <w:rPr>
                <w:noProof/>
                <w:webHidden/>
              </w:rPr>
            </w:r>
            <w:r>
              <w:rPr>
                <w:noProof/>
                <w:webHidden/>
              </w:rPr>
              <w:fldChar w:fldCharType="separate"/>
            </w:r>
            <w:r>
              <w:rPr>
                <w:noProof/>
                <w:webHidden/>
              </w:rPr>
              <w:t>3</w:t>
            </w:r>
            <w:r>
              <w:rPr>
                <w:noProof/>
                <w:webHidden/>
              </w:rPr>
              <w:fldChar w:fldCharType="end"/>
            </w:r>
          </w:hyperlink>
        </w:p>
        <w:p w14:paraId="1CDC69DF" w14:textId="390FB2CC" w:rsidR="00606078" w:rsidRDefault="00606078">
          <w:pPr>
            <w:pStyle w:val="TM2"/>
            <w:tabs>
              <w:tab w:val="right" w:leader="dot" w:pos="9062"/>
            </w:tabs>
            <w:rPr>
              <w:rFonts w:eastAsiaTheme="minorEastAsia"/>
              <w:noProof/>
              <w:sz w:val="24"/>
              <w:szCs w:val="24"/>
              <w:lang w:eastAsia="fr-FR"/>
            </w:rPr>
          </w:pPr>
          <w:hyperlink w:anchor="_Toc216559543" w:history="1">
            <w:r w:rsidRPr="0049698C">
              <w:rPr>
                <w:rStyle w:val="Lienhypertexte"/>
                <w:noProof/>
              </w:rPr>
              <w:t>Formalisation Mathématique du Problème</w:t>
            </w:r>
            <w:r>
              <w:rPr>
                <w:noProof/>
                <w:webHidden/>
              </w:rPr>
              <w:tab/>
            </w:r>
            <w:r>
              <w:rPr>
                <w:noProof/>
                <w:webHidden/>
              </w:rPr>
              <w:fldChar w:fldCharType="begin"/>
            </w:r>
            <w:r>
              <w:rPr>
                <w:noProof/>
                <w:webHidden/>
              </w:rPr>
              <w:instrText xml:space="preserve"> PAGEREF _Toc216559543 \h </w:instrText>
            </w:r>
            <w:r>
              <w:rPr>
                <w:noProof/>
                <w:webHidden/>
              </w:rPr>
            </w:r>
            <w:r>
              <w:rPr>
                <w:noProof/>
                <w:webHidden/>
              </w:rPr>
              <w:fldChar w:fldCharType="separate"/>
            </w:r>
            <w:r>
              <w:rPr>
                <w:noProof/>
                <w:webHidden/>
              </w:rPr>
              <w:t>5</w:t>
            </w:r>
            <w:r>
              <w:rPr>
                <w:noProof/>
                <w:webHidden/>
              </w:rPr>
              <w:fldChar w:fldCharType="end"/>
            </w:r>
          </w:hyperlink>
        </w:p>
        <w:p w14:paraId="4ED64A61" w14:textId="1DBB3B45" w:rsidR="00606078" w:rsidRDefault="00606078">
          <w:pPr>
            <w:pStyle w:val="TM3"/>
            <w:tabs>
              <w:tab w:val="right" w:leader="dot" w:pos="9062"/>
            </w:tabs>
            <w:rPr>
              <w:rFonts w:eastAsiaTheme="minorEastAsia"/>
              <w:noProof/>
              <w:sz w:val="24"/>
              <w:szCs w:val="24"/>
              <w:lang w:eastAsia="fr-FR"/>
            </w:rPr>
          </w:pPr>
          <w:hyperlink w:anchor="_Toc216559544" w:history="1">
            <w:r w:rsidRPr="0049698C">
              <w:rPr>
                <w:rStyle w:val="Lienhypertexte"/>
                <w:noProof/>
              </w:rPr>
              <w:t>Partie 1 : Modèle Classique</w:t>
            </w:r>
            <w:r>
              <w:rPr>
                <w:noProof/>
                <w:webHidden/>
              </w:rPr>
              <w:tab/>
            </w:r>
            <w:r>
              <w:rPr>
                <w:noProof/>
                <w:webHidden/>
              </w:rPr>
              <w:fldChar w:fldCharType="begin"/>
            </w:r>
            <w:r>
              <w:rPr>
                <w:noProof/>
                <w:webHidden/>
              </w:rPr>
              <w:instrText xml:space="preserve"> PAGEREF _Toc216559544 \h </w:instrText>
            </w:r>
            <w:r>
              <w:rPr>
                <w:noProof/>
                <w:webHidden/>
              </w:rPr>
            </w:r>
            <w:r>
              <w:rPr>
                <w:noProof/>
                <w:webHidden/>
              </w:rPr>
              <w:fldChar w:fldCharType="separate"/>
            </w:r>
            <w:r>
              <w:rPr>
                <w:noProof/>
                <w:webHidden/>
              </w:rPr>
              <w:t>5</w:t>
            </w:r>
            <w:r>
              <w:rPr>
                <w:noProof/>
                <w:webHidden/>
              </w:rPr>
              <w:fldChar w:fldCharType="end"/>
            </w:r>
          </w:hyperlink>
        </w:p>
        <w:p w14:paraId="0DF05830" w14:textId="78F393FB" w:rsidR="00606078" w:rsidRDefault="00606078">
          <w:pPr>
            <w:pStyle w:val="TM3"/>
            <w:tabs>
              <w:tab w:val="right" w:leader="dot" w:pos="9062"/>
            </w:tabs>
            <w:rPr>
              <w:rFonts w:eastAsiaTheme="minorEastAsia"/>
              <w:noProof/>
              <w:sz w:val="24"/>
              <w:szCs w:val="24"/>
              <w:lang w:eastAsia="fr-FR"/>
            </w:rPr>
          </w:pPr>
          <w:hyperlink w:anchor="_Toc216559545" w:history="1">
            <w:r w:rsidRPr="0049698C">
              <w:rPr>
                <w:rStyle w:val="Lienhypertexte"/>
                <w:noProof/>
              </w:rPr>
              <w:t>Partie 2 : Modèle avec Coûts et Cardinalité :</w:t>
            </w:r>
            <w:r>
              <w:rPr>
                <w:noProof/>
                <w:webHidden/>
              </w:rPr>
              <w:tab/>
            </w:r>
            <w:r>
              <w:rPr>
                <w:noProof/>
                <w:webHidden/>
              </w:rPr>
              <w:fldChar w:fldCharType="begin"/>
            </w:r>
            <w:r>
              <w:rPr>
                <w:noProof/>
                <w:webHidden/>
              </w:rPr>
              <w:instrText xml:space="preserve"> PAGEREF _Toc216559545 \h </w:instrText>
            </w:r>
            <w:r>
              <w:rPr>
                <w:noProof/>
                <w:webHidden/>
              </w:rPr>
            </w:r>
            <w:r>
              <w:rPr>
                <w:noProof/>
                <w:webHidden/>
              </w:rPr>
              <w:fldChar w:fldCharType="separate"/>
            </w:r>
            <w:r>
              <w:rPr>
                <w:noProof/>
                <w:webHidden/>
              </w:rPr>
              <w:t>6</w:t>
            </w:r>
            <w:r>
              <w:rPr>
                <w:noProof/>
                <w:webHidden/>
              </w:rPr>
              <w:fldChar w:fldCharType="end"/>
            </w:r>
          </w:hyperlink>
        </w:p>
        <w:p w14:paraId="5873E0F5" w14:textId="745920C0" w:rsidR="00606078" w:rsidRDefault="00606078">
          <w:pPr>
            <w:pStyle w:val="TM2"/>
            <w:tabs>
              <w:tab w:val="right" w:leader="dot" w:pos="9062"/>
            </w:tabs>
            <w:rPr>
              <w:rFonts w:eastAsiaTheme="minorEastAsia"/>
              <w:noProof/>
              <w:sz w:val="24"/>
              <w:szCs w:val="24"/>
              <w:lang w:eastAsia="fr-FR"/>
            </w:rPr>
          </w:pPr>
          <w:hyperlink w:anchor="_Toc216559546" w:history="1">
            <w:r w:rsidRPr="0049698C">
              <w:rPr>
                <w:rStyle w:val="Lienhypertexte"/>
                <w:noProof/>
              </w:rPr>
              <w:t>Comparaison des résultats</w:t>
            </w:r>
            <w:r>
              <w:rPr>
                <w:noProof/>
                <w:webHidden/>
              </w:rPr>
              <w:tab/>
            </w:r>
            <w:r>
              <w:rPr>
                <w:noProof/>
                <w:webHidden/>
              </w:rPr>
              <w:fldChar w:fldCharType="begin"/>
            </w:r>
            <w:r>
              <w:rPr>
                <w:noProof/>
                <w:webHidden/>
              </w:rPr>
              <w:instrText xml:space="preserve"> PAGEREF _Toc216559546 \h </w:instrText>
            </w:r>
            <w:r>
              <w:rPr>
                <w:noProof/>
                <w:webHidden/>
              </w:rPr>
            </w:r>
            <w:r>
              <w:rPr>
                <w:noProof/>
                <w:webHidden/>
              </w:rPr>
              <w:fldChar w:fldCharType="separate"/>
            </w:r>
            <w:r>
              <w:rPr>
                <w:noProof/>
                <w:webHidden/>
              </w:rPr>
              <w:t>7</w:t>
            </w:r>
            <w:r>
              <w:rPr>
                <w:noProof/>
                <w:webHidden/>
              </w:rPr>
              <w:fldChar w:fldCharType="end"/>
            </w:r>
          </w:hyperlink>
        </w:p>
        <w:p w14:paraId="708A07B2" w14:textId="322ABF7E" w:rsidR="00606078" w:rsidRDefault="00606078">
          <w:pPr>
            <w:pStyle w:val="TM3"/>
            <w:tabs>
              <w:tab w:val="right" w:leader="dot" w:pos="9062"/>
            </w:tabs>
            <w:rPr>
              <w:rFonts w:eastAsiaTheme="minorEastAsia"/>
              <w:noProof/>
              <w:sz w:val="24"/>
              <w:szCs w:val="24"/>
              <w:lang w:eastAsia="fr-FR"/>
            </w:rPr>
          </w:pPr>
          <w:hyperlink w:anchor="_Toc216559547" w:history="1">
            <w:r w:rsidRPr="0049698C">
              <w:rPr>
                <w:rStyle w:val="Lienhypertexte"/>
                <w:noProof/>
              </w:rPr>
              <w:t>Montecarlo</w:t>
            </w:r>
            <w:r>
              <w:rPr>
                <w:noProof/>
                <w:webHidden/>
              </w:rPr>
              <w:tab/>
            </w:r>
            <w:r>
              <w:rPr>
                <w:noProof/>
                <w:webHidden/>
              </w:rPr>
              <w:fldChar w:fldCharType="begin"/>
            </w:r>
            <w:r>
              <w:rPr>
                <w:noProof/>
                <w:webHidden/>
              </w:rPr>
              <w:instrText xml:space="preserve"> PAGEREF _Toc216559547 \h </w:instrText>
            </w:r>
            <w:r>
              <w:rPr>
                <w:noProof/>
                <w:webHidden/>
              </w:rPr>
            </w:r>
            <w:r>
              <w:rPr>
                <w:noProof/>
                <w:webHidden/>
              </w:rPr>
              <w:fldChar w:fldCharType="separate"/>
            </w:r>
            <w:r>
              <w:rPr>
                <w:noProof/>
                <w:webHidden/>
              </w:rPr>
              <w:t>7</w:t>
            </w:r>
            <w:r>
              <w:rPr>
                <w:noProof/>
                <w:webHidden/>
              </w:rPr>
              <w:fldChar w:fldCharType="end"/>
            </w:r>
          </w:hyperlink>
        </w:p>
        <w:p w14:paraId="7A5618B1" w14:textId="1B378A4B" w:rsidR="00606078" w:rsidRDefault="00606078">
          <w:pPr>
            <w:pStyle w:val="TM3"/>
            <w:tabs>
              <w:tab w:val="right" w:leader="dot" w:pos="9062"/>
            </w:tabs>
            <w:rPr>
              <w:rFonts w:eastAsiaTheme="minorEastAsia"/>
              <w:noProof/>
              <w:sz w:val="24"/>
              <w:szCs w:val="24"/>
              <w:lang w:eastAsia="fr-FR"/>
            </w:rPr>
          </w:pPr>
          <w:hyperlink w:anchor="_Toc216559548" w:history="1">
            <w:r w:rsidRPr="0049698C">
              <w:rPr>
                <w:rStyle w:val="Lienhypertexte"/>
                <w:noProof/>
              </w:rPr>
              <w:t>NSGA-II</w:t>
            </w:r>
            <w:r>
              <w:rPr>
                <w:noProof/>
                <w:webHidden/>
              </w:rPr>
              <w:tab/>
            </w:r>
            <w:r>
              <w:rPr>
                <w:noProof/>
                <w:webHidden/>
              </w:rPr>
              <w:fldChar w:fldCharType="begin"/>
            </w:r>
            <w:r>
              <w:rPr>
                <w:noProof/>
                <w:webHidden/>
              </w:rPr>
              <w:instrText xml:space="preserve"> PAGEREF _Toc216559548 \h </w:instrText>
            </w:r>
            <w:r>
              <w:rPr>
                <w:noProof/>
                <w:webHidden/>
              </w:rPr>
            </w:r>
            <w:r>
              <w:rPr>
                <w:noProof/>
                <w:webHidden/>
              </w:rPr>
              <w:fldChar w:fldCharType="separate"/>
            </w:r>
            <w:r>
              <w:rPr>
                <w:noProof/>
                <w:webHidden/>
              </w:rPr>
              <w:t>8</w:t>
            </w:r>
            <w:r>
              <w:rPr>
                <w:noProof/>
                <w:webHidden/>
              </w:rPr>
              <w:fldChar w:fldCharType="end"/>
            </w:r>
          </w:hyperlink>
        </w:p>
        <w:p w14:paraId="53FE4732" w14:textId="570EE855" w:rsidR="00606078" w:rsidRDefault="00606078">
          <w:pPr>
            <w:pStyle w:val="TM3"/>
            <w:tabs>
              <w:tab w:val="right" w:leader="dot" w:pos="9062"/>
            </w:tabs>
            <w:rPr>
              <w:rFonts w:eastAsiaTheme="minorEastAsia"/>
              <w:noProof/>
              <w:sz w:val="24"/>
              <w:szCs w:val="24"/>
              <w:lang w:eastAsia="fr-FR"/>
            </w:rPr>
          </w:pPr>
          <w:hyperlink w:anchor="_Toc216559549" w:history="1">
            <w:r w:rsidRPr="0049698C">
              <w:rPr>
                <w:rStyle w:val="Lienhypertexte"/>
                <w:noProof/>
              </w:rPr>
              <w:t>Tableau comparatif</w:t>
            </w:r>
            <w:r>
              <w:rPr>
                <w:noProof/>
                <w:webHidden/>
              </w:rPr>
              <w:tab/>
            </w:r>
            <w:r>
              <w:rPr>
                <w:noProof/>
                <w:webHidden/>
              </w:rPr>
              <w:fldChar w:fldCharType="begin"/>
            </w:r>
            <w:r>
              <w:rPr>
                <w:noProof/>
                <w:webHidden/>
              </w:rPr>
              <w:instrText xml:space="preserve"> PAGEREF _Toc216559549 \h </w:instrText>
            </w:r>
            <w:r>
              <w:rPr>
                <w:noProof/>
                <w:webHidden/>
              </w:rPr>
            </w:r>
            <w:r>
              <w:rPr>
                <w:noProof/>
                <w:webHidden/>
              </w:rPr>
              <w:fldChar w:fldCharType="separate"/>
            </w:r>
            <w:r>
              <w:rPr>
                <w:noProof/>
                <w:webHidden/>
              </w:rPr>
              <w:t>8</w:t>
            </w:r>
            <w:r>
              <w:rPr>
                <w:noProof/>
                <w:webHidden/>
              </w:rPr>
              <w:fldChar w:fldCharType="end"/>
            </w:r>
          </w:hyperlink>
        </w:p>
        <w:p w14:paraId="5CFE1D9B" w14:textId="36F884E2" w:rsidR="00606078" w:rsidRDefault="00606078">
          <w:pPr>
            <w:pStyle w:val="TM3"/>
            <w:tabs>
              <w:tab w:val="right" w:leader="dot" w:pos="9062"/>
            </w:tabs>
            <w:rPr>
              <w:rFonts w:eastAsiaTheme="minorEastAsia"/>
              <w:noProof/>
              <w:sz w:val="24"/>
              <w:szCs w:val="24"/>
              <w:lang w:eastAsia="fr-FR"/>
            </w:rPr>
          </w:pPr>
          <w:hyperlink w:anchor="_Toc216559550" w:history="1">
            <w:r w:rsidRPr="0049698C">
              <w:rPr>
                <w:rStyle w:val="Lienhypertexte"/>
                <w:noProof/>
              </w:rPr>
              <w:t>Analyse</w:t>
            </w:r>
            <w:r>
              <w:rPr>
                <w:noProof/>
                <w:webHidden/>
              </w:rPr>
              <w:tab/>
            </w:r>
            <w:r>
              <w:rPr>
                <w:noProof/>
                <w:webHidden/>
              </w:rPr>
              <w:fldChar w:fldCharType="begin"/>
            </w:r>
            <w:r>
              <w:rPr>
                <w:noProof/>
                <w:webHidden/>
              </w:rPr>
              <w:instrText xml:space="preserve"> PAGEREF _Toc216559550 \h </w:instrText>
            </w:r>
            <w:r>
              <w:rPr>
                <w:noProof/>
                <w:webHidden/>
              </w:rPr>
            </w:r>
            <w:r>
              <w:rPr>
                <w:noProof/>
                <w:webHidden/>
              </w:rPr>
              <w:fldChar w:fldCharType="separate"/>
            </w:r>
            <w:r>
              <w:rPr>
                <w:noProof/>
                <w:webHidden/>
              </w:rPr>
              <w:t>8</w:t>
            </w:r>
            <w:r>
              <w:rPr>
                <w:noProof/>
                <w:webHidden/>
              </w:rPr>
              <w:fldChar w:fldCharType="end"/>
            </w:r>
          </w:hyperlink>
        </w:p>
        <w:p w14:paraId="1BC2B859" w14:textId="075A6013" w:rsidR="00606078" w:rsidRDefault="00606078">
          <w:pPr>
            <w:pStyle w:val="TM2"/>
            <w:tabs>
              <w:tab w:val="right" w:leader="dot" w:pos="9062"/>
            </w:tabs>
            <w:rPr>
              <w:rFonts w:eastAsiaTheme="minorEastAsia"/>
              <w:noProof/>
              <w:sz w:val="24"/>
              <w:szCs w:val="24"/>
              <w:lang w:eastAsia="fr-FR"/>
            </w:rPr>
          </w:pPr>
          <w:hyperlink w:anchor="_Toc216559551" w:history="1">
            <w:r w:rsidRPr="0049698C">
              <w:rPr>
                <w:rStyle w:val="Lienhypertexte"/>
                <w:noProof/>
              </w:rPr>
              <w:t>Limite de NSGA-II</w:t>
            </w:r>
            <w:r>
              <w:rPr>
                <w:noProof/>
                <w:webHidden/>
              </w:rPr>
              <w:tab/>
            </w:r>
            <w:r>
              <w:rPr>
                <w:noProof/>
                <w:webHidden/>
              </w:rPr>
              <w:fldChar w:fldCharType="begin"/>
            </w:r>
            <w:r>
              <w:rPr>
                <w:noProof/>
                <w:webHidden/>
              </w:rPr>
              <w:instrText xml:space="preserve"> PAGEREF _Toc216559551 \h </w:instrText>
            </w:r>
            <w:r>
              <w:rPr>
                <w:noProof/>
                <w:webHidden/>
              </w:rPr>
            </w:r>
            <w:r>
              <w:rPr>
                <w:noProof/>
                <w:webHidden/>
              </w:rPr>
              <w:fldChar w:fldCharType="separate"/>
            </w:r>
            <w:r>
              <w:rPr>
                <w:noProof/>
                <w:webHidden/>
              </w:rPr>
              <w:t>9</w:t>
            </w:r>
            <w:r>
              <w:rPr>
                <w:noProof/>
                <w:webHidden/>
              </w:rPr>
              <w:fldChar w:fldCharType="end"/>
            </w:r>
          </w:hyperlink>
        </w:p>
        <w:p w14:paraId="1826FD89" w14:textId="5C4AA353" w:rsidR="00606078" w:rsidRDefault="00606078">
          <w:pPr>
            <w:pStyle w:val="TM2"/>
            <w:tabs>
              <w:tab w:val="right" w:leader="dot" w:pos="9062"/>
            </w:tabs>
            <w:rPr>
              <w:rFonts w:eastAsiaTheme="minorEastAsia"/>
              <w:noProof/>
              <w:sz w:val="24"/>
              <w:szCs w:val="24"/>
              <w:lang w:eastAsia="fr-FR"/>
            </w:rPr>
          </w:pPr>
          <w:hyperlink w:anchor="_Toc216559552" w:history="1">
            <w:r w:rsidRPr="0049698C">
              <w:rPr>
                <w:rStyle w:val="Lienhypertexte"/>
                <w:noProof/>
              </w:rPr>
              <w:t>Conclusion</w:t>
            </w:r>
            <w:r>
              <w:rPr>
                <w:noProof/>
                <w:webHidden/>
              </w:rPr>
              <w:tab/>
            </w:r>
            <w:r>
              <w:rPr>
                <w:noProof/>
                <w:webHidden/>
              </w:rPr>
              <w:fldChar w:fldCharType="begin"/>
            </w:r>
            <w:r>
              <w:rPr>
                <w:noProof/>
                <w:webHidden/>
              </w:rPr>
              <w:instrText xml:space="preserve"> PAGEREF _Toc216559552 \h </w:instrText>
            </w:r>
            <w:r>
              <w:rPr>
                <w:noProof/>
                <w:webHidden/>
              </w:rPr>
            </w:r>
            <w:r>
              <w:rPr>
                <w:noProof/>
                <w:webHidden/>
              </w:rPr>
              <w:fldChar w:fldCharType="separate"/>
            </w:r>
            <w:r>
              <w:rPr>
                <w:noProof/>
                <w:webHidden/>
              </w:rPr>
              <w:t>9</w:t>
            </w:r>
            <w:r>
              <w:rPr>
                <w:noProof/>
                <w:webHidden/>
              </w:rPr>
              <w:fldChar w:fldCharType="end"/>
            </w:r>
          </w:hyperlink>
        </w:p>
        <w:p w14:paraId="3A6FFC3C" w14:textId="2AD92406" w:rsidR="00C7604F" w:rsidRDefault="00C7604F">
          <w:r>
            <w:rPr>
              <w:b/>
              <w:bCs/>
            </w:rPr>
            <w:fldChar w:fldCharType="end"/>
          </w:r>
        </w:p>
      </w:sdtContent>
    </w:sdt>
    <w:p w14:paraId="16C5DCE7" w14:textId="3B2A39A5" w:rsidR="00606078" w:rsidRPr="00606078" w:rsidRDefault="00C7604F" w:rsidP="00606078">
      <w:pPr>
        <w:rPr>
          <w:rFonts w:asciiTheme="majorHAnsi" w:eastAsiaTheme="majorEastAsia" w:hAnsiTheme="majorHAnsi" w:cstheme="majorBidi"/>
          <w:b/>
          <w:color w:val="000000" w:themeColor="text1"/>
          <w:sz w:val="36"/>
          <w:szCs w:val="32"/>
        </w:rPr>
      </w:pPr>
      <w:r>
        <w:br w:type="page"/>
      </w:r>
      <w:bookmarkStart w:id="0" w:name="_Toc216559538"/>
    </w:p>
    <w:p w14:paraId="1E764B0F" w14:textId="420A2FD8" w:rsidR="00606078" w:rsidRPr="00606078" w:rsidRDefault="00606078" w:rsidP="00606078">
      <w:pPr>
        <w:jc w:val="center"/>
        <w:rPr>
          <w:b/>
          <w:bCs/>
        </w:rPr>
      </w:pPr>
      <w:r w:rsidRPr="00606078">
        <w:rPr>
          <w:b/>
          <w:bCs/>
          <w:sz w:val="28"/>
          <w:szCs w:val="28"/>
        </w:rPr>
        <w:lastRenderedPageBreak/>
        <w:t>Ce projet a été réalisé avec l’aide d’IA</w:t>
      </w:r>
      <w:r>
        <w:rPr>
          <w:b/>
          <w:bCs/>
          <w:sz w:val="28"/>
          <w:szCs w:val="28"/>
        </w:rPr>
        <w:t>.</w:t>
      </w:r>
    </w:p>
    <w:p w14:paraId="2FF953B2" w14:textId="77777777" w:rsidR="00606078" w:rsidRDefault="00606078" w:rsidP="00606078"/>
    <w:p w14:paraId="55386563" w14:textId="5DF23573" w:rsidR="00F510EE" w:rsidRDefault="00F510EE" w:rsidP="00C7604F">
      <w:pPr>
        <w:pStyle w:val="Titre2"/>
      </w:pPr>
      <w:r>
        <w:t>Contexte et objectifs</w:t>
      </w:r>
      <w:bookmarkEnd w:id="0"/>
    </w:p>
    <w:p w14:paraId="7D1CE8E6" w14:textId="77777777" w:rsidR="00F510EE" w:rsidRPr="00F510EE" w:rsidRDefault="00F510EE" w:rsidP="00F510EE">
      <w:r w:rsidRPr="00F510EE">
        <w:t>Dans un environnement financier moderne caractérisé par l'incertitude des marchés et la complexité des corrélations entre actifs, la gestion de portefeuille ne se résume plus à la simple maximisation des gains. Un investisseur rationnel doit arbitrer en permanence entre la recherche de performance et la maîtrise du risque.</w:t>
      </w:r>
    </w:p>
    <w:p w14:paraId="1338E91D" w14:textId="048F8D91" w:rsidR="00F510EE" w:rsidRPr="00F510EE" w:rsidRDefault="00F510EE" w:rsidP="00F510EE">
      <w:r w:rsidRPr="00F510EE">
        <w:t>Cependant, l'approche théorique classique se heurte souvent à la réalité opérationnelle. En pratique, la construction d'un portefeuille est soumise à des frictions de marché inévitables : les coûts de transaction qui érodent la rentabilité lors des réallocations, les contraintes de cardinalité limitant le nombre d'actifs gérables, et l'instabilité statistique des données historiques. Ces éléments transforment le problème d'allocation en un défi d'optimisation multicritère, souvent non linéaire et non convexe.</w:t>
      </w:r>
    </w:p>
    <w:p w14:paraId="03A8A12F" w14:textId="3E000E46" w:rsidR="00F510EE" w:rsidRPr="00F510EE" w:rsidRDefault="00F510EE" w:rsidP="00F510EE">
      <w:r w:rsidRPr="00F510EE">
        <w:t>L'objectif principal de ce projet est de modéliser et de résoudre ce problème d'optimisation complexe en adoptant une démarche progressive. Il s'agit de développer un outil d'aide à la décision capable de proposer des allocations optimales en tenant compte de multiples dimensions antagonistes :</w:t>
      </w:r>
    </w:p>
    <w:p w14:paraId="773C4357" w14:textId="5C4060CB" w:rsidR="00F510EE" w:rsidRPr="00F510EE" w:rsidRDefault="00F510EE" w:rsidP="00F510EE">
      <w:pPr>
        <w:numPr>
          <w:ilvl w:val="0"/>
          <w:numId w:val="19"/>
        </w:numPr>
      </w:pPr>
      <w:r w:rsidRPr="00F510EE">
        <w:t>Maximiser le rendement attendu du portefeuille.</w:t>
      </w:r>
    </w:p>
    <w:p w14:paraId="5DF05471" w14:textId="7F67506A" w:rsidR="00F510EE" w:rsidRPr="00F510EE" w:rsidRDefault="00F510EE" w:rsidP="00F510EE">
      <w:pPr>
        <w:numPr>
          <w:ilvl w:val="0"/>
          <w:numId w:val="19"/>
        </w:numPr>
      </w:pPr>
      <w:r w:rsidRPr="00F510EE">
        <w:t>Minimiser le risque global, mesuré par la variance.</w:t>
      </w:r>
    </w:p>
    <w:p w14:paraId="67E46C5C" w14:textId="3B578DC3" w:rsidR="00F510EE" w:rsidRPr="00F510EE" w:rsidRDefault="00F510EE" w:rsidP="00F510EE">
      <w:pPr>
        <w:numPr>
          <w:ilvl w:val="0"/>
          <w:numId w:val="19"/>
        </w:numPr>
      </w:pPr>
      <w:r w:rsidRPr="00F510EE">
        <w:t>Intégrer les contraintes réalistes liées aux coûts et à la structure du portefeuille.</w:t>
      </w:r>
    </w:p>
    <w:p w14:paraId="6AD4CD4E" w14:textId="77777777" w:rsidR="00F510EE" w:rsidRPr="00F510EE" w:rsidRDefault="00F510EE" w:rsidP="00F510EE"/>
    <w:p w14:paraId="0F9E71E2" w14:textId="21585818" w:rsidR="004247B9" w:rsidRDefault="004247B9" w:rsidP="00C7604F">
      <w:pPr>
        <w:pStyle w:val="Titre2"/>
      </w:pPr>
      <w:bookmarkStart w:id="1" w:name="_Toc216559539"/>
      <w:r>
        <w:t>P</w:t>
      </w:r>
      <w:r w:rsidRPr="004247B9">
        <w:t>résentation globale de la méthode utilise</w:t>
      </w:r>
      <w:bookmarkEnd w:id="1"/>
      <w:r w:rsidRPr="004247B9">
        <w:t xml:space="preserve"> </w:t>
      </w:r>
    </w:p>
    <w:p w14:paraId="45383644" w14:textId="1EFA20B3" w:rsidR="004247B9" w:rsidRDefault="004247B9" w:rsidP="004247B9">
      <w:pPr>
        <w:pStyle w:val="Titre3"/>
      </w:pPr>
      <w:bookmarkStart w:id="2" w:name="_Toc216559540"/>
      <w:r>
        <w:t>Partie 1 – Modèle classique</w:t>
      </w:r>
      <w:bookmarkEnd w:id="2"/>
    </w:p>
    <w:p w14:paraId="666E16A5" w14:textId="7EF9D5DD" w:rsidR="004247B9" w:rsidRDefault="004247B9" w:rsidP="004247B9">
      <w:r>
        <w:t>Dans le cadre de la première étape</w:t>
      </w:r>
      <w:r w:rsidR="00861418">
        <w:t xml:space="preserve"> du projet, nous devons résoudre un problème d’optimisation bi-objectif de Markowitz. </w:t>
      </w:r>
      <w:r w:rsidR="0011025C">
        <w:t>Pour ce faire, nous</w:t>
      </w:r>
      <w:r w:rsidR="00861418">
        <w:t xml:space="preserve"> utilisons la descente de gradient projeté ainsi qu’une technique de </w:t>
      </w:r>
      <w:proofErr w:type="spellStart"/>
      <w:r w:rsidR="00861418">
        <w:t>scalarisation</w:t>
      </w:r>
      <w:proofErr w:type="spellEnd"/>
      <w:r w:rsidR="00861418">
        <w:t xml:space="preserve"> </w:t>
      </w:r>
      <w:r w:rsidR="0011025C">
        <w:t>linéaire</w:t>
      </w:r>
      <w:r w:rsidR="00861418">
        <w:t xml:space="preserve">. </w:t>
      </w:r>
    </w:p>
    <w:p w14:paraId="617E9E6F" w14:textId="7DE9DE5D" w:rsidR="0011025C" w:rsidRDefault="0011025C" w:rsidP="004247B9">
      <w:r>
        <w:t xml:space="preserve">Notre objectif est de tracer la frontière efficiente de Pareto et donc d’avoir l’ensembles des portefeuilles optimaux. </w:t>
      </w:r>
    </w:p>
    <w:p w14:paraId="180C9E7D" w14:textId="5BAF6DFD" w:rsidR="0011025C" w:rsidRDefault="0011025C" w:rsidP="004247B9">
      <w:r>
        <w:t>Notre algorithme se divise en 4 parties :</w:t>
      </w:r>
    </w:p>
    <w:p w14:paraId="59FE3532" w14:textId="470C5A25" w:rsidR="0011025C" w:rsidRDefault="0011025C" w:rsidP="0011025C">
      <w:pPr>
        <w:pStyle w:val="Paragraphedeliste"/>
        <w:numPr>
          <w:ilvl w:val="0"/>
          <w:numId w:val="12"/>
        </w:numPr>
      </w:pPr>
      <w:r>
        <w:t xml:space="preserve">Nous utilisons dans un premier temps la </w:t>
      </w:r>
      <w:proofErr w:type="spellStart"/>
      <w:r>
        <w:t>scalarisation</w:t>
      </w:r>
      <w:proofErr w:type="spellEnd"/>
      <w:r>
        <w:t xml:space="preserve"> linéaire pour transformer notre problème multicritère en une suite de problème mono-objectif. Nous avons donc défini une fonction de perte globale L qui est une combinaison linéaire des 2 objectifs.</w:t>
      </w:r>
    </w:p>
    <w:p w14:paraId="3AD480B7" w14:textId="77777777" w:rsidR="0011025C" w:rsidRDefault="0011025C" w:rsidP="0011025C">
      <w:pPr>
        <w:pStyle w:val="Paragraphedeliste"/>
      </w:pPr>
    </w:p>
    <w:p w14:paraId="3FAD3910" w14:textId="0B7540BF" w:rsidR="0011025C" w:rsidRDefault="0011025C" w:rsidP="008F2958">
      <w:pPr>
        <w:pStyle w:val="Paragraphedeliste"/>
        <w:numPr>
          <w:ilvl w:val="0"/>
          <w:numId w:val="12"/>
        </w:numPr>
      </w:pPr>
      <w:r>
        <w:t xml:space="preserve">La seconde partie est la descente de gradient. Pour un </w:t>
      </w:r>
      <w:r>
        <w:rPr>
          <w:rFonts w:cstheme="minorHAnsi"/>
        </w:rPr>
        <w:t>α</w:t>
      </w:r>
      <w:r>
        <w:t xml:space="preserve"> donn</w:t>
      </w:r>
      <w:r w:rsidRPr="0011025C">
        <w:t>é</w:t>
      </w:r>
      <w:r>
        <w:t xml:space="preserve"> </w:t>
      </w:r>
      <w:r w:rsidRPr="0011025C">
        <w:t xml:space="preserve">nous minimisons la fonction </w:t>
      </w:r>
      <w:r>
        <w:t>L</w:t>
      </w:r>
      <w:r w:rsidRPr="0011025C">
        <w:t xml:space="preserve"> en suivant la direction opposée de son gradient.</w:t>
      </w:r>
      <w:r>
        <w:t xml:space="preserve"> Les poids du portefeuille sont mis à jour à chaque itération</w:t>
      </w:r>
    </w:p>
    <w:p w14:paraId="2EAD0BDF" w14:textId="77777777" w:rsidR="0011025C" w:rsidRPr="0011025C" w:rsidRDefault="0011025C" w:rsidP="0011025C">
      <w:pPr>
        <w:pStyle w:val="Paragraphedeliste"/>
      </w:pPr>
    </w:p>
    <w:p w14:paraId="7CCCB919" w14:textId="3789E0B3" w:rsidR="002B4324" w:rsidRDefault="002B4324" w:rsidP="002B4324">
      <w:pPr>
        <w:pStyle w:val="Paragraphedeliste"/>
        <w:numPr>
          <w:ilvl w:val="0"/>
          <w:numId w:val="12"/>
        </w:numPr>
      </w:pPr>
      <w:r>
        <w:t xml:space="preserve">La troisième partie est la projection sur le Simplexe. Cette partie est importante car nous avons la contrainte de l’interdiction de vente </w:t>
      </w:r>
      <w:r w:rsidRPr="002B4324">
        <w:t>à</w:t>
      </w:r>
      <w:r>
        <w:t xml:space="preserve"> découverts or après chaque pas du gradient </w:t>
      </w:r>
      <w:r>
        <w:lastRenderedPageBreak/>
        <w:t>cette contrainte n’est généralement plus respect</w:t>
      </w:r>
      <w:r w:rsidRPr="002B4324">
        <w:t>ée</w:t>
      </w:r>
      <w:r>
        <w:t>. Faire une projection sur le Simplexe permet de résoudr</w:t>
      </w:r>
      <w:r w:rsidR="00AA084F">
        <w:t>e</w:t>
      </w:r>
      <w:r>
        <w:t xml:space="preserve"> ce problème.</w:t>
      </w:r>
    </w:p>
    <w:p w14:paraId="1608C62A" w14:textId="08203AAE" w:rsidR="002B4324" w:rsidRDefault="002B4324" w:rsidP="002B4324">
      <w:pPr>
        <w:pStyle w:val="Paragraphedeliste"/>
      </w:pPr>
    </w:p>
    <w:p w14:paraId="0C08E00D" w14:textId="1325C5F3" w:rsidR="002B4324" w:rsidRDefault="002B4324" w:rsidP="002B4324">
      <w:pPr>
        <w:pStyle w:val="Paragraphedeliste"/>
        <w:numPr>
          <w:ilvl w:val="0"/>
          <w:numId w:val="12"/>
        </w:numPr>
      </w:pPr>
      <w:r>
        <w:t xml:space="preserve">La dernière partie est notre stratégie d’optimisation « Warm Start ». Cette stratégie nous permet de construire la frontière efficiente complète. Son fonctionnement est </w:t>
      </w:r>
      <w:r w:rsidR="008F2958">
        <w:t>qu’</w:t>
      </w:r>
      <w:r w:rsidR="008F2958" w:rsidRPr="008F2958">
        <w:t>à</w:t>
      </w:r>
      <w:r w:rsidR="008F2958">
        <w:t xml:space="preserve"> </w:t>
      </w:r>
      <w:r>
        <w:t xml:space="preserve">chaque étape, le portefeuille optimal trouver </w:t>
      </w:r>
      <w:r w:rsidR="008F2958">
        <w:t>à</w:t>
      </w:r>
      <w:r>
        <w:t xml:space="preserve"> l’étape précédente est </w:t>
      </w:r>
      <w:r w:rsidR="008F2958">
        <w:t>utilisée</w:t>
      </w:r>
      <w:r>
        <w:t xml:space="preserve"> comme point de départ</w:t>
      </w:r>
      <w:r w:rsidR="008F2958">
        <w:t xml:space="preserve"> au lieu de </w:t>
      </w:r>
      <w:r w:rsidR="008F2958" w:rsidRPr="008F2958">
        <w:t>redémarrer à partir d'une allocation aléatoire</w:t>
      </w:r>
      <w:r w:rsidR="008F2958">
        <w:t xml:space="preserve">. Comme la frontière est continue, la solution optimale pour une étape est généralement proche de la solution optimale de l’étape précédente. </w:t>
      </w:r>
      <w:r w:rsidR="008F2958" w:rsidRPr="008F2958">
        <w:t>Cette technique réduit considérablement le nombre d'itérations nécessaires pour converger vers le minimum global à chaque pas.</w:t>
      </w:r>
    </w:p>
    <w:p w14:paraId="5AB7AC5F" w14:textId="77777777" w:rsidR="008F2958" w:rsidRDefault="008F2958" w:rsidP="008F2958">
      <w:pPr>
        <w:pStyle w:val="Paragraphedeliste"/>
      </w:pPr>
    </w:p>
    <w:p w14:paraId="6AE12790" w14:textId="2D7334A8" w:rsidR="008F2958" w:rsidRDefault="008F2958" w:rsidP="008F2958">
      <w:r>
        <w:t xml:space="preserve">Cette approche nous parait être la meilleure car on contrôle la dynamique d’optimisation comme le pas de gradient ou encore le nombre d’itération. Elle permet également une bonne gestion des contraintes avec la méthode de projection sur le Simplexe car elle garantit </w:t>
      </w:r>
      <w:r w:rsidRPr="008F2958">
        <w:t>que nous respectons strictement les contraintes</w:t>
      </w:r>
      <w:r>
        <w:t xml:space="preserve"> sans accumuler d’erreur.</w:t>
      </w:r>
    </w:p>
    <w:p w14:paraId="1C04D3FC" w14:textId="4273949E" w:rsidR="003B0307" w:rsidRDefault="003B0307" w:rsidP="003B0307">
      <w:pPr>
        <w:pStyle w:val="Titre3"/>
      </w:pPr>
      <w:bookmarkStart w:id="3" w:name="_Toc216559541"/>
      <w:r>
        <w:t>Partie 2.1 – Monte Carlo</w:t>
      </w:r>
      <w:bookmarkEnd w:id="3"/>
    </w:p>
    <w:p w14:paraId="4D8B35CF" w14:textId="6EAF9730" w:rsidR="00B8252D" w:rsidRDefault="00B8252D" w:rsidP="00B8252D">
      <w:r w:rsidRPr="00B8252D">
        <w:t>Pour résoudre le problème d'optimisation de portefeuille de "Niveau 2", nous avons opté pour une approche par Simulation de Monte Carlo. L'objectif est de construire une approximation du front de Pareto tridimensionnel en maximisant le rendement tout en minimisant le risque et les coûts de transaction, sous des contraintes opérationnelles strictes (notamment la cardinalité K).</w:t>
      </w:r>
    </w:p>
    <w:p w14:paraId="481C471D" w14:textId="7DC0E5CA" w:rsidR="00EF42DD" w:rsidRDefault="00EF42DD" w:rsidP="00B8252D">
      <w:r w:rsidRPr="00EF42DD">
        <w:t>Cette méthode stochastique repose sur l'exploration aléatoire de l'espace des solutions. Le processus itératif, implémenté en Python, suit les étapes suivantes pour chaque simulation</w:t>
      </w:r>
      <w:r>
        <w:t> :</w:t>
      </w:r>
    </w:p>
    <w:p w14:paraId="67BD9D4E" w14:textId="44F7C476" w:rsidR="00EF42DD" w:rsidRDefault="00EF42DD" w:rsidP="00EF42DD">
      <w:pPr>
        <w:pStyle w:val="Paragraphedeliste"/>
        <w:numPr>
          <w:ilvl w:val="0"/>
          <w:numId w:val="12"/>
        </w:numPr>
      </w:pPr>
      <w:r>
        <w:t>Génération aléatoire d’un vecteur poids.</w:t>
      </w:r>
    </w:p>
    <w:p w14:paraId="4D6409A3" w14:textId="08328ADD" w:rsidR="00EF42DD" w:rsidRDefault="00EF42DD" w:rsidP="00EF42DD">
      <w:pPr>
        <w:pStyle w:val="Paragraphedeliste"/>
        <w:numPr>
          <w:ilvl w:val="0"/>
          <w:numId w:val="12"/>
        </w:numPr>
      </w:pPr>
      <w:r>
        <w:t>Application de la contrainte de cardinalité, qui ne conserve que les K actifs les plus significatifs et renormalise les poids pour que la somme soit égale à 1.</w:t>
      </w:r>
    </w:p>
    <w:p w14:paraId="1F1ABF9D" w14:textId="31D05D5D" w:rsidR="00EF42DD" w:rsidRDefault="00EF42DD" w:rsidP="00EF42DD">
      <w:pPr>
        <w:pStyle w:val="Paragraphedeliste"/>
        <w:numPr>
          <w:ilvl w:val="0"/>
          <w:numId w:val="12"/>
        </w:numPr>
      </w:pPr>
      <w:r w:rsidRPr="00EF42DD">
        <w:t>Calcul simultané des trois fonctions objectives pour le portefeuille validé : le rendement attendu, la variance (risque) et les coûts de transaction par rapport au portefeuille initial.</w:t>
      </w:r>
    </w:p>
    <w:p w14:paraId="427EEFB8" w14:textId="26493E3D" w:rsidR="00EF42DD" w:rsidRPr="00B8252D" w:rsidRDefault="00EF42DD" w:rsidP="00EF42DD">
      <w:r>
        <w:t>Nous avons utilisé cette simulation car la nature du problème est non-convexe.</w:t>
      </w:r>
    </w:p>
    <w:p w14:paraId="70D2A2E6" w14:textId="10FF3916" w:rsidR="004F5A8A" w:rsidRDefault="004F5A8A" w:rsidP="004F5A8A">
      <w:pPr>
        <w:pStyle w:val="Titre3"/>
      </w:pPr>
      <w:bookmarkStart w:id="4" w:name="_Toc216559542"/>
      <w:r>
        <w:t>Partie 2.</w:t>
      </w:r>
      <w:r w:rsidR="003B0307">
        <w:t>2</w:t>
      </w:r>
      <w:r>
        <w:t xml:space="preserve"> – Algorithme génétique NSGA2 :</w:t>
      </w:r>
      <w:bookmarkEnd w:id="4"/>
      <w:r>
        <w:t xml:space="preserve"> </w:t>
      </w:r>
    </w:p>
    <w:p w14:paraId="3368AB83" w14:textId="1BED5BC3" w:rsidR="004F5A8A" w:rsidRPr="004F5A8A" w:rsidRDefault="004F5A8A" w:rsidP="004F5A8A">
      <w:r w:rsidRPr="004F5A8A">
        <w:t xml:space="preserve">Dans le cadre de la deuxième étape du projet, nous résolvons un problème d'optimisation tri-objectif intégrant des contraintes </w:t>
      </w:r>
      <w:r w:rsidR="005F47C3" w:rsidRPr="004F5A8A">
        <w:t>opérationnelles :</w:t>
      </w:r>
      <w:r>
        <w:t xml:space="preserve"> on ajoute</w:t>
      </w:r>
      <w:r w:rsidRPr="004F5A8A">
        <w:t xml:space="preserve"> la cardinalité du portefeuille et les coûts de transaction. Pour ce faire, nous utilisons l'algorithme génétique NSGA-II (Non-</w:t>
      </w:r>
      <w:proofErr w:type="spellStart"/>
      <w:r w:rsidRPr="004F5A8A">
        <w:t>dominated</w:t>
      </w:r>
      <w:proofErr w:type="spellEnd"/>
      <w:r w:rsidRPr="004F5A8A">
        <w:t xml:space="preserve"> </w:t>
      </w:r>
      <w:proofErr w:type="spellStart"/>
      <w:r w:rsidRPr="004F5A8A">
        <w:t>Sorting</w:t>
      </w:r>
      <w:proofErr w:type="spellEnd"/>
      <w:r w:rsidRPr="004F5A8A">
        <w:t xml:space="preserve"> </w:t>
      </w:r>
      <w:proofErr w:type="spellStart"/>
      <w:r w:rsidRPr="004F5A8A">
        <w:t>Genetic</w:t>
      </w:r>
      <w:proofErr w:type="spellEnd"/>
      <w:r w:rsidRPr="004F5A8A">
        <w:t xml:space="preserve"> </w:t>
      </w:r>
      <w:proofErr w:type="spellStart"/>
      <w:r w:rsidRPr="004F5A8A">
        <w:t>Algorithm</w:t>
      </w:r>
      <w:proofErr w:type="spellEnd"/>
      <w:r w:rsidRPr="004F5A8A">
        <w:t xml:space="preserve"> II)</w:t>
      </w:r>
      <w:r w:rsidR="004D3C0B">
        <w:t xml:space="preserve">. </w:t>
      </w:r>
    </w:p>
    <w:p w14:paraId="518897CE" w14:textId="5D449188" w:rsidR="004F5A8A" w:rsidRPr="004F5A8A" w:rsidRDefault="004F5A8A" w:rsidP="004F5A8A">
      <w:r w:rsidRPr="004F5A8A">
        <w:t>Notre objectif est de construire un front de Pareto tridimensionnel représentant l'ensemble des portefeuilles optimaux au sens de Pareto</w:t>
      </w:r>
      <w:r w:rsidR="004D3C0B">
        <w:t xml:space="preserve">. </w:t>
      </w:r>
    </w:p>
    <w:p w14:paraId="26025993" w14:textId="77777777" w:rsidR="005F47C3" w:rsidRDefault="004F5A8A" w:rsidP="004F5A8A">
      <w:pPr>
        <w:rPr>
          <w:b/>
          <w:bCs/>
        </w:rPr>
      </w:pPr>
      <w:r w:rsidRPr="004F5A8A">
        <w:rPr>
          <w:b/>
          <w:bCs/>
        </w:rPr>
        <w:t>Architecture de l'algorithme NSGA-II</w:t>
      </w:r>
    </w:p>
    <w:p w14:paraId="3AC888B1" w14:textId="3F652327" w:rsidR="004F5A8A" w:rsidRPr="004F5A8A" w:rsidRDefault="004F5A8A" w:rsidP="004F5A8A">
      <w:pPr>
        <w:rPr>
          <w:b/>
          <w:bCs/>
        </w:rPr>
      </w:pPr>
      <w:r w:rsidRPr="004F5A8A">
        <w:rPr>
          <w:b/>
          <w:bCs/>
        </w:rPr>
        <w:t>1. Initialisation de la population</w:t>
      </w:r>
    </w:p>
    <w:p w14:paraId="68C560CD" w14:textId="179FC12E" w:rsidR="004F5A8A" w:rsidRPr="004F5A8A" w:rsidRDefault="005F47C3" w:rsidP="004F5A8A">
      <w:r>
        <w:t>N</w:t>
      </w:r>
      <w:r w:rsidR="004F5A8A" w:rsidRPr="004F5A8A">
        <w:t xml:space="preserve">ous utilisons un échantillonnage respectant la contrainte de cardinalité. Pour </w:t>
      </w:r>
      <w:r w:rsidR="00B34FDC" w:rsidRPr="004F5A8A">
        <w:t>chacu</w:t>
      </w:r>
      <w:r w:rsidR="00B34FDC">
        <w:t>n des 100</w:t>
      </w:r>
      <w:r w:rsidR="004F5A8A" w:rsidRPr="004F5A8A">
        <w:t xml:space="preserve"> individu</w:t>
      </w:r>
      <w:r w:rsidR="00B34FDC">
        <w:t>s</w:t>
      </w:r>
      <w:r w:rsidR="004F5A8A" w:rsidRPr="004F5A8A">
        <w:t xml:space="preserve"> de la population :</w:t>
      </w:r>
      <w:r w:rsidR="00BB795D">
        <w:t xml:space="preserve"> </w:t>
      </w:r>
      <w:r w:rsidR="004F5A8A" w:rsidRPr="004F5A8A">
        <w:t>Nous sélectionnons aléatoirement</w:t>
      </w:r>
      <w:r>
        <w:t xml:space="preserve"> un certain nombre d’actif</w:t>
      </w:r>
      <w:r w:rsidR="00BB795D">
        <w:t>, puis on génère</w:t>
      </w:r>
      <w:r w:rsidR="004F5A8A" w:rsidRPr="004F5A8A">
        <w:t xml:space="preserve"> des poids positifs pour ces actifs via une distribution de Dirichlet</w:t>
      </w:r>
      <w:r w:rsidR="00BB795D">
        <w:t xml:space="preserve">. </w:t>
      </w:r>
      <w:r w:rsidR="004F5A8A" w:rsidRPr="004F5A8A">
        <w:t>Cette stratégie permet de démarrer l'optimisation dans la région réalisable du problème, accélérant ainsi la convergence.</w:t>
      </w:r>
    </w:p>
    <w:p w14:paraId="771F8411" w14:textId="77777777" w:rsidR="004F5A8A" w:rsidRPr="004F5A8A" w:rsidRDefault="004F5A8A" w:rsidP="004F5A8A">
      <w:r w:rsidRPr="004F5A8A">
        <w:rPr>
          <w:b/>
          <w:bCs/>
        </w:rPr>
        <w:lastRenderedPageBreak/>
        <w:t>2. Évaluation des objectifs</w:t>
      </w:r>
    </w:p>
    <w:p w14:paraId="49C3CA19" w14:textId="6B3D0E8C" w:rsidR="004F5A8A" w:rsidRPr="004F5A8A" w:rsidRDefault="004F5A8A" w:rsidP="004F5A8A">
      <w:r w:rsidRPr="004F5A8A">
        <w:t>Pour chaque individu (portefeuille), nous calculons simultanément les trois objectifs :</w:t>
      </w:r>
      <w:r w:rsidR="00BB795D">
        <w:t xml:space="preserve"> </w:t>
      </w:r>
      <w:r w:rsidRPr="004F5A8A">
        <w:t>Le rendement espéré</w:t>
      </w:r>
      <w:r w:rsidR="005F47C3">
        <w:t xml:space="preserve">, </w:t>
      </w:r>
      <w:r w:rsidR="00BB795D">
        <w:t>l</w:t>
      </w:r>
      <w:r w:rsidRPr="004F5A8A">
        <w:t xml:space="preserve">a variance du portefeuille </w:t>
      </w:r>
      <w:r w:rsidR="005F47C3">
        <w:t>ainsi que l</w:t>
      </w:r>
      <w:r w:rsidRPr="004F5A8A">
        <w:t>es coûts de transaction par rapport au portefeuille actuel</w:t>
      </w:r>
      <w:r w:rsidR="005F47C3">
        <w:t xml:space="preserve">. </w:t>
      </w:r>
      <w:r w:rsidRPr="004F5A8A">
        <w:t xml:space="preserve">Les contraintes sont également évaluées et </w:t>
      </w:r>
      <w:r w:rsidR="005F47C3">
        <w:t xml:space="preserve">on </w:t>
      </w:r>
      <w:r w:rsidR="005F47C3" w:rsidRPr="004F5A8A">
        <w:t>pénalis</w:t>
      </w:r>
      <w:r w:rsidR="005F47C3">
        <w:t>e</w:t>
      </w:r>
      <w:r w:rsidRPr="004F5A8A">
        <w:t xml:space="preserve"> </w:t>
      </w:r>
      <w:r w:rsidR="005F47C3">
        <w:t xml:space="preserve">fortement </w:t>
      </w:r>
      <w:r w:rsidRPr="004F5A8A">
        <w:t>les solutions non conformes.</w:t>
      </w:r>
    </w:p>
    <w:p w14:paraId="772CEE08" w14:textId="77777777" w:rsidR="004F5A8A" w:rsidRPr="004F5A8A" w:rsidRDefault="004F5A8A" w:rsidP="004F5A8A">
      <w:r w:rsidRPr="004F5A8A">
        <w:rPr>
          <w:b/>
          <w:bCs/>
        </w:rPr>
        <w:t>3. Tri non-dominé et préservation de la diversité</w:t>
      </w:r>
    </w:p>
    <w:p w14:paraId="11B497A7" w14:textId="77777777" w:rsidR="004F5A8A" w:rsidRPr="004F5A8A" w:rsidRDefault="004F5A8A" w:rsidP="004F5A8A">
      <w:r w:rsidRPr="004F5A8A">
        <w:t>NSGA-II classe les individus en plusieurs fronts de Pareto :</w:t>
      </w:r>
    </w:p>
    <w:p w14:paraId="582AA720" w14:textId="77777777" w:rsidR="004F5A8A" w:rsidRPr="004F5A8A" w:rsidRDefault="004F5A8A" w:rsidP="004F5A8A">
      <w:pPr>
        <w:numPr>
          <w:ilvl w:val="0"/>
          <w:numId w:val="22"/>
        </w:numPr>
      </w:pPr>
      <w:r w:rsidRPr="004F5A8A">
        <w:rPr>
          <w:b/>
          <w:bCs/>
        </w:rPr>
        <w:t>Front 1</w:t>
      </w:r>
      <w:r w:rsidRPr="004F5A8A">
        <w:t xml:space="preserve"> : Solutions non dominées par aucune autre</w:t>
      </w:r>
    </w:p>
    <w:p w14:paraId="775A5F12" w14:textId="77777777" w:rsidR="004F5A8A" w:rsidRPr="004F5A8A" w:rsidRDefault="004F5A8A" w:rsidP="004F5A8A">
      <w:pPr>
        <w:numPr>
          <w:ilvl w:val="0"/>
          <w:numId w:val="22"/>
        </w:numPr>
      </w:pPr>
      <w:r w:rsidRPr="004F5A8A">
        <w:rPr>
          <w:b/>
          <w:bCs/>
        </w:rPr>
        <w:t>Front 2</w:t>
      </w:r>
      <w:r w:rsidRPr="004F5A8A">
        <w:t xml:space="preserve"> : Solutions dominées uniquement par celles du Front 1</w:t>
      </w:r>
    </w:p>
    <w:p w14:paraId="60FE3DAF" w14:textId="20FFC771" w:rsidR="004F5A8A" w:rsidRPr="004F5A8A" w:rsidRDefault="004F5A8A" w:rsidP="004F5A8A">
      <w:pPr>
        <w:numPr>
          <w:ilvl w:val="0"/>
          <w:numId w:val="22"/>
        </w:numPr>
      </w:pPr>
      <w:r w:rsidRPr="004F5A8A">
        <w:t>Et ainsi de suite</w:t>
      </w:r>
      <w:r w:rsidR="005F47C3">
        <w:t xml:space="preserve"> pour les Front suivant. </w:t>
      </w:r>
    </w:p>
    <w:p w14:paraId="14913E11" w14:textId="77777777" w:rsidR="004F5A8A" w:rsidRDefault="004F5A8A" w:rsidP="004F5A8A">
      <w:r w:rsidRPr="004F5A8A">
        <w:t xml:space="preserve">Au sein de chaque front, un mécanisme de </w:t>
      </w:r>
      <w:proofErr w:type="spellStart"/>
      <w:r w:rsidRPr="004F5A8A">
        <w:t>crowding</w:t>
      </w:r>
      <w:proofErr w:type="spellEnd"/>
      <w:r w:rsidRPr="004F5A8A">
        <w:t xml:space="preserve"> distance privilégie les solutions situées dans les régions moins denses de l'espace des objectifs, garantissant une bonne distribution du front de Pareto final.</w:t>
      </w:r>
    </w:p>
    <w:p w14:paraId="756D144B" w14:textId="77777777" w:rsidR="00BB795D" w:rsidRPr="004F5A8A" w:rsidRDefault="00BB795D" w:rsidP="004F5A8A"/>
    <w:p w14:paraId="2306BD56" w14:textId="77777777" w:rsidR="004F5A8A" w:rsidRPr="004F5A8A" w:rsidRDefault="004F5A8A" w:rsidP="004F5A8A">
      <w:r w:rsidRPr="004F5A8A">
        <w:rPr>
          <w:b/>
          <w:bCs/>
        </w:rPr>
        <w:t>4. Opérateurs génétiques</w:t>
      </w:r>
    </w:p>
    <w:p w14:paraId="549A57B2" w14:textId="77777777" w:rsidR="004F5A8A" w:rsidRPr="004F5A8A" w:rsidRDefault="004F5A8A" w:rsidP="004F5A8A">
      <w:r w:rsidRPr="004F5A8A">
        <w:t>L'évolution de la population repose sur deux opérateurs principaux :</w:t>
      </w:r>
    </w:p>
    <w:p w14:paraId="40231E22" w14:textId="1D9A644A" w:rsidR="004F5A8A" w:rsidRPr="004F5A8A" w:rsidRDefault="005F47C3" w:rsidP="004F5A8A">
      <w:pPr>
        <w:numPr>
          <w:ilvl w:val="0"/>
          <w:numId w:val="23"/>
        </w:numPr>
      </w:pPr>
      <w:r>
        <w:rPr>
          <w:b/>
          <w:bCs/>
        </w:rPr>
        <w:t xml:space="preserve">Le </w:t>
      </w:r>
      <w:r w:rsidR="004F5A8A" w:rsidRPr="004F5A8A">
        <w:rPr>
          <w:b/>
          <w:bCs/>
        </w:rPr>
        <w:t xml:space="preserve">Croisement (SBX - </w:t>
      </w:r>
      <w:proofErr w:type="spellStart"/>
      <w:r w:rsidR="004F5A8A" w:rsidRPr="004F5A8A">
        <w:rPr>
          <w:b/>
          <w:bCs/>
        </w:rPr>
        <w:t>Simulated</w:t>
      </w:r>
      <w:proofErr w:type="spellEnd"/>
      <w:r w:rsidR="004F5A8A" w:rsidRPr="004F5A8A">
        <w:rPr>
          <w:b/>
          <w:bCs/>
        </w:rPr>
        <w:t xml:space="preserve"> </w:t>
      </w:r>
      <w:proofErr w:type="spellStart"/>
      <w:r w:rsidR="004F5A8A" w:rsidRPr="004F5A8A">
        <w:rPr>
          <w:b/>
          <w:bCs/>
        </w:rPr>
        <w:t>Binary</w:t>
      </w:r>
      <w:proofErr w:type="spellEnd"/>
      <w:r w:rsidR="004F5A8A" w:rsidRPr="004F5A8A">
        <w:rPr>
          <w:b/>
          <w:bCs/>
        </w:rPr>
        <w:t xml:space="preserve"> Crossover)</w:t>
      </w:r>
      <w:r w:rsidR="004F5A8A" w:rsidRPr="004F5A8A">
        <w:t xml:space="preserve"> </w:t>
      </w:r>
      <w:r>
        <w:t>c</w:t>
      </w:r>
      <w:r w:rsidR="004F5A8A" w:rsidRPr="004F5A8A">
        <w:t>ombine deux parents pour créer des enfants, avec un paramètre contrôlant la dispersion</w:t>
      </w:r>
      <w:r>
        <w:t xml:space="preserve"> et l’évolution est a</w:t>
      </w:r>
      <w:r w:rsidR="004F5A8A" w:rsidRPr="004F5A8A">
        <w:t>ppliqué avec une probabilité de 90%.</w:t>
      </w:r>
    </w:p>
    <w:p w14:paraId="1E47C95B" w14:textId="06009FF2" w:rsidR="004F5A8A" w:rsidRPr="004F5A8A" w:rsidRDefault="005F47C3" w:rsidP="004F5A8A">
      <w:pPr>
        <w:numPr>
          <w:ilvl w:val="0"/>
          <w:numId w:val="23"/>
        </w:numPr>
      </w:pPr>
      <w:r>
        <w:rPr>
          <w:b/>
          <w:bCs/>
        </w:rPr>
        <w:t xml:space="preserve">La </w:t>
      </w:r>
      <w:r w:rsidR="004F5A8A" w:rsidRPr="004F5A8A">
        <w:rPr>
          <w:b/>
          <w:bCs/>
        </w:rPr>
        <w:t>Mutation polynomiale (PM)</w:t>
      </w:r>
      <w:r w:rsidR="004F5A8A" w:rsidRPr="004F5A8A">
        <w:t xml:space="preserve"> </w:t>
      </w:r>
      <w:r>
        <w:t>i</w:t>
      </w:r>
      <w:r w:rsidR="004F5A8A" w:rsidRPr="004F5A8A">
        <w:t>ntroduit des variations aléatoires dans les poids</w:t>
      </w:r>
      <w:r>
        <w:t xml:space="preserve">. </w:t>
      </w:r>
      <w:r w:rsidR="004F5A8A" w:rsidRPr="004F5A8A">
        <w:t>Cela</w:t>
      </w:r>
      <w:r>
        <w:t xml:space="preserve"> nous</w:t>
      </w:r>
      <w:r w:rsidR="004F5A8A" w:rsidRPr="004F5A8A">
        <w:t xml:space="preserve"> permet d'explorer de nouvelles régions de l'espace des solutions.</w:t>
      </w:r>
    </w:p>
    <w:p w14:paraId="43047B14" w14:textId="77777777" w:rsidR="004F5A8A" w:rsidRPr="004F5A8A" w:rsidRDefault="004F5A8A" w:rsidP="004F5A8A">
      <w:r w:rsidRPr="004F5A8A">
        <w:rPr>
          <w:b/>
          <w:bCs/>
        </w:rPr>
        <w:t>5. Sélection et itération</w:t>
      </w:r>
    </w:p>
    <w:p w14:paraId="1DF291FF" w14:textId="77777777" w:rsidR="004F5A8A" w:rsidRPr="004F5A8A" w:rsidRDefault="004F5A8A" w:rsidP="004F5A8A">
      <w:r w:rsidRPr="004F5A8A">
        <w:t>À chaque génération :</w:t>
      </w:r>
    </w:p>
    <w:p w14:paraId="7DD7B468" w14:textId="77777777" w:rsidR="004F5A8A" w:rsidRPr="004F5A8A" w:rsidRDefault="004F5A8A" w:rsidP="004F5A8A">
      <w:pPr>
        <w:numPr>
          <w:ilvl w:val="0"/>
          <w:numId w:val="24"/>
        </w:numPr>
      </w:pPr>
      <w:r w:rsidRPr="004F5A8A">
        <w:t>Une population enfant est créée via croisement et mutation</w:t>
      </w:r>
    </w:p>
    <w:p w14:paraId="5730F2A4" w14:textId="77777777" w:rsidR="004F5A8A" w:rsidRPr="004F5A8A" w:rsidRDefault="004F5A8A" w:rsidP="004F5A8A">
      <w:pPr>
        <w:numPr>
          <w:ilvl w:val="0"/>
          <w:numId w:val="24"/>
        </w:numPr>
      </w:pPr>
      <w:r w:rsidRPr="004F5A8A">
        <w:t>Les populations parent et enfant sont fusionnées</w:t>
      </w:r>
    </w:p>
    <w:p w14:paraId="0BD956F9" w14:textId="77777777" w:rsidR="004F5A8A" w:rsidRPr="004F5A8A" w:rsidRDefault="004F5A8A" w:rsidP="004F5A8A">
      <w:pPr>
        <w:numPr>
          <w:ilvl w:val="0"/>
          <w:numId w:val="24"/>
        </w:numPr>
      </w:pPr>
      <w:r w:rsidRPr="004F5A8A">
        <w:t>Le tri non-dominé est appliqué sur cette population combinée</w:t>
      </w:r>
    </w:p>
    <w:p w14:paraId="2BEA3652" w14:textId="527C9244" w:rsidR="004F5A8A" w:rsidRPr="004F5A8A" w:rsidRDefault="004F5A8A" w:rsidP="004F5A8A">
      <w:pPr>
        <w:numPr>
          <w:ilvl w:val="0"/>
          <w:numId w:val="24"/>
        </w:numPr>
      </w:pPr>
      <w:r w:rsidRPr="004F5A8A">
        <w:t>Les meilleurs individus sont sélectionnés pour former la nouvelle génération</w:t>
      </w:r>
    </w:p>
    <w:p w14:paraId="5332B38A" w14:textId="019C1570" w:rsidR="004F5A8A" w:rsidRPr="004F5A8A" w:rsidRDefault="004F5A8A" w:rsidP="004F5A8A">
      <w:r w:rsidRPr="004F5A8A">
        <w:t>Ce processus est répété pendant</w:t>
      </w:r>
      <w:r w:rsidR="005F47C3">
        <w:t xml:space="preserve"> </w:t>
      </w:r>
      <w:r w:rsidR="00391E30">
        <w:rPr>
          <w:color w:val="000000" w:themeColor="text1"/>
        </w:rPr>
        <w:t>le nombre de générations souhaités</w:t>
      </w:r>
      <w:r w:rsidR="005F47C3">
        <w:t>.</w:t>
      </w:r>
    </w:p>
    <w:p w14:paraId="5B1EA779" w14:textId="77777777" w:rsidR="004F5A8A" w:rsidRPr="004F5A8A" w:rsidRDefault="004F5A8A" w:rsidP="004F5A8A">
      <w:pPr>
        <w:rPr>
          <w:b/>
          <w:bCs/>
        </w:rPr>
      </w:pPr>
      <w:r w:rsidRPr="004F5A8A">
        <w:rPr>
          <w:b/>
          <w:bCs/>
        </w:rPr>
        <w:t>Sélection du portefeuille optimal</w:t>
      </w:r>
    </w:p>
    <w:p w14:paraId="420BADD7" w14:textId="2DB6CBB3" w:rsidR="004F5A8A" w:rsidRPr="004F5A8A" w:rsidRDefault="004F5A8A" w:rsidP="004F5A8A">
      <w:r w:rsidRPr="004F5A8A">
        <w:t>Une fois le front de Pareto construit, nous</w:t>
      </w:r>
      <w:r w:rsidR="005F47C3">
        <w:t xml:space="preserve"> faisons la sélection en suivant </w:t>
      </w:r>
      <w:r w:rsidR="00266859">
        <w:t>les trois paramètres</w:t>
      </w:r>
      <w:r w:rsidR="00BB795D" w:rsidRPr="004F5A8A">
        <w:t xml:space="preserve"> :</w:t>
      </w:r>
    </w:p>
    <w:p w14:paraId="5518E5A0" w14:textId="543CB76C" w:rsidR="004F5A8A" w:rsidRDefault="004F5A8A" w:rsidP="004F5A8A">
      <w:pPr>
        <w:numPr>
          <w:ilvl w:val="0"/>
          <w:numId w:val="25"/>
        </w:numPr>
      </w:pPr>
      <w:r w:rsidRPr="004F5A8A">
        <w:rPr>
          <w:b/>
          <w:bCs/>
        </w:rPr>
        <w:t>Filtrage par contrainte de rendement</w:t>
      </w:r>
      <w:r w:rsidRPr="004F5A8A">
        <w:t xml:space="preserve"> : Nous retenons uniquement les solutions satisfaisant</w:t>
      </w:r>
      <w:r w:rsidR="00391E30">
        <w:t xml:space="preserve"> </w:t>
      </w:r>
      <w:r w:rsidRPr="004F5A8A">
        <w:t>le rendement minimal exigé par l'investisseur.</w:t>
      </w:r>
    </w:p>
    <w:p w14:paraId="144CE847" w14:textId="7E2F1A9E" w:rsidR="00266859" w:rsidRPr="004F5A8A" w:rsidRDefault="00266859" w:rsidP="004F5A8A">
      <w:pPr>
        <w:numPr>
          <w:ilvl w:val="0"/>
          <w:numId w:val="25"/>
        </w:numPr>
      </w:pPr>
      <w:r w:rsidRPr="00266859">
        <w:rPr>
          <w:b/>
          <w:bCs/>
        </w:rPr>
        <w:t>Filtrage par tolérance au risque :</w:t>
      </w:r>
      <w:r w:rsidRPr="00266859">
        <w:t xml:space="preserve"> Parmi les solutions restantes, nous isolons un sous-ensemble de portefeuille</w:t>
      </w:r>
      <w:r>
        <w:t>s</w:t>
      </w:r>
      <w:r w:rsidRPr="00266859">
        <w:t xml:space="preserve">, </w:t>
      </w:r>
      <w:r>
        <w:t xml:space="preserve">on conserve </w:t>
      </w:r>
      <w:r w:rsidRPr="00266859">
        <w:t xml:space="preserve">toutes les solutions dont le risque est </w:t>
      </w:r>
      <w:r>
        <w:t>le plus</w:t>
      </w:r>
      <w:r w:rsidRPr="00266859">
        <w:t xml:space="preserve"> proche d</w:t>
      </w:r>
      <w:r>
        <w:t>’un</w:t>
      </w:r>
      <w:r w:rsidRPr="00266859">
        <w:t xml:space="preserve"> minimum (dans une marge de tolérance définie</w:t>
      </w:r>
      <w:r>
        <w:t xml:space="preserve"> de 20%)</w:t>
      </w:r>
    </w:p>
    <w:p w14:paraId="372E00C5" w14:textId="197B9F8F" w:rsidR="004F5A8A" w:rsidRPr="004F5A8A" w:rsidRDefault="00266859" w:rsidP="004F5A8A">
      <w:pPr>
        <w:numPr>
          <w:ilvl w:val="0"/>
          <w:numId w:val="25"/>
        </w:numPr>
      </w:pPr>
      <w:r w:rsidRPr="00266859">
        <w:rPr>
          <w:b/>
          <w:bCs/>
        </w:rPr>
        <w:lastRenderedPageBreak/>
        <w:t xml:space="preserve">Minimisation des </w:t>
      </w:r>
      <w:r w:rsidRPr="00266859">
        <w:rPr>
          <w:b/>
          <w:bCs/>
        </w:rPr>
        <w:t>coûts</w:t>
      </w:r>
      <w:r w:rsidRPr="004F5A8A">
        <w:t xml:space="preserve"> :</w:t>
      </w:r>
      <w:r w:rsidR="004F5A8A" w:rsidRPr="004F5A8A">
        <w:t xml:space="preserve"> </w:t>
      </w:r>
      <w:r w:rsidRPr="00266859">
        <w:t>Au sein de ce groupe de solutions à risque quasi-équivalent, nous sélectionnons celle qui engendre les coûts de transaction les plus faibles.</w:t>
      </w:r>
    </w:p>
    <w:p w14:paraId="09FB88F1" w14:textId="03DFFCCA" w:rsidR="00266859" w:rsidRDefault="00266859" w:rsidP="008F2958">
      <w:r w:rsidRPr="00266859">
        <w:t xml:space="preserve">Cette approche en "entonnoir" permet de garantir l'obtention d'un portefeuille respectant les exigences de rendement et de cardinalité, tout en réalisant un </w:t>
      </w:r>
      <w:r>
        <w:t xml:space="preserve">choix </w:t>
      </w:r>
      <w:r w:rsidRPr="00266859">
        <w:t>entre la protection du capital (risque) et l'économie de frais (coût).</w:t>
      </w:r>
    </w:p>
    <w:p w14:paraId="12662438" w14:textId="77777777" w:rsidR="00B50DDD" w:rsidRDefault="00B50DDD" w:rsidP="00B50DDD">
      <w:pPr>
        <w:pStyle w:val="Titre2"/>
      </w:pPr>
      <w:bookmarkStart w:id="5" w:name="_Toc216559543"/>
      <w:r w:rsidRPr="0084416A">
        <w:t>Formalisation Mathématique du Problème</w:t>
      </w:r>
      <w:bookmarkEnd w:id="5"/>
    </w:p>
    <w:p w14:paraId="738839C1" w14:textId="00021D24" w:rsidR="00B50DDD" w:rsidRDefault="00B50DDD" w:rsidP="00B50DDD">
      <w:r>
        <w:t>Dans cette partie de notre rapport, nous allons formaliser notre problème en comparant les différentes fonctions objectives ainsi que les conditions qu’elle doive respecter.</w:t>
      </w:r>
    </w:p>
    <w:p w14:paraId="4C1C90E8" w14:textId="5BEF2242" w:rsidR="00B50DDD" w:rsidRPr="0012381A" w:rsidRDefault="00B50DDD" w:rsidP="00B50DDD">
      <w:pPr>
        <w:pStyle w:val="Titre3"/>
      </w:pPr>
      <w:bookmarkStart w:id="6" w:name="_Toc216559544"/>
      <w:r w:rsidRPr="0012381A">
        <w:t>Partie 1 : Modèle Classique</w:t>
      </w:r>
      <w:bookmarkEnd w:id="6"/>
    </w:p>
    <w:p w14:paraId="7EEFEE6B" w14:textId="77777777" w:rsidR="00B50DDD" w:rsidRPr="00152D96" w:rsidRDefault="00B50DDD" w:rsidP="00B50DDD">
      <w:r w:rsidRPr="00152D96">
        <w:t>Cette première étape correspond à l'optimisation bi-objectif standard rendement-risque sans contraintes opérationnelles complexes.</w:t>
      </w:r>
    </w:p>
    <w:p w14:paraId="559A6C6A" w14:textId="77777777" w:rsidR="00B50DDD" w:rsidRPr="00145F2E" w:rsidRDefault="00B50DDD" w:rsidP="00B50DDD">
      <w:pPr>
        <w:rPr>
          <w:b/>
          <w:bCs/>
        </w:rPr>
      </w:pPr>
      <w:r w:rsidRPr="00145F2E">
        <w:rPr>
          <w:b/>
          <w:bCs/>
        </w:rPr>
        <w:t>Fonctions Objectifs Actives</w:t>
      </w:r>
    </w:p>
    <w:p w14:paraId="203E0DEE" w14:textId="77777777" w:rsidR="00B50DDD" w:rsidRPr="00152D96" w:rsidRDefault="00B50DDD" w:rsidP="00B50DDD">
      <w:r w:rsidRPr="00152D96">
        <w:t>Le problème cherche à minimiser simultanément deux fonctions antagonistes :</w:t>
      </w:r>
    </w:p>
    <w:p w14:paraId="07A91AC3" w14:textId="77777777" w:rsidR="00B50DDD" w:rsidRPr="00C871AB" w:rsidRDefault="00B50DDD" w:rsidP="00B50DDD">
      <w:pPr>
        <w:pStyle w:val="Paragraphedeliste"/>
        <w:numPr>
          <w:ilvl w:val="0"/>
          <w:numId w:val="14"/>
        </w:numPr>
        <w:rPr>
          <w:b/>
          <w:bCs/>
        </w:rPr>
      </w:pPr>
      <w:r w:rsidRPr="00C871AB">
        <w:rPr>
          <w:b/>
          <w:bCs/>
        </w:rPr>
        <w:t>Maximisation du Rendement (Minimisation de l'opposé) :</w:t>
      </w:r>
    </w:p>
    <w:p w14:paraId="7D746043" w14:textId="77777777" w:rsidR="00B50DDD" w:rsidRPr="00621317" w:rsidRDefault="00000000" w:rsidP="00B50DDD">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1</m:t>
              </m:r>
            </m:sub>
          </m:sSub>
          <m:d>
            <m:dPr>
              <m:ctrlPr>
                <w:rPr>
                  <w:rFonts w:ascii="Cambria Math" w:eastAsiaTheme="minorEastAsia" w:hAnsi="Cambria Math"/>
                  <w:b/>
                  <w:bCs/>
                  <w:i/>
                </w:rPr>
              </m:ctrlPr>
            </m:dPr>
            <m:e>
              <m:r>
                <m:rPr>
                  <m:sty m:val="bi"/>
                </m:rPr>
                <w:rPr>
                  <w:rFonts w:ascii="Cambria Math" w:eastAsiaTheme="minorEastAsia" w:hAnsi="Cambria Math"/>
                </w:rPr>
                <m:t>w</m:t>
              </m:r>
            </m:e>
          </m:d>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w</m:t>
              </m:r>
            </m:e>
            <m:sup>
              <m:r>
                <m:rPr>
                  <m:sty m:val="bi"/>
                </m:rPr>
                <w:rPr>
                  <w:rFonts w:ascii="Cambria Math" w:eastAsiaTheme="minorEastAsia" w:hAnsi="Cambria Math"/>
                </w:rPr>
                <m:t>T</m:t>
              </m:r>
            </m:sup>
          </m:sSup>
          <m:r>
            <m:rPr>
              <m:sty m:val="bi"/>
            </m:rPr>
            <w:rPr>
              <w:rFonts w:ascii="Cambria Math" w:eastAsiaTheme="minorEastAsia" w:hAnsi="Cambria Math"/>
            </w:rPr>
            <m:t>μ</m:t>
          </m:r>
        </m:oMath>
      </m:oMathPara>
    </w:p>
    <w:p w14:paraId="749DD7BB" w14:textId="77777777" w:rsidR="00B50DDD" w:rsidRPr="00152D96" w:rsidRDefault="00B50DDD" w:rsidP="00B50DDD">
      <w:pPr>
        <w:ind w:firstLine="708"/>
        <w:rPr>
          <w:rFonts w:eastAsiaTheme="minorEastAsia"/>
        </w:rPr>
      </w:pPr>
      <w:r w:rsidRPr="00152D96">
        <w:t xml:space="preserve">Où </w:t>
      </w:r>
      <w:r w:rsidRPr="00152D96">
        <w:rPr>
          <w:rFonts w:cstheme="minorHAnsi"/>
        </w:rPr>
        <w:t>µ</w:t>
      </w:r>
      <w:r w:rsidRPr="00152D96">
        <w:t xml:space="preserve"> est le vecteur des rendements espérés.</w:t>
      </w:r>
    </w:p>
    <w:p w14:paraId="666A28A0" w14:textId="77777777" w:rsidR="00B50DDD" w:rsidRPr="00C871AB" w:rsidRDefault="00B50DDD" w:rsidP="00B50DDD">
      <w:pPr>
        <w:pStyle w:val="Paragraphedeliste"/>
        <w:numPr>
          <w:ilvl w:val="0"/>
          <w:numId w:val="14"/>
        </w:numPr>
        <w:rPr>
          <w:b/>
          <w:bCs/>
        </w:rPr>
      </w:pPr>
      <w:r w:rsidRPr="00C871AB">
        <w:rPr>
          <w:b/>
          <w:bCs/>
        </w:rPr>
        <w:t>Minimisation du Risque (Variance) :</w:t>
      </w:r>
    </w:p>
    <w:p w14:paraId="11A58088" w14:textId="77777777" w:rsidR="00B50DDD" w:rsidRPr="00145F2E" w:rsidRDefault="00000000" w:rsidP="00B50DDD">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2</m:t>
              </m:r>
            </m:sub>
          </m:sSub>
          <m:d>
            <m:dPr>
              <m:ctrlPr>
                <w:rPr>
                  <w:rFonts w:ascii="Cambria Math" w:eastAsiaTheme="minorEastAsia" w:hAnsi="Cambria Math"/>
                  <w:b/>
                  <w:bCs/>
                  <w:i/>
                </w:rPr>
              </m:ctrlPr>
            </m:dPr>
            <m:e>
              <m:r>
                <m:rPr>
                  <m:sty m:val="bi"/>
                </m:rPr>
                <w:rPr>
                  <w:rFonts w:ascii="Cambria Math" w:eastAsiaTheme="minorEastAsia" w:hAnsi="Cambria Math"/>
                </w:rPr>
                <m:t>w</m:t>
              </m:r>
            </m:e>
          </m:d>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w</m:t>
              </m:r>
            </m:e>
            <m:sup>
              <m:r>
                <m:rPr>
                  <m:sty m:val="bi"/>
                </m:rPr>
                <w:rPr>
                  <w:rFonts w:ascii="Cambria Math" w:eastAsiaTheme="minorEastAsia" w:hAnsi="Cambria Math"/>
                </w:rPr>
                <m:t>T</m:t>
              </m:r>
            </m:sup>
          </m:sSup>
          <m:r>
            <m:rPr>
              <m:sty m:val="b"/>
            </m:rPr>
            <w:rPr>
              <w:rFonts w:ascii="Cambria Math" w:eastAsiaTheme="minorEastAsia" w:hAnsi="Cambria Math"/>
            </w:rPr>
            <m:t>Σ</m:t>
          </m:r>
          <m:r>
            <m:rPr>
              <m:sty m:val="bi"/>
            </m:rPr>
            <w:rPr>
              <w:rFonts w:ascii="Cambria Math" w:eastAsiaTheme="minorEastAsia" w:hAnsi="Cambria Math"/>
            </w:rPr>
            <m:t>w</m:t>
          </m:r>
        </m:oMath>
      </m:oMathPara>
    </w:p>
    <w:p w14:paraId="1540A54B" w14:textId="77777777" w:rsidR="00B50DDD" w:rsidRPr="00B263AE" w:rsidRDefault="00B50DDD" w:rsidP="00B50DDD">
      <w:pPr>
        <w:ind w:firstLine="708"/>
      </w:pPr>
      <w:r w:rsidRPr="00152D96">
        <w:t xml:space="preserve">Où </w:t>
      </w:r>
      <w:r w:rsidRPr="00152D96">
        <w:rPr>
          <w:rFonts w:cstheme="minorHAnsi"/>
        </w:rPr>
        <w:t>∑</w:t>
      </w:r>
      <w:r w:rsidRPr="00152D96">
        <w:t xml:space="preserve"> est la matrice de covariance des rendements.</w:t>
      </w:r>
    </w:p>
    <w:p w14:paraId="6C11F773" w14:textId="77777777" w:rsidR="00B50DDD" w:rsidRPr="00C871AB" w:rsidRDefault="00B50DDD" w:rsidP="00B50DDD">
      <w:pPr>
        <w:rPr>
          <w:b/>
          <w:bCs/>
        </w:rPr>
      </w:pPr>
      <w:r w:rsidRPr="00C871AB">
        <w:rPr>
          <w:b/>
          <w:bCs/>
        </w:rPr>
        <w:t>Contraintes Associées ou Contrainte de base :</w:t>
      </w:r>
    </w:p>
    <w:p w14:paraId="084EE261" w14:textId="77777777" w:rsidR="00B50DDD" w:rsidRPr="00C871AB" w:rsidRDefault="00B50DDD" w:rsidP="00B50DDD">
      <w:pPr>
        <w:pStyle w:val="Paragraphedeliste"/>
        <w:numPr>
          <w:ilvl w:val="0"/>
          <w:numId w:val="15"/>
        </w:numPr>
        <w:rPr>
          <w:b/>
          <w:bCs/>
        </w:rPr>
      </w:pPr>
      <w:r w:rsidRPr="00C871AB">
        <w:rPr>
          <w:b/>
          <w:bCs/>
        </w:rPr>
        <w:t>Contrainte de budget (Égalité linéaire) :</w:t>
      </w:r>
    </w:p>
    <w:p w14:paraId="554F506B" w14:textId="77777777" w:rsidR="00B50DDD" w:rsidRPr="00145F2E" w:rsidRDefault="00000000" w:rsidP="00B50DDD">
      <w:pPr>
        <w:rPr>
          <w:rFonts w:eastAsiaTheme="minorEastAsia"/>
          <w:b/>
          <w:bCs/>
        </w:rPr>
      </w:pPr>
      <m:oMathPara>
        <m:oMath>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i</m:t>
                  </m:r>
                </m:sub>
              </m:sSub>
              <m:r>
                <m:rPr>
                  <m:sty m:val="bi"/>
                </m:rPr>
                <w:rPr>
                  <w:rFonts w:ascii="Cambria Math" w:eastAsiaTheme="minorEastAsia" w:hAnsi="Cambria Math"/>
                </w:rPr>
                <m:t>=1</m:t>
              </m:r>
            </m:e>
          </m:nary>
        </m:oMath>
      </m:oMathPara>
    </w:p>
    <w:p w14:paraId="5ECD0704" w14:textId="77777777" w:rsidR="00B50DDD" w:rsidRPr="00152D96" w:rsidRDefault="00B50DDD" w:rsidP="00B50DDD">
      <w:pPr>
        <w:ind w:firstLine="708"/>
      </w:pPr>
      <w:r w:rsidRPr="00152D96">
        <w:t>Le capital doit être entièrement investi.</w:t>
      </w:r>
    </w:p>
    <w:p w14:paraId="7A92FEBD" w14:textId="77777777" w:rsidR="00B50DDD" w:rsidRPr="00C871AB" w:rsidRDefault="00B50DDD" w:rsidP="00B50DDD">
      <w:pPr>
        <w:pStyle w:val="Paragraphedeliste"/>
        <w:numPr>
          <w:ilvl w:val="0"/>
          <w:numId w:val="15"/>
        </w:numPr>
        <w:rPr>
          <w:b/>
          <w:bCs/>
        </w:rPr>
      </w:pPr>
      <w:r w:rsidRPr="00C871AB">
        <w:rPr>
          <w:b/>
          <w:bCs/>
        </w:rPr>
        <w:t>Contrainte de positivité (Inégalité linéaire) :</w:t>
      </w:r>
    </w:p>
    <w:p w14:paraId="74439424" w14:textId="77777777" w:rsidR="00B50DDD" w:rsidRPr="00145F2E" w:rsidRDefault="00000000" w:rsidP="00B50DDD">
      <w:pPr>
        <w:rPr>
          <w:b/>
          <w:bCs/>
        </w:rPr>
      </w:pPr>
      <m:oMathPara>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≥0, ⋁i ∈{1,2,…,N}</m:t>
          </m:r>
        </m:oMath>
      </m:oMathPara>
    </w:p>
    <w:p w14:paraId="5F97101A" w14:textId="77777777" w:rsidR="00B50DDD" w:rsidRPr="00C871AB" w:rsidRDefault="00B50DDD" w:rsidP="00B50DDD">
      <w:pPr>
        <w:ind w:firstLine="708"/>
      </w:pPr>
      <w:r w:rsidRPr="00152D96">
        <w:t>Aucun poids ne peut être négatif.</w:t>
      </w:r>
    </w:p>
    <w:p w14:paraId="4151AC5B" w14:textId="77777777" w:rsidR="00B50DDD" w:rsidRDefault="00B50DDD" w:rsidP="00B50DDD">
      <w:pPr>
        <w:rPr>
          <w:b/>
          <w:bCs/>
        </w:rPr>
      </w:pPr>
      <w:r w:rsidRPr="00145F2E">
        <w:rPr>
          <w:b/>
          <w:bCs/>
        </w:rPr>
        <w:t>Nature du problème</w:t>
      </w:r>
      <w:r>
        <w:rPr>
          <w:b/>
          <w:bCs/>
        </w:rPr>
        <w:t> J</w:t>
      </w:r>
      <w:r w:rsidRPr="00B263AE">
        <w:rPr>
          <w:b/>
          <w:bCs/>
        </w:rPr>
        <w:t>ustification Mathématique</w:t>
      </w:r>
      <w:r>
        <w:rPr>
          <w:b/>
          <w:bCs/>
        </w:rPr>
        <w:t xml:space="preserve"> : </w:t>
      </w:r>
    </w:p>
    <w:p w14:paraId="754E0303" w14:textId="77777777" w:rsidR="00B50DDD" w:rsidRPr="00145F2E" w:rsidRDefault="00B50DDD" w:rsidP="00B50DDD">
      <w:pPr>
        <w:rPr>
          <w:b/>
          <w:bCs/>
        </w:rPr>
      </w:pPr>
      <w:r w:rsidRPr="00B263AE">
        <w:rPr>
          <w:b/>
          <w:bCs/>
        </w:rPr>
        <w:t xml:space="preserve">Nature : </w:t>
      </w:r>
      <w:r w:rsidRPr="00B263AE">
        <w:t>Problème Convexe et Continu</w:t>
      </w:r>
    </w:p>
    <w:p w14:paraId="4CD66FC4" w14:textId="77777777" w:rsidR="00B50DDD" w:rsidRDefault="00B50DDD" w:rsidP="00B50DDD">
      <w:pPr>
        <w:rPr>
          <w:b/>
          <w:bCs/>
        </w:rPr>
      </w:pPr>
      <w:r w:rsidRPr="00145F2E">
        <w:rPr>
          <w:b/>
          <w:bCs/>
        </w:rPr>
        <w:t>Justification :</w:t>
      </w:r>
    </w:p>
    <w:p w14:paraId="598A9EC6" w14:textId="77777777" w:rsidR="00B50DDD" w:rsidRPr="00C871AB" w:rsidRDefault="00B50DDD" w:rsidP="00B50DDD">
      <w:pPr>
        <w:pStyle w:val="Paragraphedeliste"/>
        <w:numPr>
          <w:ilvl w:val="0"/>
          <w:numId w:val="16"/>
        </w:numPr>
        <w:rPr>
          <w:b/>
          <w:bCs/>
        </w:rPr>
      </w:pPr>
      <w:r w:rsidRPr="00C871AB">
        <w:rPr>
          <w:b/>
          <w:bCs/>
        </w:rPr>
        <w:t xml:space="preserve">Convexité de la fonction de rendement </w:t>
      </w:r>
      <m:oMath>
        <m:sSub>
          <m:sSubPr>
            <m:ctrlPr>
              <w:rPr>
                <w:rFonts w:ascii="Cambria Math" w:eastAsiaTheme="minorEastAsia" w:hAnsi="Cambria Math"/>
                <w:b/>
                <w:bCs/>
              </w:rPr>
            </m:ctrlPr>
          </m:sSubPr>
          <m:e>
            <m:r>
              <m:rPr>
                <m:sty m:val="b"/>
              </m:rPr>
              <w:rPr>
                <w:rFonts w:ascii="Cambria Math" w:eastAsiaTheme="minorEastAsia" w:hAnsi="Cambria Math"/>
              </w:rPr>
              <m:t>f</m:t>
            </m:r>
          </m:e>
          <m:sub>
            <m:r>
              <m:rPr>
                <m:sty m:val="b"/>
              </m:rPr>
              <w:rPr>
                <w:rFonts w:ascii="Cambria Math" w:eastAsiaTheme="minorEastAsia" w:hAnsi="Cambria Math"/>
              </w:rPr>
              <m:t>1</m:t>
            </m:r>
          </m:sub>
        </m:sSub>
      </m:oMath>
      <w:r w:rsidRPr="00C871AB">
        <w:rPr>
          <w:b/>
          <w:bCs/>
        </w:rPr>
        <w:t xml:space="preserve"> : </w:t>
      </w:r>
    </w:p>
    <w:p w14:paraId="35F9F356" w14:textId="77777777" w:rsidR="00B50DDD" w:rsidRDefault="00B50DDD" w:rsidP="00B50DDD">
      <w:pPr>
        <w:ind w:firstLine="708"/>
      </w:pPr>
      <w:r w:rsidRPr="00BF5382">
        <w:t>La fonction</w:t>
      </w:r>
      <w:r>
        <w:t xml:space="preserve">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(w)</m:t>
        </m:r>
      </m:oMath>
      <w:r w:rsidRPr="00BF5382">
        <w:t xml:space="preserve"> est linéaire. Sa matrice Hessienne est nulle :</w:t>
      </w:r>
    </w:p>
    <w:p w14:paraId="50F9092D" w14:textId="77777777" w:rsidR="00B50DDD" w:rsidRPr="00152D96" w:rsidRDefault="00000000" w:rsidP="00B50DDD">
      <m:oMathPara>
        <m:oMath>
          <m:sSup>
            <m:sSupPr>
              <m:ctrlPr>
                <w:rPr>
                  <w:rFonts w:ascii="Cambria Math" w:hAnsi="Cambria Math"/>
                  <w:i/>
                </w:rPr>
              </m:ctrlPr>
            </m:sSupPr>
            <m:e>
              <m:r>
                <m:rPr>
                  <m:sty m:val="p"/>
                </m:rP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w</m:t>
              </m:r>
            </m:e>
          </m:d>
          <m:r>
            <w:rPr>
              <w:rFonts w:ascii="Cambria Math" w:hAnsi="Cambria Math"/>
            </w:rPr>
            <m:t>=0</m:t>
          </m:r>
        </m:oMath>
      </m:oMathPara>
    </w:p>
    <w:p w14:paraId="7CE1E281" w14:textId="77777777" w:rsidR="00B50DDD" w:rsidRDefault="00B50DDD" w:rsidP="00B50DDD">
      <w:pPr>
        <w:ind w:firstLine="708"/>
      </w:pPr>
      <w:r w:rsidRPr="00152D96">
        <w:lastRenderedPageBreak/>
        <w:t>Une fonction linéaire est par définition à la fois convexe et concave.</w:t>
      </w:r>
    </w:p>
    <w:p w14:paraId="00BB62EE" w14:textId="77777777" w:rsidR="00B50DDD" w:rsidRPr="00C871AB" w:rsidRDefault="00B50DDD" w:rsidP="00B50DDD">
      <w:pPr>
        <w:pStyle w:val="Paragraphedeliste"/>
        <w:numPr>
          <w:ilvl w:val="0"/>
          <w:numId w:val="16"/>
        </w:numPr>
        <w:rPr>
          <w:b/>
          <w:bCs/>
        </w:rPr>
      </w:pPr>
      <w:r w:rsidRPr="00C871AB">
        <w:rPr>
          <w:b/>
          <w:bCs/>
        </w:rPr>
        <w:t xml:space="preserve">Convexité de la fonction de Risque </w:t>
      </w:r>
      <m:oMath>
        <m:sSub>
          <m:sSubPr>
            <m:ctrlPr>
              <w:rPr>
                <w:rFonts w:ascii="Cambria Math" w:eastAsiaTheme="minorEastAsia" w:hAnsi="Cambria Math"/>
                <w:b/>
                <w:bCs/>
              </w:rPr>
            </m:ctrlPr>
          </m:sSubPr>
          <m:e>
            <m:r>
              <m:rPr>
                <m:sty m:val="b"/>
              </m:rPr>
              <w:rPr>
                <w:rFonts w:ascii="Cambria Math" w:eastAsiaTheme="minorEastAsia" w:hAnsi="Cambria Math"/>
              </w:rPr>
              <m:t>f</m:t>
            </m:r>
          </m:e>
          <m:sub>
            <m:r>
              <m:rPr>
                <m:sty m:val="b"/>
              </m:rPr>
              <w:rPr>
                <w:rFonts w:ascii="Cambria Math" w:eastAsiaTheme="minorEastAsia" w:hAnsi="Cambria Math"/>
              </w:rPr>
              <m:t>2</m:t>
            </m:r>
          </m:sub>
        </m:sSub>
      </m:oMath>
      <w:r w:rsidRPr="00C871AB">
        <w:rPr>
          <w:b/>
          <w:bCs/>
        </w:rPr>
        <w:t xml:space="preserve"> :</w:t>
      </w:r>
    </w:p>
    <w:p w14:paraId="2FCF05E0" w14:textId="77777777" w:rsidR="00B50DDD" w:rsidRDefault="00B50DDD" w:rsidP="00B50DDD">
      <w:pPr>
        <w:ind w:firstLine="708"/>
      </w:pPr>
      <w:r w:rsidRPr="00BF5382">
        <w:t>Pour prouver la convexité du risque, on calcule la Hessienne</w:t>
      </w:r>
    </w:p>
    <w:p w14:paraId="34212BCF" w14:textId="77777777" w:rsidR="00B50DDD" w:rsidRPr="00F93E6A" w:rsidRDefault="00B50DDD" w:rsidP="00B50DDD">
      <w:pPr>
        <w:rPr>
          <w:rFonts w:eastAsiaTheme="minorEastAsia"/>
        </w:rPr>
      </w:pPr>
      <m:oMathPara>
        <m:oMath>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w</m:t>
              </m:r>
            </m:e>
          </m:d>
          <m:r>
            <w:rPr>
              <w:rFonts w:ascii="Cambria Math" w:hAnsi="Cambria Math"/>
            </w:rPr>
            <m:t>=2∑w</m:t>
          </m:r>
        </m:oMath>
      </m:oMathPara>
    </w:p>
    <w:p w14:paraId="779A6379" w14:textId="77777777" w:rsidR="00B50DDD" w:rsidRDefault="00000000" w:rsidP="00B50DDD">
      <m:oMathPara>
        <m:oMath>
          <m:sSup>
            <m:sSupPr>
              <m:ctrlPr>
                <w:rPr>
                  <w:rFonts w:ascii="Cambria Math" w:hAnsi="Cambria Math"/>
                  <w:i/>
                </w:rPr>
              </m:ctrlPr>
            </m:sSupPr>
            <m:e>
              <m:r>
                <m:rPr>
                  <m:sty m:val="p"/>
                </m:rP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w</m:t>
              </m:r>
            </m:e>
          </m:d>
          <m:r>
            <w:rPr>
              <w:rFonts w:ascii="Cambria Math" w:hAnsi="Cambria Math"/>
            </w:rPr>
            <m:t>=2∑</m:t>
          </m:r>
        </m:oMath>
      </m:oMathPara>
    </w:p>
    <w:p w14:paraId="78E71526" w14:textId="77777777" w:rsidR="00B50DDD" w:rsidRPr="00BF5382" w:rsidRDefault="00B50DDD" w:rsidP="00B50DDD">
      <w:pPr>
        <w:ind w:left="708"/>
        <w:rPr>
          <w:b/>
          <w:bCs/>
        </w:rPr>
      </w:pPr>
      <w:r w:rsidRPr="00BF5382">
        <w:t>La matrice de covariance</w:t>
      </w:r>
      <w:r>
        <w:t xml:space="preserve"> </w:t>
      </w:r>
      <w:r w:rsidRPr="00152D96">
        <w:rPr>
          <w:rFonts w:cstheme="minorHAnsi"/>
        </w:rPr>
        <w:t>∑</w:t>
      </w:r>
      <w:r w:rsidRPr="00BF5382">
        <w:t xml:space="preserve"> est par définition symétrique et semi-définie positive (pour tout vecteur</w:t>
      </w:r>
      <w:r>
        <w:t xml:space="preserve"> </w:t>
      </w:r>
      <m:oMath>
        <m:r>
          <m:rPr>
            <m:sty m:val="bi"/>
          </m:rPr>
          <w:rPr>
            <w:rFonts w:ascii="Cambria Math" w:hAnsi="Cambria Math"/>
          </w:rPr>
          <m:t>v≠0</m:t>
        </m:r>
      </m:oMath>
      <w:r w:rsidRPr="00BF5382">
        <w:t>, la variance</w:t>
      </w:r>
      <w:r w:rsidRPr="00BF5382">
        <w:rPr>
          <w:rFonts w:ascii="Cambria Math" w:hAnsi="Cambria Math"/>
          <w:b/>
          <w:bCs/>
          <w:i/>
        </w:rPr>
        <w:t xml:space="preserve"> </w:t>
      </w:r>
      <m:oMath>
        <m:sSup>
          <m:sSupPr>
            <m:ctrlPr>
              <w:rPr>
                <w:rFonts w:ascii="Cambria Math" w:hAnsi="Cambria Math"/>
                <w:b/>
                <w:bCs/>
                <w:i/>
              </w:rPr>
            </m:ctrlPr>
          </m:sSupPr>
          <m:e>
            <m:r>
              <m:rPr>
                <m:sty m:val="bi"/>
              </m:rPr>
              <w:rPr>
                <w:rFonts w:ascii="Cambria Math" w:hAnsi="Cambria Math"/>
              </w:rPr>
              <m:t>v</m:t>
            </m:r>
          </m:e>
          <m:sup>
            <m:r>
              <m:rPr>
                <m:sty m:val="bi"/>
              </m:rPr>
              <w:rPr>
                <w:rFonts w:ascii="Cambria Math" w:hAnsi="Cambria Math"/>
              </w:rPr>
              <m:t>T</m:t>
            </m:r>
          </m:sup>
        </m:sSup>
        <m:r>
          <m:rPr>
            <m:sty m:val="bi"/>
          </m:rPr>
          <w:rPr>
            <w:rFonts w:ascii="Cambria Math" w:hAnsi="Cambria Math"/>
          </w:rPr>
          <m:t>∑v</m:t>
        </m:r>
      </m:oMath>
      <w:r w:rsidRPr="00BF5382">
        <w:t xml:space="preserve"> est</w:t>
      </w:r>
      <w:r w:rsidRPr="00BF5382">
        <w:rPr>
          <w:rFonts w:ascii="Cambria Math" w:hAnsi="Cambria Math"/>
          <w:b/>
          <w:bCs/>
          <w:i/>
        </w:rPr>
        <w:t xml:space="preserve"> </w:t>
      </w:r>
      <m:oMath>
        <m:r>
          <m:rPr>
            <m:sty m:val="bi"/>
          </m:rPr>
          <w:rPr>
            <w:rFonts w:ascii="Cambria Math" w:hAnsi="Cambria Math"/>
          </w:rPr>
          <m:t>≥0</m:t>
        </m:r>
      </m:oMath>
      <w:r w:rsidRPr="00BF5382">
        <w:t xml:space="preserve"> ). Par conséquent, la Hessienne est semi-définie positive, ce qui est la condition nécessaire et suffisante pour que soit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 xml:space="preserve"> </m:t>
        </m:r>
      </m:oMath>
      <w:r w:rsidRPr="00BF5382">
        <w:t>convexe sur</w:t>
      </w:r>
      <m:oMath>
        <m:sSup>
          <m:sSupPr>
            <m:ctrlPr>
              <w:rPr>
                <w:rFonts w:ascii="Cambria Math" w:eastAsiaTheme="minorEastAsia" w:hAnsi="Cambria Math"/>
                <w:i/>
                <w:iCs/>
              </w:rPr>
            </m:ctrlPr>
          </m:sSupPr>
          <m:e>
            <m:r>
              <m:rPr>
                <m:scr m:val="double-struck"/>
              </m:rPr>
              <w:rPr>
                <w:rFonts w:ascii="Cambria Math" w:eastAsiaTheme="minorEastAsia" w:hAnsi="Cambria Math"/>
              </w:rPr>
              <m:t xml:space="preserve"> R</m:t>
            </m:r>
          </m:e>
          <m:sup>
            <m:r>
              <w:rPr>
                <w:rFonts w:ascii="Cambria Math" w:eastAsiaTheme="minorEastAsia" w:hAnsi="Cambria Math"/>
              </w:rPr>
              <m:t>N</m:t>
            </m:r>
          </m:sup>
        </m:sSup>
      </m:oMath>
      <w:r>
        <w:t xml:space="preserve"> .</w:t>
      </w:r>
    </w:p>
    <w:p w14:paraId="54234286" w14:textId="77777777" w:rsidR="00B50DDD" w:rsidRPr="00C871AB" w:rsidRDefault="00B50DDD" w:rsidP="00B50DDD">
      <w:pPr>
        <w:pStyle w:val="Paragraphedeliste"/>
        <w:numPr>
          <w:ilvl w:val="0"/>
          <w:numId w:val="16"/>
        </w:numPr>
        <w:rPr>
          <w:b/>
          <w:bCs/>
        </w:rPr>
      </w:pPr>
      <w:r w:rsidRPr="00C871AB">
        <w:rPr>
          <w:b/>
          <w:bCs/>
        </w:rPr>
        <w:t xml:space="preserve">Convexité du domaine (Contraintes) : </w:t>
      </w:r>
    </w:p>
    <w:p w14:paraId="67BBE1EC" w14:textId="77777777" w:rsidR="00B50DDD" w:rsidRDefault="00B50DDD" w:rsidP="00B50DDD">
      <w:pPr>
        <w:ind w:left="708"/>
      </w:pPr>
      <w:r w:rsidRPr="00F93E6A">
        <w:t xml:space="preserve">Les contraintes </w:t>
      </w:r>
      <m:oMath>
        <m:sSub>
          <m:sSubPr>
            <m:ctrlPr>
              <w:rPr>
                <w:rFonts w:ascii="Cambria Math" w:hAnsi="Cambria Math"/>
                <w:i/>
              </w:rPr>
            </m:ctrlPr>
          </m:sSubPr>
          <m:e>
            <m:r>
              <w:rPr>
                <w:rFonts w:ascii="Cambria Math" w:hAnsi="Cambria Math"/>
              </w:rPr>
              <m:t>C</m:t>
            </m:r>
          </m:e>
          <m:sub>
            <m:r>
              <w:rPr>
                <w:rFonts w:ascii="Cambria Math" w:hAnsi="Cambria Math"/>
              </w:rPr>
              <m:t>Base</m:t>
            </m:r>
          </m:sub>
        </m:sSub>
        <m:r>
          <w:rPr>
            <w:rFonts w:ascii="Cambria Math" w:hAnsi="Cambria Math"/>
          </w:rPr>
          <m:t xml:space="preserve"> </m:t>
        </m:r>
      </m:oMath>
      <w:r w:rsidRPr="00F93E6A">
        <w:t xml:space="preserve">sont linéaires. L'intersection d'ensembles convexes étant convexe, l'ensemble des solutions admissibles </w:t>
      </w:r>
      <w:r>
        <w:t>sont</w:t>
      </w:r>
      <w:r w:rsidRPr="00F93E6A">
        <w:t xml:space="preserve"> </w:t>
      </w:r>
      <w:r>
        <w:t xml:space="preserve">donc </w:t>
      </w:r>
      <w:r w:rsidRPr="00F93E6A">
        <w:t>convexe.</w:t>
      </w:r>
    </w:p>
    <w:p w14:paraId="2DD7135F" w14:textId="77777777" w:rsidR="00B50DDD" w:rsidRDefault="00B50DDD" w:rsidP="00B50DDD">
      <w:r>
        <w:rPr>
          <w:b/>
          <w:bCs/>
        </w:rPr>
        <w:t xml:space="preserve">Conclusion pour la partie 1 : </w:t>
      </w:r>
      <w:r w:rsidRPr="00152D96">
        <w:t>On minimise une somme de fonctions convexes sur un ensemble convexe. Le problème est Convexe. Un minimum local est donc forcément le minimum global (optimum absolu).</w:t>
      </w:r>
    </w:p>
    <w:p w14:paraId="2F0EE7EC" w14:textId="77777777" w:rsidR="00B50DDD" w:rsidRDefault="00B50DDD" w:rsidP="00B50DDD"/>
    <w:p w14:paraId="69E41C5A" w14:textId="77777777" w:rsidR="00B50DDD" w:rsidRDefault="00B50DDD" w:rsidP="00F510EE">
      <w:pPr>
        <w:pStyle w:val="Titre3"/>
      </w:pPr>
      <w:bookmarkStart w:id="7" w:name="_Toc216559545"/>
      <w:r w:rsidRPr="00267FB1">
        <w:t>Partie 2 : Modèle avec Coûts et Cardinalité</w:t>
      </w:r>
      <w:r>
        <w:t> :</w:t>
      </w:r>
      <w:bookmarkEnd w:id="7"/>
      <w:r>
        <w:t xml:space="preserve"> </w:t>
      </w:r>
    </w:p>
    <w:p w14:paraId="6F209DCE" w14:textId="77777777" w:rsidR="00B50DDD" w:rsidRPr="00267FB1" w:rsidRDefault="00B50DDD" w:rsidP="00B50DDD">
      <w:r w:rsidRPr="00267FB1">
        <w:t>Cette étape introduit une troisième fonction objective et une contrainte de cardinalité</w:t>
      </w:r>
    </w:p>
    <w:p w14:paraId="5152E45E" w14:textId="77777777" w:rsidR="00B50DDD" w:rsidRPr="00C871AB" w:rsidRDefault="00B50DDD" w:rsidP="00B50DDD">
      <w:pPr>
        <w:pStyle w:val="Paragraphedeliste"/>
        <w:numPr>
          <w:ilvl w:val="0"/>
          <w:numId w:val="17"/>
        </w:numPr>
        <w:rPr>
          <w:b/>
          <w:bCs/>
        </w:rPr>
      </w:pPr>
      <w:r w:rsidRPr="00C871AB">
        <w:rPr>
          <w:b/>
          <w:bCs/>
        </w:rPr>
        <w:t>Minimisation des Coûts de Transaction :</w:t>
      </w:r>
    </w:p>
    <w:p w14:paraId="740FBFCA" w14:textId="77777777" w:rsidR="00B50DDD" w:rsidRPr="00267FB1" w:rsidRDefault="00000000" w:rsidP="00B50DDD">
      <w:pPr>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3</m:t>
              </m:r>
            </m:sub>
          </m:sSub>
          <m:d>
            <m:dPr>
              <m:ctrlPr>
                <w:rPr>
                  <w:rFonts w:ascii="Cambria Math" w:eastAsiaTheme="minorEastAsia" w:hAnsi="Cambria Math"/>
                  <w:b/>
                  <w:bCs/>
                  <w:i/>
                </w:rPr>
              </m:ctrlPr>
            </m:dPr>
            <m:e>
              <m:r>
                <m:rPr>
                  <m:sty m:val="bi"/>
                </m:rPr>
                <w:rPr>
                  <w:rFonts w:ascii="Cambria Math" w:eastAsiaTheme="minorEastAsia" w:hAnsi="Cambria Math"/>
                </w:rPr>
                <m:t>w</m:t>
              </m:r>
            </m:e>
          </m:d>
          <m:r>
            <m:rPr>
              <m:sty m:val="bi"/>
            </m:rPr>
            <w:rPr>
              <w:rFonts w:ascii="Cambria Math" w:eastAsiaTheme="minorEastAsia" w:hAnsi="Cambria Math"/>
            </w:rPr>
            <m:t>=</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prop</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t,i</m:t>
                  </m:r>
                </m:sub>
              </m:sSub>
              <m:r>
                <m:rPr>
                  <m:sty m:val="bi"/>
                </m:rPr>
                <w:rPr>
                  <w:rFonts w:ascii="Cambria Math" w:eastAsiaTheme="minorEastAsia" w:hAnsi="Cambria Math"/>
                </w:rPr>
                <m:t>|</m:t>
              </m:r>
            </m:e>
          </m:nary>
        </m:oMath>
      </m:oMathPara>
    </w:p>
    <w:p w14:paraId="1B3D99D4" w14:textId="77777777" w:rsidR="00B50DDD" w:rsidRDefault="00B50DDD" w:rsidP="00B50DDD">
      <w:pPr>
        <w:ind w:firstLine="708"/>
        <w:rPr>
          <w:rFonts w:eastAsiaTheme="minorEastAsia"/>
        </w:rPr>
      </w:pPr>
      <w:r>
        <w:rPr>
          <w:rFonts w:eastAsiaTheme="minorEastAsia"/>
        </w:rPr>
        <w:t xml:space="preserve">Ou </w:t>
      </w:r>
      <m:oMath>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t</m:t>
            </m:r>
          </m:sub>
        </m:sSub>
      </m:oMath>
      <w:r>
        <w:rPr>
          <w:rFonts w:eastAsiaTheme="minorEastAsia"/>
        </w:rPr>
        <w:t xml:space="preserve"> </w:t>
      </w:r>
      <w:r w:rsidRPr="00267FB1">
        <w:t>est le portefeuille courant</w:t>
      </w:r>
      <w:r>
        <w:t xml:space="preserve"> et </w:t>
      </w:r>
      <m:oMath>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prop</m:t>
            </m:r>
          </m:sub>
        </m:sSub>
        <m:r>
          <m:rPr>
            <m:sty m:val="bi"/>
          </m:rPr>
          <w:rPr>
            <w:rFonts w:ascii="Cambria Math" w:eastAsiaTheme="minorEastAsia" w:hAnsi="Cambria Math"/>
          </w:rPr>
          <m:t xml:space="preserve"> </m:t>
        </m:r>
      </m:oMath>
      <w:r>
        <w:rPr>
          <w:rFonts w:eastAsiaTheme="minorEastAsia"/>
        </w:rPr>
        <w:t xml:space="preserve">le coût unitaire d’une transaction </w:t>
      </w:r>
    </w:p>
    <w:p w14:paraId="25430DCB" w14:textId="77777777" w:rsidR="00B50DDD" w:rsidRPr="00C871AB" w:rsidRDefault="00B50DDD" w:rsidP="00B50DDD">
      <w:pPr>
        <w:pStyle w:val="Paragraphedeliste"/>
        <w:numPr>
          <w:ilvl w:val="0"/>
          <w:numId w:val="17"/>
        </w:numPr>
        <w:rPr>
          <w:rFonts w:eastAsiaTheme="minorEastAsia"/>
          <w:b/>
          <w:bCs/>
        </w:rPr>
      </w:pPr>
      <w:r w:rsidRPr="00C871AB">
        <w:rPr>
          <w:rFonts w:eastAsiaTheme="minorEastAsia"/>
          <w:b/>
          <w:bCs/>
        </w:rPr>
        <w:t>Contrainte de Cardinalité</w:t>
      </w:r>
    </w:p>
    <w:p w14:paraId="1874EBEE" w14:textId="77777777" w:rsidR="00B50DDD" w:rsidRPr="00267FB1" w:rsidRDefault="00000000" w:rsidP="00B50DDD">
      <w:pPr>
        <w:rPr>
          <w:rFonts w:eastAsiaTheme="minorEastAsia"/>
          <w:b/>
          <w:bCs/>
        </w:rPr>
      </w:pPr>
      <m:oMathPara>
        <m:oMath>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r>
                <m:rPr>
                  <m:scr m:val="double-struck"/>
                  <m:sty m:val="bi"/>
                </m:rPr>
                <w:rPr>
                  <w:rFonts w:ascii="Cambria Math" w:eastAsiaTheme="minorEastAsia" w:hAnsi="Cambria Math"/>
                </w:rPr>
                <m:t>I(</m:t>
              </m:r>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i</m:t>
                  </m:r>
                </m:sub>
              </m:sSub>
              <m:r>
                <m:rPr>
                  <m:sty m:val="bi"/>
                </m:rPr>
                <w:rPr>
                  <w:rFonts w:ascii="Cambria Math" w:eastAsiaTheme="minorEastAsia" w:hAnsi="Cambria Math"/>
                </w:rPr>
                <m:t xml:space="preserve">&gt; </m:t>
              </m:r>
              <m:sSub>
                <m:sSubPr>
                  <m:ctrlPr>
                    <w:rPr>
                      <w:rFonts w:ascii="Cambria Math" w:eastAsiaTheme="minorEastAsia" w:hAnsi="Cambria Math"/>
                      <w:b/>
                      <w:i/>
                    </w:rPr>
                  </m:ctrlPr>
                </m:sSubPr>
                <m:e>
                  <m:r>
                    <m:rPr>
                      <m:sty m:val="bi"/>
                    </m:rPr>
                    <w:rPr>
                      <w:rFonts w:ascii="Cambria Math" w:eastAsiaTheme="minorEastAsia" w:hAnsi="Cambria Math"/>
                    </w:rPr>
                    <m:t>δ</m:t>
                  </m:r>
                </m:e>
                <m:sub>
                  <m:r>
                    <m:rPr>
                      <m:sty m:val="bi"/>
                    </m:rPr>
                    <w:rPr>
                      <w:rFonts w:ascii="Cambria Math" w:eastAsiaTheme="minorEastAsia" w:hAnsi="Cambria Math"/>
                    </w:rPr>
                    <m:t>tol</m:t>
                  </m:r>
                </m:sub>
              </m:sSub>
              <m:r>
                <m:rPr>
                  <m:sty m:val="bi"/>
                </m:rPr>
                <w:rPr>
                  <w:rFonts w:ascii="Cambria Math" w:eastAsiaTheme="minorEastAsia" w:hAnsi="Cambria Math"/>
                </w:rPr>
                <m:t>)=K</m:t>
              </m:r>
            </m:e>
          </m:nary>
        </m:oMath>
      </m:oMathPara>
    </w:p>
    <w:p w14:paraId="588BD25D" w14:textId="77777777" w:rsidR="00B50DDD" w:rsidRDefault="00B50DDD" w:rsidP="00B50DDD">
      <w:pPr>
        <w:ind w:firstLine="708"/>
        <w:rPr>
          <w:rFonts w:eastAsiaTheme="minorEastAsia"/>
        </w:rPr>
      </w:pPr>
      <w:r w:rsidRPr="00267FB1">
        <w:rPr>
          <w:rFonts w:eastAsiaTheme="minorEastAsia"/>
        </w:rPr>
        <w:t xml:space="preserve">Le nombre d'actifs actifs (dépassant le seuil </w:t>
      </w:r>
      <m:oMath>
        <m:sSub>
          <m:sSubPr>
            <m:ctrlPr>
              <w:rPr>
                <w:rFonts w:ascii="Cambria Math" w:eastAsiaTheme="minorEastAsia" w:hAnsi="Cambria Math"/>
                <w:b/>
                <w:i/>
              </w:rPr>
            </m:ctrlPr>
          </m:sSubPr>
          <m:e>
            <m:r>
              <m:rPr>
                <m:sty m:val="bi"/>
              </m:rPr>
              <w:rPr>
                <w:rFonts w:ascii="Cambria Math" w:eastAsiaTheme="minorEastAsia" w:hAnsi="Cambria Math"/>
              </w:rPr>
              <m:t>δ</m:t>
            </m:r>
          </m:e>
          <m:sub>
            <m:r>
              <m:rPr>
                <m:sty m:val="bi"/>
              </m:rPr>
              <w:rPr>
                <w:rFonts w:ascii="Cambria Math" w:eastAsiaTheme="minorEastAsia" w:hAnsi="Cambria Math"/>
              </w:rPr>
              <m:t>tol</m:t>
            </m:r>
          </m:sub>
        </m:sSub>
      </m:oMath>
      <w:r w:rsidRPr="00267FB1">
        <w:rPr>
          <w:rFonts w:eastAsiaTheme="minorEastAsia"/>
        </w:rPr>
        <w:t>) doit être exactement égal à l'entier</w:t>
      </w:r>
      <w:r>
        <w:rPr>
          <w:rFonts w:eastAsiaTheme="minorEastAsia"/>
        </w:rPr>
        <w:t xml:space="preserve"> </w:t>
      </w:r>
      <m:oMath>
        <m:r>
          <m:rPr>
            <m:sty m:val="bi"/>
          </m:rPr>
          <w:rPr>
            <w:rFonts w:ascii="Cambria Math" w:eastAsiaTheme="minorEastAsia" w:hAnsi="Cambria Math"/>
          </w:rPr>
          <m:t>K</m:t>
        </m:r>
      </m:oMath>
      <w:r w:rsidRPr="00267FB1">
        <w:rPr>
          <w:rFonts w:eastAsiaTheme="minorEastAsia"/>
        </w:rPr>
        <w:t xml:space="preserve"> .</w:t>
      </w:r>
    </w:p>
    <w:p w14:paraId="07122FE0" w14:textId="77777777" w:rsidR="00B50DDD" w:rsidRDefault="00B50DDD" w:rsidP="00B50DDD">
      <w:pPr>
        <w:rPr>
          <w:rFonts w:eastAsiaTheme="minorEastAsia"/>
        </w:rPr>
      </w:pPr>
    </w:p>
    <w:p w14:paraId="5FC3620A" w14:textId="77777777" w:rsidR="00B50DDD" w:rsidRPr="00B263AE" w:rsidRDefault="00B50DDD" w:rsidP="00B50DDD">
      <w:pPr>
        <w:rPr>
          <w:rFonts w:eastAsiaTheme="minorEastAsia"/>
          <w:b/>
          <w:bCs/>
        </w:rPr>
      </w:pPr>
      <w:r w:rsidRPr="00B263AE">
        <w:rPr>
          <w:rFonts w:eastAsiaTheme="minorEastAsia"/>
          <w:b/>
          <w:bCs/>
        </w:rPr>
        <w:t>Nature du problème et Justification Mathématique</w:t>
      </w:r>
    </w:p>
    <w:p w14:paraId="65950647" w14:textId="77777777" w:rsidR="00B50DDD" w:rsidRPr="00B263AE" w:rsidRDefault="00B50DDD" w:rsidP="00B50DDD">
      <w:pPr>
        <w:rPr>
          <w:rFonts w:eastAsiaTheme="minorEastAsia"/>
        </w:rPr>
      </w:pPr>
      <w:r w:rsidRPr="00B263AE">
        <w:rPr>
          <w:rFonts w:eastAsiaTheme="minorEastAsia"/>
          <w:b/>
          <w:bCs/>
        </w:rPr>
        <w:t>Nature :</w:t>
      </w:r>
      <w:r w:rsidRPr="00B263AE">
        <w:rPr>
          <w:rFonts w:eastAsiaTheme="minorEastAsia"/>
        </w:rPr>
        <w:t xml:space="preserve"> Problème Non-Convexe, Mixte</w:t>
      </w:r>
      <w:r>
        <w:rPr>
          <w:rFonts w:eastAsiaTheme="minorEastAsia"/>
        </w:rPr>
        <w:t xml:space="preserve">. </w:t>
      </w:r>
    </w:p>
    <w:p w14:paraId="211EBA2C" w14:textId="77777777" w:rsidR="00B50DDD" w:rsidRDefault="00B50DDD" w:rsidP="00B50DDD">
      <w:pPr>
        <w:rPr>
          <w:rFonts w:eastAsiaTheme="minorEastAsia"/>
          <w:b/>
          <w:bCs/>
        </w:rPr>
      </w:pPr>
      <w:r w:rsidRPr="00B263AE">
        <w:rPr>
          <w:rFonts w:eastAsiaTheme="minorEastAsia"/>
          <w:b/>
          <w:bCs/>
        </w:rPr>
        <w:t>Justification</w:t>
      </w:r>
      <w:r>
        <w:rPr>
          <w:rFonts w:eastAsiaTheme="minorEastAsia"/>
          <w:b/>
          <w:bCs/>
        </w:rPr>
        <w:t> :</w:t>
      </w:r>
    </w:p>
    <w:p w14:paraId="32D8DE6F" w14:textId="77777777" w:rsidR="00B50DDD" w:rsidRDefault="00B50DDD" w:rsidP="00B50DDD">
      <w:pPr>
        <w:pStyle w:val="Paragraphedeliste"/>
        <w:numPr>
          <w:ilvl w:val="0"/>
          <w:numId w:val="18"/>
        </w:numPr>
        <w:rPr>
          <w:rFonts w:eastAsiaTheme="minorEastAsia"/>
        </w:rPr>
      </w:pPr>
      <w:r w:rsidRPr="00C871AB">
        <w:rPr>
          <w:rFonts w:eastAsiaTheme="minorEastAsia"/>
          <w:b/>
          <w:bCs/>
        </w:rPr>
        <w:t>Non-</w:t>
      </w:r>
      <w:proofErr w:type="spellStart"/>
      <w:r w:rsidRPr="00C871AB">
        <w:rPr>
          <w:rFonts w:eastAsiaTheme="minorEastAsia"/>
          <w:b/>
          <w:bCs/>
        </w:rPr>
        <w:t>différentiabilité</w:t>
      </w:r>
      <w:proofErr w:type="spellEnd"/>
      <w:r w:rsidRPr="00C871AB">
        <w:rPr>
          <w:rFonts w:eastAsiaTheme="minorEastAsia"/>
          <w:b/>
          <w:bCs/>
        </w:rPr>
        <w:t xml:space="preserve"> de </w:t>
      </w:r>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3</m:t>
            </m:r>
          </m:sub>
        </m:sSub>
      </m:oMath>
      <w:r w:rsidRPr="00C871AB">
        <w:rPr>
          <w:rFonts w:eastAsiaTheme="minorEastAsia"/>
        </w:rPr>
        <w:t xml:space="preserve"> : La fonction valeur absolue utilisée dans </w:t>
      </w:r>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3</m:t>
            </m:r>
          </m:sub>
        </m:sSub>
      </m:oMath>
      <w:r w:rsidRPr="00C871AB">
        <w:rPr>
          <w:rFonts w:eastAsiaTheme="minorEastAsia"/>
        </w:rPr>
        <w:t xml:space="preserve"> est convexe mais n'est pas dérivable en 0. </w:t>
      </w:r>
    </w:p>
    <w:p w14:paraId="44DA27DC" w14:textId="77777777" w:rsidR="00B50DDD" w:rsidRPr="00C871AB" w:rsidRDefault="00B50DDD" w:rsidP="00B50DDD">
      <w:pPr>
        <w:pStyle w:val="Paragraphedeliste"/>
        <w:rPr>
          <w:rFonts w:eastAsiaTheme="minorEastAsia"/>
        </w:rPr>
      </w:pPr>
    </w:p>
    <w:p w14:paraId="0037ED1B" w14:textId="77777777" w:rsidR="00B50DDD" w:rsidRPr="00C871AB" w:rsidRDefault="00B50DDD" w:rsidP="00B50DDD">
      <w:pPr>
        <w:pStyle w:val="Paragraphedeliste"/>
        <w:numPr>
          <w:ilvl w:val="0"/>
          <w:numId w:val="18"/>
        </w:numPr>
        <w:rPr>
          <w:rFonts w:eastAsiaTheme="minorEastAsia"/>
        </w:rPr>
      </w:pPr>
      <w:r w:rsidRPr="00C871AB">
        <w:rPr>
          <w:rFonts w:eastAsiaTheme="minorEastAsia"/>
          <w:b/>
          <w:bCs/>
        </w:rPr>
        <w:t>Non-convexité de la contrainte de Cardinalité</w:t>
      </w:r>
      <w:r w:rsidRPr="00C871AB">
        <w:rPr>
          <w:rFonts w:eastAsiaTheme="minorEastAsia"/>
        </w:rPr>
        <w:t xml:space="preserve"> : La fonction indicatrice introduit une discontinuité fondamentale. L'ensemble admissible défini par la cardinalité n'est pas convexe.</w:t>
      </w:r>
    </w:p>
    <w:p w14:paraId="7C8FD18A" w14:textId="77777777" w:rsidR="00B50DDD" w:rsidRPr="00FF71A7" w:rsidRDefault="00B50DDD" w:rsidP="00B50DDD">
      <w:pPr>
        <w:ind w:firstLine="708"/>
        <w:rPr>
          <w:rFonts w:eastAsiaTheme="minorEastAsia"/>
        </w:rPr>
      </w:pPr>
      <w:r w:rsidRPr="00FF71A7">
        <w:rPr>
          <w:rFonts w:eastAsiaTheme="minorEastAsia"/>
        </w:rPr>
        <w:lastRenderedPageBreak/>
        <w:t xml:space="preserve">Supposons </w:t>
      </w:r>
      <m:oMath>
        <m:r>
          <m:rPr>
            <m:sty m:val="bi"/>
          </m:rPr>
          <w:rPr>
            <w:rFonts w:ascii="Cambria Math" w:eastAsiaTheme="minorEastAsia" w:hAnsi="Cambria Math"/>
          </w:rPr>
          <m:t xml:space="preserve">N=2 </m:t>
        </m:r>
      </m:oMath>
      <w:r w:rsidRPr="00FF71A7">
        <w:rPr>
          <w:rFonts w:eastAsiaTheme="minorEastAsia"/>
        </w:rPr>
        <w:t>actifs et on impose une cardinalité</w:t>
      </w:r>
      <w:r>
        <w:rPr>
          <w:rFonts w:eastAsiaTheme="minorEastAsia"/>
        </w:rPr>
        <w:t xml:space="preserve"> </w:t>
      </w:r>
      <m:oMath>
        <m:r>
          <m:rPr>
            <m:sty m:val="bi"/>
          </m:rPr>
          <w:rPr>
            <w:rFonts w:ascii="Cambria Math" w:eastAsiaTheme="minorEastAsia" w:hAnsi="Cambria Math"/>
          </w:rPr>
          <m:t>K=1</m:t>
        </m:r>
      </m:oMath>
      <w:r>
        <w:rPr>
          <w:rFonts w:eastAsiaTheme="minorEastAsia"/>
        </w:rPr>
        <w:t>.</w:t>
      </w:r>
    </w:p>
    <w:p w14:paraId="346685D5" w14:textId="77777777" w:rsidR="00B50DDD" w:rsidRPr="00FF71A7" w:rsidRDefault="00B50DDD" w:rsidP="00B50DDD">
      <w:pPr>
        <w:numPr>
          <w:ilvl w:val="0"/>
          <w:numId w:val="13"/>
        </w:numPr>
        <w:rPr>
          <w:rFonts w:eastAsiaTheme="minorEastAsia"/>
        </w:rPr>
      </w:pPr>
      <w:r w:rsidRPr="00FF71A7">
        <w:rPr>
          <w:rFonts w:eastAsiaTheme="minorEastAsia"/>
        </w:rPr>
        <w:t xml:space="preserve">Soit le portefeuille </w:t>
      </w:r>
      <m:oMath>
        <m:r>
          <m:rPr>
            <m:sty m:val="bi"/>
          </m:rPr>
          <w:rPr>
            <w:rFonts w:ascii="Cambria Math" w:eastAsiaTheme="minorEastAsia" w:hAnsi="Cambria Math"/>
          </w:rPr>
          <m:t>A=</m:t>
        </m:r>
        <m:sSup>
          <m:sSupPr>
            <m:ctrlPr>
              <w:rPr>
                <w:rFonts w:ascii="Cambria Math" w:eastAsiaTheme="minorEastAsia" w:hAnsi="Cambria Math"/>
                <w:b/>
                <w:bCs/>
                <w:i/>
              </w:rPr>
            </m:ctrlPr>
          </m:sSupPr>
          <m:e>
            <m:r>
              <m:rPr>
                <m:sty m:val="bi"/>
              </m:rPr>
              <w:rPr>
                <w:rFonts w:ascii="Cambria Math" w:eastAsiaTheme="minorEastAsia" w:hAnsi="Cambria Math"/>
              </w:rPr>
              <m:t>(1,0)</m:t>
            </m:r>
          </m:e>
          <m:sup>
            <m:r>
              <m:rPr>
                <m:sty m:val="bi"/>
              </m:rPr>
              <w:rPr>
                <w:rFonts w:ascii="Cambria Math" w:eastAsiaTheme="minorEastAsia" w:hAnsi="Cambria Math"/>
              </w:rPr>
              <m:t>T</m:t>
            </m:r>
          </m:sup>
        </m:sSup>
      </m:oMath>
      <w:r w:rsidRPr="00FF71A7">
        <w:rPr>
          <w:rFonts w:eastAsiaTheme="minorEastAsia"/>
        </w:rPr>
        <w:t xml:space="preserve">. Il respecte </w:t>
      </w:r>
      <m:oMath>
        <m:r>
          <m:rPr>
            <m:sty m:val="bi"/>
          </m:rPr>
          <w:rPr>
            <w:rFonts w:ascii="Cambria Math" w:eastAsiaTheme="minorEastAsia" w:hAnsi="Cambria Math"/>
          </w:rPr>
          <m:t>K=1</m:t>
        </m:r>
      </m:oMath>
      <w:r w:rsidRPr="00FF71A7">
        <w:rPr>
          <w:rFonts w:eastAsiaTheme="minorEastAsia"/>
        </w:rPr>
        <w:t>.</w:t>
      </w:r>
    </w:p>
    <w:p w14:paraId="5C29176A" w14:textId="77777777" w:rsidR="00B50DDD" w:rsidRPr="00FF71A7" w:rsidRDefault="00B50DDD" w:rsidP="00B50DDD">
      <w:pPr>
        <w:numPr>
          <w:ilvl w:val="0"/>
          <w:numId w:val="13"/>
        </w:numPr>
        <w:rPr>
          <w:rFonts w:eastAsiaTheme="minorEastAsia"/>
        </w:rPr>
      </w:pPr>
      <w:r w:rsidRPr="00FF71A7">
        <w:rPr>
          <w:rFonts w:eastAsiaTheme="minorEastAsia"/>
        </w:rPr>
        <w:t>Soit le portefeuille</w:t>
      </w:r>
      <w:r w:rsidRPr="00FF71A7">
        <w:rPr>
          <w:rFonts w:ascii="Cambria Math" w:eastAsiaTheme="minorEastAsia" w:hAnsi="Cambria Math"/>
          <w:b/>
          <w:bCs/>
          <w:i/>
        </w:rPr>
        <w:t xml:space="preserve"> </w:t>
      </w:r>
      <m:oMath>
        <m:r>
          <m:rPr>
            <m:sty m:val="bi"/>
          </m:rPr>
          <w:rPr>
            <w:rFonts w:ascii="Cambria Math" w:eastAsiaTheme="minorEastAsia" w:hAnsi="Cambria Math"/>
          </w:rPr>
          <m:t>B=</m:t>
        </m:r>
        <m:sSup>
          <m:sSupPr>
            <m:ctrlPr>
              <w:rPr>
                <w:rFonts w:ascii="Cambria Math" w:eastAsiaTheme="minorEastAsia" w:hAnsi="Cambria Math"/>
                <w:b/>
                <w:bCs/>
                <w:i/>
              </w:rPr>
            </m:ctrlPr>
          </m:sSupPr>
          <m:e>
            <m:r>
              <m:rPr>
                <m:sty m:val="bi"/>
              </m:rPr>
              <w:rPr>
                <w:rFonts w:ascii="Cambria Math" w:eastAsiaTheme="minorEastAsia" w:hAnsi="Cambria Math"/>
              </w:rPr>
              <m:t>(0,1)</m:t>
            </m:r>
          </m:e>
          <m:sup>
            <m:r>
              <m:rPr>
                <m:sty m:val="bi"/>
              </m:rPr>
              <w:rPr>
                <w:rFonts w:ascii="Cambria Math" w:eastAsiaTheme="minorEastAsia" w:hAnsi="Cambria Math"/>
              </w:rPr>
              <m:t>T</m:t>
            </m:r>
          </m:sup>
        </m:sSup>
      </m:oMath>
      <w:r w:rsidRPr="00FF71A7">
        <w:rPr>
          <w:rFonts w:eastAsiaTheme="minorEastAsia"/>
        </w:rPr>
        <w:t xml:space="preserve"> . Il respecte </w:t>
      </w:r>
      <m:oMath>
        <m:r>
          <m:rPr>
            <m:sty m:val="bi"/>
          </m:rPr>
          <w:rPr>
            <w:rFonts w:ascii="Cambria Math" w:eastAsiaTheme="minorEastAsia" w:hAnsi="Cambria Math"/>
          </w:rPr>
          <m:t>K=1</m:t>
        </m:r>
      </m:oMath>
      <w:r w:rsidRPr="00FF71A7">
        <w:rPr>
          <w:rFonts w:eastAsiaTheme="minorEastAsia"/>
        </w:rPr>
        <w:t>.</w:t>
      </w:r>
    </w:p>
    <w:p w14:paraId="2F7431F3" w14:textId="77777777" w:rsidR="00B50DDD" w:rsidRPr="00FF71A7" w:rsidRDefault="00B50DDD" w:rsidP="00B50DDD">
      <w:pPr>
        <w:numPr>
          <w:ilvl w:val="0"/>
          <w:numId w:val="13"/>
        </w:numPr>
        <w:rPr>
          <w:rFonts w:eastAsiaTheme="minorEastAsia"/>
        </w:rPr>
      </w:pPr>
      <w:r w:rsidRPr="00FF71A7">
        <w:rPr>
          <w:rFonts w:eastAsiaTheme="minorEastAsia"/>
        </w:rPr>
        <w:t>Prenons une combinaison linéaire convexe (le milieu) :</w:t>
      </w:r>
      <w:r>
        <w:rPr>
          <w:rFonts w:eastAsiaTheme="minorEastAsia"/>
        </w:rPr>
        <w:t xml:space="preserve"> </w:t>
      </w:r>
      <m:oMath>
        <m:r>
          <m:rPr>
            <m:sty m:val="bi"/>
          </m:rPr>
          <w:rPr>
            <w:rFonts w:ascii="Cambria Math" w:eastAsiaTheme="minorEastAsia" w:hAnsi="Cambria Math"/>
          </w:rPr>
          <m:t>A=0.5</m:t>
        </m:r>
        <m:r>
          <m:rPr>
            <m:sty m:val="bi"/>
          </m:rPr>
          <w:rPr>
            <w:rFonts w:ascii="Cambria Math" w:eastAsiaTheme="minorEastAsia" w:hAnsi="Cambria Math"/>
          </w:rPr>
          <m:t>A + 0.5</m:t>
        </m:r>
        <m:r>
          <m:rPr>
            <m:sty m:val="bi"/>
          </m:rPr>
          <w:rPr>
            <w:rFonts w:ascii="Cambria Math" w:eastAsiaTheme="minorEastAsia" w:hAnsi="Cambria Math"/>
          </w:rPr>
          <m:t>B =</m:t>
        </m:r>
        <m:sSup>
          <m:sSupPr>
            <m:ctrlPr>
              <w:rPr>
                <w:rFonts w:ascii="Cambria Math" w:eastAsiaTheme="minorEastAsia" w:hAnsi="Cambria Math"/>
                <w:b/>
                <w:bCs/>
                <w:i/>
              </w:rPr>
            </m:ctrlPr>
          </m:sSupPr>
          <m:e>
            <m:r>
              <m:rPr>
                <m:sty m:val="bi"/>
              </m:rPr>
              <w:rPr>
                <w:rFonts w:ascii="Cambria Math" w:eastAsiaTheme="minorEastAsia" w:hAnsi="Cambria Math"/>
              </w:rPr>
              <m:t>(0.5,0.5)</m:t>
            </m:r>
          </m:e>
          <m:sup>
            <m:r>
              <m:rPr>
                <m:sty m:val="bi"/>
              </m:rPr>
              <w:rPr>
                <w:rFonts w:ascii="Cambria Math" w:eastAsiaTheme="minorEastAsia" w:hAnsi="Cambria Math"/>
              </w:rPr>
              <m:t>T</m:t>
            </m:r>
          </m:sup>
        </m:sSup>
      </m:oMath>
      <w:r w:rsidRPr="00FF71A7">
        <w:rPr>
          <w:rFonts w:eastAsiaTheme="minorEastAsia"/>
        </w:rPr>
        <w:t xml:space="preserve"> .</w:t>
      </w:r>
    </w:p>
    <w:p w14:paraId="17ACF519" w14:textId="77777777" w:rsidR="00B50DDD" w:rsidRPr="00FF71A7" w:rsidRDefault="00B50DDD" w:rsidP="00B50DDD">
      <w:pPr>
        <w:numPr>
          <w:ilvl w:val="0"/>
          <w:numId w:val="13"/>
        </w:numPr>
        <w:rPr>
          <w:rFonts w:eastAsiaTheme="minorEastAsia"/>
        </w:rPr>
      </w:pPr>
      <w:r w:rsidRPr="00FF71A7">
        <w:rPr>
          <w:rFonts w:eastAsiaTheme="minorEastAsia"/>
        </w:rPr>
        <w:t xml:space="preserve">Pour le portefeuille </w:t>
      </w:r>
      <m:oMath>
        <m:r>
          <m:rPr>
            <m:sty m:val="bi"/>
          </m:rPr>
          <w:rPr>
            <w:rFonts w:ascii="Cambria Math" w:eastAsiaTheme="minorEastAsia" w:hAnsi="Cambria Math"/>
          </w:rPr>
          <m:t>C</m:t>
        </m:r>
      </m:oMath>
      <w:r w:rsidRPr="00FF71A7">
        <w:rPr>
          <w:rFonts w:eastAsiaTheme="minorEastAsia"/>
        </w:rPr>
        <w:t>, le nombre d'actifs actifs est de 2. Or, la contrainte impose</w:t>
      </w:r>
      <w:r>
        <w:rPr>
          <w:rFonts w:eastAsiaTheme="minorEastAsia"/>
        </w:rPr>
        <w:t xml:space="preserve"> </w:t>
      </w:r>
      <m:oMath>
        <m:r>
          <m:rPr>
            <m:sty m:val="bi"/>
          </m:rPr>
          <w:rPr>
            <w:rFonts w:ascii="Cambria Math" w:eastAsiaTheme="minorEastAsia" w:hAnsi="Cambria Math"/>
          </w:rPr>
          <m:t>K=1</m:t>
        </m:r>
      </m:oMath>
      <w:r w:rsidRPr="00FF71A7">
        <w:rPr>
          <w:rFonts w:eastAsiaTheme="minorEastAsia"/>
        </w:rPr>
        <w:t xml:space="preserve"> .</w:t>
      </w:r>
    </w:p>
    <w:p w14:paraId="61436DF0" w14:textId="77777777" w:rsidR="00B50DDD" w:rsidRPr="00FF71A7" w:rsidRDefault="00B50DDD" w:rsidP="00B50DDD">
      <w:pPr>
        <w:numPr>
          <w:ilvl w:val="0"/>
          <w:numId w:val="13"/>
        </w:numPr>
        <w:rPr>
          <w:rFonts w:eastAsiaTheme="minorEastAsia"/>
        </w:rPr>
      </w:pPr>
      <m:oMath>
        <m:r>
          <m:rPr>
            <m:sty m:val="bi"/>
          </m:rPr>
          <w:rPr>
            <w:rFonts w:ascii="Cambria Math" w:eastAsiaTheme="minorEastAsia" w:hAnsi="Cambria Math"/>
          </w:rPr>
          <m:t>C</m:t>
        </m:r>
      </m:oMath>
      <w:r w:rsidRPr="00FF71A7">
        <w:rPr>
          <w:rFonts w:eastAsiaTheme="minorEastAsia"/>
        </w:rPr>
        <w:t xml:space="preserve"> n'est pas dans l'ensemble admissible. L'ensemble n'est donc pas convexe.</w:t>
      </w:r>
    </w:p>
    <w:p w14:paraId="72DD7051" w14:textId="77777777" w:rsidR="00B50DDD" w:rsidRPr="00C871AB" w:rsidRDefault="00B50DDD" w:rsidP="00B50DDD">
      <w:pPr>
        <w:pStyle w:val="Paragraphedeliste"/>
        <w:numPr>
          <w:ilvl w:val="0"/>
          <w:numId w:val="18"/>
        </w:numPr>
        <w:rPr>
          <w:rFonts w:eastAsiaTheme="minorEastAsia"/>
        </w:rPr>
      </w:pPr>
      <w:r w:rsidRPr="00C871AB">
        <w:rPr>
          <w:rFonts w:eastAsiaTheme="minorEastAsia"/>
          <w:b/>
          <w:bCs/>
        </w:rPr>
        <w:t>Aspect "Mixte" (Variables entières)</w:t>
      </w:r>
      <w:r w:rsidRPr="00C871AB">
        <w:rPr>
          <w:rFonts w:eastAsiaTheme="minorEastAsia"/>
        </w:rPr>
        <w:t xml:space="preserve"> : Pour résoudre la contrainte </w:t>
      </w:r>
      <m:oMath>
        <m:r>
          <m:rPr>
            <m:scr m:val="double-struck"/>
            <m:sty m:val="bi"/>
          </m:rPr>
          <w:rPr>
            <w:rFonts w:ascii="Cambria Math" w:eastAsiaTheme="minorEastAsia" w:hAnsi="Cambria Math"/>
          </w:rPr>
          <m:t>I(</m:t>
        </m:r>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i</m:t>
            </m:r>
          </m:sub>
        </m:sSub>
        <m:r>
          <m:rPr>
            <m:sty m:val="bi"/>
          </m:rPr>
          <w:rPr>
            <w:rFonts w:ascii="Cambria Math" w:eastAsiaTheme="minorEastAsia" w:hAnsi="Cambria Math"/>
          </w:rPr>
          <m:t xml:space="preserve">&gt; </m:t>
        </m:r>
        <m:sSub>
          <m:sSubPr>
            <m:ctrlPr>
              <w:rPr>
                <w:rFonts w:ascii="Cambria Math" w:eastAsiaTheme="minorEastAsia" w:hAnsi="Cambria Math"/>
                <w:b/>
                <w:i/>
              </w:rPr>
            </m:ctrlPr>
          </m:sSubPr>
          <m:e>
            <m:r>
              <m:rPr>
                <m:sty m:val="bi"/>
              </m:rPr>
              <w:rPr>
                <w:rFonts w:ascii="Cambria Math" w:eastAsiaTheme="minorEastAsia" w:hAnsi="Cambria Math"/>
              </w:rPr>
              <m:t>δ</m:t>
            </m:r>
          </m:e>
          <m:sub>
            <m:r>
              <m:rPr>
                <m:sty m:val="bi"/>
              </m:rPr>
              <w:rPr>
                <w:rFonts w:ascii="Cambria Math" w:eastAsiaTheme="minorEastAsia" w:hAnsi="Cambria Math"/>
              </w:rPr>
              <m:t>tol</m:t>
            </m:r>
          </m:sub>
        </m:sSub>
        <m:r>
          <m:rPr>
            <m:sty m:val="bi"/>
          </m:rPr>
          <w:rPr>
            <w:rFonts w:ascii="Cambria Math" w:eastAsiaTheme="minorEastAsia" w:hAnsi="Cambria Math"/>
          </w:rPr>
          <m:t>)</m:t>
        </m:r>
      </m:oMath>
      <w:r w:rsidRPr="00C871AB">
        <w:rPr>
          <w:rFonts w:eastAsiaTheme="minorEastAsia"/>
        </w:rPr>
        <w:t xml:space="preserve"> , on doit mathématiquement introduire des variables binaires telles que </w:t>
      </w:r>
      <m:oMath>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r>
          <m:rPr>
            <m:sty m:val="bi"/>
          </m:rPr>
          <w:rPr>
            <w:rFonts w:ascii="Cambria Math" w:eastAsiaTheme="minorEastAsia" w:hAnsi="Cambria Math"/>
          </w:rPr>
          <m:t>∈{0,1}</m:t>
        </m:r>
      </m:oMath>
      <w:r w:rsidRPr="00C871AB">
        <w:rPr>
          <w:rFonts w:eastAsiaTheme="minorEastAsia"/>
        </w:rPr>
        <w:t>:</w:t>
      </w:r>
    </w:p>
    <w:p w14:paraId="342AD55A" w14:textId="77777777" w:rsidR="00B50DDD" w:rsidRPr="007637DD" w:rsidRDefault="00000000" w:rsidP="00B50DDD">
      <w:pPr>
        <w:rPr>
          <w:rFonts w:eastAsiaTheme="minorEastAsia"/>
          <w:b/>
          <w:bCs/>
        </w:rPr>
      </w:pPr>
      <m:oMathPara>
        <m:oMath>
          <m:sSub>
            <m:sSubPr>
              <m:ctrlPr>
                <w:rPr>
                  <w:rFonts w:ascii="Cambria Math" w:eastAsiaTheme="minorEastAsia" w:hAnsi="Cambria Math"/>
                  <w:b/>
                  <w:bCs/>
                  <w:i/>
                </w:rPr>
              </m:ctrlPr>
            </m:sSubPr>
            <m:e>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i</m:t>
                  </m:r>
                </m:sub>
              </m:sSub>
              <m:r>
                <m:rPr>
                  <m:sty m:val="bi"/>
                </m:rPr>
                <w:rPr>
                  <w:rFonts w:ascii="Cambria Math" w:eastAsiaTheme="minorEastAsia" w:hAnsi="Cambria Math"/>
                </w:rPr>
                <m:t>≥ y</m:t>
              </m:r>
            </m:e>
            <m:sub>
              <m:r>
                <m:rPr>
                  <m:sty m:val="bi"/>
                </m:rPr>
                <w:rPr>
                  <w:rFonts w:ascii="Cambria Math" w:eastAsiaTheme="minorEastAsia" w:hAnsi="Cambria Math"/>
                </w:rPr>
                <m:t>i</m:t>
              </m:r>
            </m:sub>
          </m:sSub>
          <m:r>
            <m:rPr>
              <m:sty m:val="bi"/>
            </m:rPr>
            <w:rPr>
              <w:rFonts w:ascii="Cambria Math" w:eastAsiaTheme="minorEastAsia" w:hAnsi="Cambria Math"/>
            </w:rPr>
            <m:t xml:space="preserve"> </m:t>
          </m:r>
          <m:sSub>
            <m:sSubPr>
              <m:ctrlPr>
                <w:rPr>
                  <w:rFonts w:ascii="Cambria Math" w:eastAsiaTheme="minorEastAsia" w:hAnsi="Cambria Math"/>
                  <w:b/>
                  <w:bCs/>
                  <w:i/>
                </w:rPr>
              </m:ctrlPr>
            </m:sSubPr>
            <m:e>
              <m:r>
                <m:rPr>
                  <m:sty m:val="bi"/>
                </m:rPr>
                <w:rPr>
                  <w:rFonts w:ascii="Cambria Math" w:eastAsiaTheme="minorEastAsia" w:hAnsi="Cambria Math"/>
                </w:rPr>
                <m:t>&amp; w</m:t>
              </m:r>
            </m:e>
            <m:sub>
              <m:r>
                <m:rPr>
                  <m:sty m:val="bi"/>
                </m:rPr>
                <w:rPr>
                  <w:rFonts w:ascii="Cambria Math" w:eastAsiaTheme="minorEastAsia" w:hAnsi="Cambria Math"/>
                </w:rPr>
                <m:t>i</m:t>
              </m:r>
            </m:sub>
          </m:sSub>
          <m:r>
            <m:rPr>
              <m:sty m:val="bi"/>
            </m:rPr>
            <w:rPr>
              <w:rFonts w:ascii="Cambria Math" w:eastAsiaTheme="minorEastAsia" w:hAnsi="Cambria Math"/>
            </w:rPr>
            <m:t xml:space="preserve">&gt; </m:t>
          </m:r>
          <m:sSub>
            <m:sSubPr>
              <m:ctrlPr>
                <w:rPr>
                  <w:rFonts w:ascii="Cambria Math" w:eastAsiaTheme="minorEastAsia" w:hAnsi="Cambria Math"/>
                  <w:b/>
                  <w:bCs/>
                  <w:i/>
                </w:rPr>
              </m:ctrlPr>
            </m:sSubPr>
            <m:e>
              <m:r>
                <m:rPr>
                  <m:sty m:val="bi"/>
                </m:rPr>
                <w:rPr>
                  <w:rFonts w:ascii="Cambria Math" w:eastAsiaTheme="minorEastAsia" w:hAnsi="Cambria Math"/>
                </w:rPr>
                <m:t>δ</m:t>
              </m:r>
            </m:e>
            <m:sub>
              <m:r>
                <m:rPr>
                  <m:sty m:val="bi"/>
                </m:rPr>
                <w:rPr>
                  <w:rFonts w:ascii="Cambria Math" w:eastAsiaTheme="minorEastAsia" w:hAnsi="Cambria Math"/>
                </w:rPr>
                <m:t>tol</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oMath>
      </m:oMathPara>
    </w:p>
    <w:p w14:paraId="6A47B655" w14:textId="77777777" w:rsidR="00B50DDD" w:rsidRPr="005B2558" w:rsidRDefault="00000000" w:rsidP="00B50DDD">
      <w:pPr>
        <w:rPr>
          <w:rFonts w:eastAsiaTheme="minorEastAsia"/>
          <w:b/>
          <w:bCs/>
        </w:rPr>
      </w:pPr>
      <m:oMathPara>
        <m:oMath>
          <m:nary>
            <m:naryPr>
              <m:chr m:val="∑"/>
              <m:limLoc m:val="undOvr"/>
              <m:ctrlPr>
                <w:rPr>
                  <w:rFonts w:ascii="Cambria Math" w:eastAsiaTheme="minorEastAsia" w:hAnsi="Cambria Math"/>
                  <w:b/>
                  <w:bCs/>
                  <w:i/>
                </w:rPr>
              </m:ctrlPr>
            </m:naryPr>
            <m:sub>
              <m:r>
                <m:rPr>
                  <m:sty m:val="bi"/>
                </m:rPr>
                <w:rPr>
                  <w:rFonts w:ascii="Cambria Math" w:eastAsiaTheme="minorEastAsia" w:hAnsi="Cambria Math"/>
                </w:rPr>
                <m:t>i=1</m:t>
              </m:r>
            </m:sub>
            <m:sup>
              <m:r>
                <m:rPr>
                  <m:sty m:val="bi"/>
                </m:rPr>
                <w:rPr>
                  <w:rFonts w:ascii="Cambria Math" w:eastAsiaTheme="minorEastAsia" w:hAnsi="Cambria Math"/>
                </w:rPr>
                <m:t>N</m:t>
              </m:r>
            </m:sup>
            <m:e>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r>
                <m:rPr>
                  <m:sty m:val="bi"/>
                </m:rPr>
                <w:rPr>
                  <w:rFonts w:ascii="Cambria Math" w:eastAsiaTheme="minorEastAsia" w:hAnsi="Cambria Math"/>
                </w:rPr>
                <m:t>=K</m:t>
              </m:r>
            </m:e>
          </m:nary>
        </m:oMath>
      </m:oMathPara>
    </w:p>
    <w:p w14:paraId="5C2AD682" w14:textId="77777777" w:rsidR="00B50DDD" w:rsidRPr="007637DD" w:rsidRDefault="00B50DDD" w:rsidP="00B50DDD">
      <w:pPr>
        <w:ind w:left="708"/>
        <w:rPr>
          <w:rFonts w:eastAsiaTheme="minorEastAsia"/>
        </w:rPr>
      </w:pPr>
      <w:r w:rsidRPr="005B2558">
        <w:rPr>
          <w:rFonts w:eastAsiaTheme="minorEastAsia"/>
        </w:rPr>
        <w:t xml:space="preserve">Cela transforme le problème continu en un problème à variables mixtes (réelles pour les poids </w:t>
      </w:r>
      <m:oMath>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i</m:t>
            </m:r>
          </m:sub>
        </m:sSub>
      </m:oMath>
      <w:r w:rsidRPr="005B2558">
        <w:rPr>
          <w:rFonts w:eastAsiaTheme="minorEastAsia"/>
        </w:rPr>
        <w:t xml:space="preserve">, entières pour </w:t>
      </w:r>
      <m:oMath>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oMath>
      <w:r w:rsidRPr="005B2558">
        <w:rPr>
          <w:rFonts w:eastAsiaTheme="minorEastAsia"/>
        </w:rPr>
        <w:t>).</w:t>
      </w:r>
    </w:p>
    <w:p w14:paraId="72742E30" w14:textId="77777777" w:rsidR="00B50DDD" w:rsidRDefault="00B50DDD" w:rsidP="00B50DDD">
      <w:pPr>
        <w:rPr>
          <w:rFonts w:eastAsiaTheme="minorEastAsia"/>
        </w:rPr>
      </w:pPr>
      <w:r w:rsidRPr="00B263AE">
        <w:rPr>
          <w:rFonts w:eastAsiaTheme="minorEastAsia"/>
          <w:b/>
          <w:bCs/>
        </w:rPr>
        <w:t>Conclusion Partie 2 :</w:t>
      </w:r>
      <w:r w:rsidRPr="00B263AE">
        <w:rPr>
          <w:rFonts w:eastAsiaTheme="minorEastAsia"/>
        </w:rPr>
        <w:t xml:space="preserve"> L'ajout de la cardinalité rend le problème NP-difficile. Les méthodes classiques de descente de gradient ne fonctionnent plus directement (risque de blocage dans des optima locaux).</w:t>
      </w:r>
    </w:p>
    <w:p w14:paraId="54FE9620" w14:textId="77777777" w:rsidR="00401689" w:rsidRDefault="00401689" w:rsidP="00B50DDD">
      <w:pPr>
        <w:rPr>
          <w:rFonts w:eastAsiaTheme="minorEastAsia"/>
        </w:rPr>
      </w:pPr>
    </w:p>
    <w:p w14:paraId="2B1D0D17" w14:textId="3E25C096" w:rsidR="00401689" w:rsidRDefault="00401689" w:rsidP="00401689">
      <w:pPr>
        <w:pStyle w:val="Titre2"/>
      </w:pPr>
      <w:bookmarkStart w:id="8" w:name="_Toc216559546"/>
      <w:r>
        <w:t>Comparaison des résultats</w:t>
      </w:r>
      <w:bookmarkEnd w:id="8"/>
      <w:r>
        <w:t xml:space="preserve"> </w:t>
      </w:r>
    </w:p>
    <w:p w14:paraId="71488F12" w14:textId="10CF352E" w:rsidR="00855D28" w:rsidRDefault="00391E30" w:rsidP="00855D28">
      <w:r w:rsidRPr="00391E30">
        <w:t>Afin d’évaluer nos deux approches de manière équivalente,</w:t>
      </w:r>
      <w:r>
        <w:t xml:space="preserve"> </w:t>
      </w:r>
      <w:r w:rsidRPr="00391E30">
        <w:t>nous avons commencé par figer des paramètres pour effectuer nos tests. Nous</w:t>
      </w:r>
      <w:r>
        <w:t xml:space="preserve"> </w:t>
      </w:r>
      <w:r w:rsidRPr="00391E30">
        <w:t>avons défini le nombre maximal d’actifs à K = 10 et le coût de transaction à</w:t>
      </w:r>
      <w:r>
        <w:t xml:space="preserve"> </w:t>
      </w:r>
      <w:r w:rsidRPr="00391E30">
        <w:t>0.5%</w:t>
      </w:r>
      <w:r w:rsidR="00EB28F4">
        <w:t xml:space="preserve">. </w:t>
      </w:r>
    </w:p>
    <w:p w14:paraId="0FEA6B41" w14:textId="06C2F7F4" w:rsidR="00EB28F4" w:rsidRDefault="00EB28F4" w:rsidP="00855D28">
      <w:r>
        <w:t xml:space="preserve">Nous avons </w:t>
      </w:r>
      <w:r w:rsidR="00A73010">
        <w:t>décidé</w:t>
      </w:r>
      <w:r>
        <w:t xml:space="preserve"> de relever </w:t>
      </w:r>
      <w:r w:rsidR="00A73010">
        <w:t xml:space="preserve">six </w:t>
      </w:r>
      <w:r>
        <w:t>métriques pour comparer nos deux approches</w:t>
      </w:r>
      <w:r w:rsidR="00A73010">
        <w:t xml:space="preserve"> : </w:t>
      </w:r>
    </w:p>
    <w:p w14:paraId="2C1BDEA5" w14:textId="16EF9435" w:rsidR="00A73010" w:rsidRDefault="00A73010" w:rsidP="00A73010">
      <w:pPr>
        <w:pStyle w:val="Paragraphedeliste"/>
        <w:numPr>
          <w:ilvl w:val="0"/>
          <w:numId w:val="28"/>
        </w:numPr>
        <w:rPr>
          <w:rFonts w:eastAsiaTheme="minorEastAsia"/>
        </w:rPr>
      </w:pPr>
      <w:r w:rsidRPr="00A73010">
        <w:rPr>
          <w:rFonts w:eastAsiaTheme="minorEastAsia"/>
          <w:b/>
          <w:bCs/>
        </w:rPr>
        <w:t>Durée du calcul</w:t>
      </w:r>
      <w:r>
        <w:rPr>
          <w:rFonts w:eastAsiaTheme="minorEastAsia"/>
        </w:rPr>
        <w:t xml:space="preserve"> </w:t>
      </w:r>
      <w:r w:rsidRPr="00C871AB">
        <w:rPr>
          <w:rFonts w:eastAsiaTheme="minorEastAsia"/>
        </w:rPr>
        <w:t xml:space="preserve">: </w:t>
      </w:r>
      <w:r>
        <w:rPr>
          <w:rFonts w:eastAsiaTheme="minorEastAsia"/>
        </w:rPr>
        <w:t xml:space="preserve">Le temps mis par chaque méthode pour calculer le front de Pareto est un bon indicateur pour évaluer la </w:t>
      </w:r>
    </w:p>
    <w:p w14:paraId="00BDD821" w14:textId="77777777" w:rsidR="00BF065B" w:rsidRDefault="00BF065B" w:rsidP="00BF065B">
      <w:pPr>
        <w:pStyle w:val="NormalWeb"/>
        <w:numPr>
          <w:ilvl w:val="0"/>
          <w:numId w:val="28"/>
        </w:numPr>
        <w:rPr>
          <w:rFonts w:asciiTheme="minorHAnsi" w:hAnsiTheme="minorHAnsi" w:cstheme="minorHAnsi"/>
          <w:sz w:val="22"/>
          <w:szCs w:val="22"/>
        </w:rPr>
      </w:pPr>
      <w:r w:rsidRPr="00BF065B">
        <w:rPr>
          <w:rFonts w:asciiTheme="minorHAnsi" w:eastAsiaTheme="minorEastAsia" w:hAnsiTheme="minorHAnsi" w:cstheme="minorHAnsi"/>
          <w:b/>
          <w:bCs/>
          <w:kern w:val="2"/>
          <w:sz w:val="22"/>
          <w:szCs w:val="22"/>
          <w:lang w:eastAsia="en-US"/>
          <w14:ligatures w14:val="standardContextual"/>
        </w:rPr>
        <w:t>L’Hypervolume</w:t>
      </w:r>
      <w:r w:rsidRPr="00BF065B">
        <w:rPr>
          <w:rFonts w:asciiTheme="minorHAnsi" w:eastAsiaTheme="minorEastAsia" w:hAnsiTheme="minorHAnsi" w:cstheme="minorHAnsi"/>
          <w:kern w:val="2"/>
          <w:sz w:val="22"/>
          <w:szCs w:val="22"/>
          <w:lang w:eastAsia="en-US"/>
          <w14:ligatures w14:val="standardContextual"/>
        </w:rPr>
        <w:t xml:space="preserve"> :</w:t>
      </w:r>
      <w:r w:rsidRPr="00BF065B">
        <w:rPr>
          <w:rFonts w:asciiTheme="minorHAnsi" w:hAnsiTheme="minorHAnsi" w:cstheme="minorHAnsi"/>
          <w:sz w:val="22"/>
          <w:szCs w:val="22"/>
        </w:rPr>
        <w:t xml:space="preserve"> Métrique standard synthétisant à la fois la convergence (qualité) et la diversité des solutions du front de Pareto.</w:t>
      </w:r>
    </w:p>
    <w:p w14:paraId="3BD74748" w14:textId="6E54E6DD" w:rsidR="00BF065B" w:rsidRDefault="00BF065B" w:rsidP="00BF065B">
      <w:pPr>
        <w:pStyle w:val="NormalWeb"/>
        <w:numPr>
          <w:ilvl w:val="0"/>
          <w:numId w:val="28"/>
        </w:numPr>
        <w:rPr>
          <w:rFonts w:asciiTheme="minorHAnsi" w:hAnsiTheme="minorHAnsi" w:cstheme="minorHAnsi"/>
          <w:sz w:val="22"/>
          <w:szCs w:val="22"/>
        </w:rPr>
      </w:pPr>
      <w:r w:rsidRPr="00BF065B">
        <w:rPr>
          <w:rFonts w:asciiTheme="minorHAnsi" w:eastAsiaTheme="minorEastAsia" w:hAnsiTheme="minorHAnsi" w:cstheme="minorHAnsi"/>
          <w:b/>
          <w:bCs/>
          <w:kern w:val="2"/>
          <w:sz w:val="22"/>
          <w:szCs w:val="22"/>
          <w:lang w:eastAsia="en-US"/>
          <w14:ligatures w14:val="standardContextual"/>
        </w:rPr>
        <w:t>Le</w:t>
      </w:r>
      <w:r w:rsidRPr="00BF065B">
        <w:rPr>
          <w:rFonts w:asciiTheme="minorHAnsi" w:eastAsiaTheme="minorEastAsia" w:hAnsiTheme="minorHAnsi" w:cstheme="minorHAnsi"/>
          <w:kern w:val="2"/>
          <w:sz w:val="22"/>
          <w:szCs w:val="22"/>
          <w:lang w:eastAsia="en-US"/>
          <w14:ligatures w14:val="standardContextual"/>
        </w:rPr>
        <w:t xml:space="preserve"> </w:t>
      </w:r>
      <w:r w:rsidRPr="00BF065B">
        <w:rPr>
          <w:rFonts w:asciiTheme="minorHAnsi" w:eastAsiaTheme="minorEastAsia" w:hAnsiTheme="minorHAnsi" w:cstheme="minorHAnsi"/>
          <w:b/>
          <w:bCs/>
          <w:kern w:val="2"/>
          <w:sz w:val="22"/>
          <w:szCs w:val="22"/>
          <w:lang w:eastAsia="en-US"/>
          <w14:ligatures w14:val="standardContextual"/>
        </w:rPr>
        <w:t>Sharpe</w:t>
      </w:r>
      <w:r w:rsidRPr="00BF065B">
        <w:rPr>
          <w:rFonts w:asciiTheme="minorHAnsi" w:eastAsiaTheme="minorEastAsia" w:hAnsiTheme="minorHAnsi" w:cstheme="minorHAnsi"/>
          <w:kern w:val="2"/>
          <w:sz w:val="22"/>
          <w:szCs w:val="22"/>
          <w:lang w:eastAsia="en-US"/>
          <w14:ligatures w14:val="standardContextual"/>
        </w:rPr>
        <w:t xml:space="preserve"> </w:t>
      </w:r>
      <w:r w:rsidRPr="00BF065B">
        <w:rPr>
          <w:rFonts w:asciiTheme="minorHAnsi" w:eastAsiaTheme="minorEastAsia" w:hAnsiTheme="minorHAnsi" w:cstheme="minorHAnsi"/>
          <w:b/>
          <w:bCs/>
          <w:kern w:val="2"/>
          <w:sz w:val="22"/>
          <w:szCs w:val="22"/>
          <w:lang w:eastAsia="en-US"/>
          <w14:ligatures w14:val="standardContextual"/>
        </w:rPr>
        <w:t>moyen</w:t>
      </w:r>
      <w:r w:rsidRPr="00BF065B">
        <w:rPr>
          <w:rStyle w:val="lev"/>
          <w:rFonts w:asciiTheme="minorHAnsi" w:eastAsiaTheme="majorEastAsia" w:hAnsiTheme="minorHAnsi" w:cstheme="minorHAnsi"/>
          <w:sz w:val="22"/>
          <w:szCs w:val="22"/>
        </w:rPr>
        <w:t xml:space="preserve"> :</w:t>
      </w:r>
      <w:r w:rsidRPr="00BF065B">
        <w:rPr>
          <w:rFonts w:asciiTheme="minorHAnsi" w:hAnsiTheme="minorHAnsi" w:cstheme="minorHAnsi"/>
          <w:sz w:val="22"/>
          <w:szCs w:val="22"/>
        </w:rPr>
        <w:t xml:space="preserve"> Indique </w:t>
      </w:r>
      <w:r>
        <w:rPr>
          <w:rFonts w:asciiTheme="minorHAnsi" w:hAnsiTheme="minorHAnsi" w:cstheme="minorHAnsi"/>
          <w:sz w:val="22"/>
          <w:szCs w:val="22"/>
        </w:rPr>
        <w:t>la qualité du portefeuille retenu par notre modèle</w:t>
      </w:r>
      <w:r w:rsidRPr="00BF065B">
        <w:rPr>
          <w:rFonts w:asciiTheme="minorHAnsi" w:hAnsiTheme="minorHAnsi" w:cstheme="minorHAnsi"/>
          <w:sz w:val="22"/>
          <w:szCs w:val="22"/>
        </w:rPr>
        <w:t>.</w:t>
      </w:r>
    </w:p>
    <w:p w14:paraId="79891A6A" w14:textId="7544FD66" w:rsidR="00BF065B" w:rsidRPr="00BF065B" w:rsidRDefault="00BF065B" w:rsidP="00BF065B">
      <w:pPr>
        <w:pStyle w:val="NormalWeb"/>
        <w:numPr>
          <w:ilvl w:val="0"/>
          <w:numId w:val="28"/>
        </w:numPr>
        <w:rPr>
          <w:rFonts w:asciiTheme="minorHAnsi" w:hAnsiTheme="minorHAnsi" w:cstheme="minorHAnsi"/>
          <w:sz w:val="22"/>
          <w:szCs w:val="22"/>
        </w:rPr>
      </w:pPr>
      <w:r w:rsidRPr="00BF065B">
        <w:rPr>
          <w:rFonts w:asciiTheme="minorHAnsi" w:eastAsiaTheme="minorEastAsia" w:hAnsiTheme="minorHAnsi" w:cstheme="minorHAnsi"/>
          <w:b/>
          <w:bCs/>
          <w:kern w:val="2"/>
          <w:sz w:val="22"/>
          <w:szCs w:val="22"/>
          <w:lang w:eastAsia="en-US"/>
          <w14:ligatures w14:val="standardContextual"/>
        </w:rPr>
        <w:t>Le Rendement</w:t>
      </w:r>
      <w:r w:rsidRPr="00BF065B">
        <w:rPr>
          <w:rStyle w:val="lev"/>
          <w:rFonts w:asciiTheme="minorHAnsi" w:eastAsiaTheme="majorEastAsia" w:hAnsiTheme="minorHAnsi" w:cstheme="minorHAnsi"/>
          <w:sz w:val="22"/>
          <w:szCs w:val="22"/>
        </w:rPr>
        <w:t xml:space="preserve"> :</w:t>
      </w:r>
      <w:r w:rsidRPr="00BF065B">
        <w:rPr>
          <w:rFonts w:asciiTheme="minorHAnsi" w:hAnsiTheme="minorHAnsi" w:cstheme="minorHAnsi"/>
          <w:sz w:val="22"/>
          <w:szCs w:val="22"/>
        </w:rPr>
        <w:t xml:space="preserve"> </w:t>
      </w:r>
      <w:r>
        <w:rPr>
          <w:rFonts w:asciiTheme="minorHAnsi" w:hAnsiTheme="minorHAnsi" w:cstheme="minorHAnsi"/>
          <w:sz w:val="22"/>
          <w:szCs w:val="22"/>
        </w:rPr>
        <w:t>Indique le rendement optimal du portefeuille retenu satisfaisant la condition du rendement minimal.</w:t>
      </w:r>
    </w:p>
    <w:p w14:paraId="4A1D8F73" w14:textId="12563EB4" w:rsidR="00BF065B" w:rsidRPr="00BF065B" w:rsidRDefault="00BF065B" w:rsidP="00BF065B">
      <w:pPr>
        <w:pStyle w:val="NormalWeb"/>
        <w:numPr>
          <w:ilvl w:val="0"/>
          <w:numId w:val="28"/>
        </w:numPr>
        <w:rPr>
          <w:rFonts w:asciiTheme="minorHAnsi" w:hAnsiTheme="minorHAnsi" w:cstheme="minorHAnsi"/>
          <w:sz w:val="22"/>
          <w:szCs w:val="22"/>
        </w:rPr>
      </w:pPr>
      <w:r w:rsidRPr="00BF065B">
        <w:rPr>
          <w:rStyle w:val="lev"/>
          <w:rFonts w:asciiTheme="minorHAnsi" w:eastAsiaTheme="majorEastAsia" w:hAnsiTheme="minorHAnsi" w:cstheme="minorHAnsi"/>
          <w:sz w:val="22"/>
          <w:szCs w:val="22"/>
        </w:rPr>
        <w:t>Le Risque</w:t>
      </w:r>
      <w:r>
        <w:rPr>
          <w:rStyle w:val="lev"/>
          <w:rFonts w:asciiTheme="minorHAnsi" w:eastAsiaTheme="majorEastAsia" w:hAnsiTheme="minorHAnsi" w:cstheme="minorHAnsi"/>
          <w:sz w:val="22"/>
          <w:szCs w:val="22"/>
        </w:rPr>
        <w:t xml:space="preserve"> </w:t>
      </w:r>
      <w:r w:rsidRPr="00BF065B">
        <w:rPr>
          <w:rStyle w:val="lev"/>
          <w:rFonts w:asciiTheme="minorHAnsi" w:eastAsiaTheme="majorEastAsia" w:hAnsiTheme="minorHAnsi" w:cstheme="minorHAnsi"/>
          <w:sz w:val="22"/>
          <w:szCs w:val="22"/>
        </w:rPr>
        <w:t>:</w:t>
      </w:r>
      <w:r w:rsidRPr="00BF065B">
        <w:rPr>
          <w:rFonts w:asciiTheme="minorHAnsi" w:hAnsiTheme="minorHAnsi" w:cstheme="minorHAnsi"/>
          <w:sz w:val="22"/>
          <w:szCs w:val="22"/>
        </w:rPr>
        <w:t xml:space="preserve"> </w:t>
      </w:r>
      <w:r>
        <w:rPr>
          <w:rFonts w:asciiTheme="minorHAnsi" w:hAnsiTheme="minorHAnsi" w:cstheme="minorHAnsi"/>
          <w:sz w:val="22"/>
          <w:szCs w:val="22"/>
        </w:rPr>
        <w:t xml:space="preserve">Indique le risque du portefeuille retenu, représente la variance des actifs sur lesquels on investit. </w:t>
      </w:r>
    </w:p>
    <w:p w14:paraId="6799A796" w14:textId="4550A0D9" w:rsidR="00BF065B" w:rsidRPr="00BF065B" w:rsidRDefault="00BF065B" w:rsidP="00BF065B">
      <w:pPr>
        <w:pStyle w:val="NormalWeb"/>
        <w:numPr>
          <w:ilvl w:val="0"/>
          <w:numId w:val="28"/>
        </w:numPr>
        <w:rPr>
          <w:rFonts w:asciiTheme="minorHAnsi" w:hAnsiTheme="minorHAnsi" w:cstheme="minorHAnsi"/>
          <w:sz w:val="22"/>
          <w:szCs w:val="22"/>
        </w:rPr>
      </w:pPr>
      <w:r w:rsidRPr="00BF065B">
        <w:rPr>
          <w:rStyle w:val="lev"/>
          <w:rFonts w:asciiTheme="minorHAnsi" w:eastAsiaTheme="majorEastAsia" w:hAnsiTheme="minorHAnsi" w:cstheme="minorHAnsi"/>
          <w:sz w:val="22"/>
          <w:szCs w:val="22"/>
        </w:rPr>
        <w:t>Le Coût :</w:t>
      </w:r>
      <w:r w:rsidRPr="00BF065B">
        <w:rPr>
          <w:rFonts w:asciiTheme="minorHAnsi" w:hAnsiTheme="minorHAnsi" w:cstheme="minorHAnsi"/>
          <w:sz w:val="22"/>
          <w:szCs w:val="22"/>
        </w:rPr>
        <w:t xml:space="preserve"> </w:t>
      </w:r>
      <w:r>
        <w:rPr>
          <w:rFonts w:asciiTheme="minorHAnsi" w:hAnsiTheme="minorHAnsi" w:cstheme="minorHAnsi"/>
          <w:sz w:val="22"/>
          <w:szCs w:val="22"/>
        </w:rPr>
        <w:t>Le coût nécessaire à l’obtention de ce portefeuille</w:t>
      </w:r>
      <w:r w:rsidRPr="00BF065B">
        <w:rPr>
          <w:rFonts w:asciiTheme="minorHAnsi" w:hAnsiTheme="minorHAnsi" w:cstheme="minorHAnsi"/>
          <w:sz w:val="22"/>
          <w:szCs w:val="22"/>
        </w:rPr>
        <w:t>.</w:t>
      </w:r>
    </w:p>
    <w:p w14:paraId="5E22B822" w14:textId="1A87E17E" w:rsidR="00401689" w:rsidRDefault="00401689" w:rsidP="00401689">
      <w:pPr>
        <w:pStyle w:val="Titre3"/>
      </w:pPr>
      <w:bookmarkStart w:id="9" w:name="_Toc216559547"/>
      <w:proofErr w:type="spellStart"/>
      <w:r>
        <w:lastRenderedPageBreak/>
        <w:t>Montecarlo</w:t>
      </w:r>
      <w:bookmarkEnd w:id="9"/>
      <w:proofErr w:type="spellEnd"/>
    </w:p>
    <w:p w14:paraId="0F270427" w14:textId="2DA11200" w:rsidR="00391E30" w:rsidRPr="00391E30" w:rsidRDefault="00391E30" w:rsidP="00391E30">
      <w:r w:rsidRPr="00391E30">
        <w:t>Pour l'approche Monte Carlo, nous avons généré 20</w:t>
      </w:r>
      <w:r>
        <w:t> </w:t>
      </w:r>
      <w:r w:rsidRPr="00391E30">
        <w:t>000</w:t>
      </w:r>
      <w:r>
        <w:t xml:space="preserve"> </w:t>
      </w:r>
      <w:r w:rsidRPr="00391E30">
        <w:t>portefeuilles aléatoires et affiché le front de Pareto en 3D sur l’application</w:t>
      </w:r>
      <w:r>
        <w:t xml:space="preserve"> </w:t>
      </w:r>
      <w:proofErr w:type="spellStart"/>
      <w:r w:rsidRPr="00391E30">
        <w:t>stre</w:t>
      </w:r>
      <w:r>
        <w:t>a</w:t>
      </w:r>
      <w:r w:rsidRPr="00391E30">
        <w:t>mlit</w:t>
      </w:r>
      <w:proofErr w:type="spellEnd"/>
      <w:r w:rsidRPr="00391E30">
        <w:t xml:space="preserve"> et en 2D afin de pouvoir </w:t>
      </w:r>
      <w:r>
        <w:t xml:space="preserve">le </w:t>
      </w:r>
      <w:r w:rsidRPr="00391E30">
        <w:t>comparer</w:t>
      </w:r>
      <w:r>
        <w:t xml:space="preserve"> au front de </w:t>
      </w:r>
      <w:proofErr w:type="spellStart"/>
      <w:r>
        <w:t>pareto</w:t>
      </w:r>
      <w:proofErr w:type="spellEnd"/>
      <w:r>
        <w:t xml:space="preserve"> obtenu </w:t>
      </w:r>
      <w:r w:rsidR="00EB28F4">
        <w:t>avec l’approche NSGA</w:t>
      </w:r>
      <w:r w:rsidR="00BF065B">
        <w:t>-II</w:t>
      </w:r>
      <w:r w:rsidRPr="00391E30">
        <w:t>.</w:t>
      </w:r>
    </w:p>
    <w:p w14:paraId="141F5CC4" w14:textId="77777777" w:rsidR="00EB28F4" w:rsidRDefault="00B57A3D" w:rsidP="00EB28F4">
      <w:pPr>
        <w:keepNext/>
      </w:pPr>
      <w:r w:rsidRPr="00B57A3D">
        <w:rPr>
          <w:noProof/>
        </w:rPr>
        <w:drawing>
          <wp:inline distT="0" distB="0" distL="0" distR="0" wp14:anchorId="08A48402" wp14:editId="53E123BD">
            <wp:extent cx="5760720" cy="1579880"/>
            <wp:effectExtent l="0" t="0" r="0" b="1270"/>
            <wp:docPr id="5696438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43807" name=""/>
                    <pic:cNvPicPr/>
                  </pic:nvPicPr>
                  <pic:blipFill>
                    <a:blip r:embed="rId10"/>
                    <a:stretch>
                      <a:fillRect/>
                    </a:stretch>
                  </pic:blipFill>
                  <pic:spPr>
                    <a:xfrm>
                      <a:off x="0" y="0"/>
                      <a:ext cx="5760720" cy="1579880"/>
                    </a:xfrm>
                    <a:prstGeom prst="rect">
                      <a:avLst/>
                    </a:prstGeom>
                  </pic:spPr>
                </pic:pic>
              </a:graphicData>
            </a:graphic>
          </wp:inline>
        </w:drawing>
      </w:r>
    </w:p>
    <w:p w14:paraId="0D1EB3AA" w14:textId="7421DA40" w:rsidR="00401689" w:rsidRDefault="00EB28F4" w:rsidP="00EB28F4">
      <w:pPr>
        <w:pStyle w:val="Lgende"/>
      </w:pPr>
      <w:r>
        <w:t xml:space="preserve">Figure </w:t>
      </w:r>
      <w:r>
        <w:fldChar w:fldCharType="begin"/>
      </w:r>
      <w:r>
        <w:instrText xml:space="preserve"> SEQ Figure \* ARABIC </w:instrText>
      </w:r>
      <w:r>
        <w:fldChar w:fldCharType="separate"/>
      </w:r>
      <w:r w:rsidR="00BF065B">
        <w:rPr>
          <w:noProof/>
        </w:rPr>
        <w:t>1</w:t>
      </w:r>
      <w:r>
        <w:fldChar w:fldCharType="end"/>
      </w:r>
      <w:r>
        <w:t xml:space="preserve"> Front de Pareto (</w:t>
      </w:r>
      <w:proofErr w:type="spellStart"/>
      <w:r>
        <w:t>Montecarlo</w:t>
      </w:r>
      <w:proofErr w:type="spellEnd"/>
      <w:r>
        <w:t>)</w:t>
      </w:r>
    </w:p>
    <w:p w14:paraId="2A187752" w14:textId="16AFF98D" w:rsidR="00401689" w:rsidRDefault="00401689" w:rsidP="00401689">
      <w:pPr>
        <w:pStyle w:val="Titre3"/>
      </w:pPr>
      <w:bookmarkStart w:id="10" w:name="_Toc216559548"/>
      <w:r>
        <w:t>NSGA-II</w:t>
      </w:r>
      <w:bookmarkEnd w:id="10"/>
    </w:p>
    <w:p w14:paraId="5AD52AC4" w14:textId="527339EF" w:rsidR="00B57A3D" w:rsidRDefault="00BF065B" w:rsidP="00B57A3D">
      <w:r>
        <w:t xml:space="preserve">Pour l’approche NGSA-II nous avons </w:t>
      </w:r>
      <w:r w:rsidR="006B468F">
        <w:t>choisi</w:t>
      </w:r>
      <w:r>
        <w:t xml:space="preserve"> de définir la taille de notre population à 400 individus et de les faire évoluer sur une durée de 500 générations. Voici le front de Pareto 2D obtenu :</w:t>
      </w:r>
    </w:p>
    <w:p w14:paraId="0A2955D1" w14:textId="77777777" w:rsidR="00BF065B" w:rsidRDefault="000C04A9" w:rsidP="00BF065B">
      <w:pPr>
        <w:keepNext/>
      </w:pPr>
      <w:r w:rsidRPr="000C04A9">
        <w:rPr>
          <w:noProof/>
        </w:rPr>
        <w:drawing>
          <wp:inline distT="0" distB="0" distL="0" distR="0" wp14:anchorId="4AB10241" wp14:editId="78AF1089">
            <wp:extent cx="5760720" cy="1580515"/>
            <wp:effectExtent l="0" t="0" r="0" b="635"/>
            <wp:docPr id="5805437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43783" name=""/>
                    <pic:cNvPicPr/>
                  </pic:nvPicPr>
                  <pic:blipFill>
                    <a:blip r:embed="rId11"/>
                    <a:stretch>
                      <a:fillRect/>
                    </a:stretch>
                  </pic:blipFill>
                  <pic:spPr>
                    <a:xfrm>
                      <a:off x="0" y="0"/>
                      <a:ext cx="5760720" cy="1580515"/>
                    </a:xfrm>
                    <a:prstGeom prst="rect">
                      <a:avLst/>
                    </a:prstGeom>
                  </pic:spPr>
                </pic:pic>
              </a:graphicData>
            </a:graphic>
          </wp:inline>
        </w:drawing>
      </w:r>
    </w:p>
    <w:p w14:paraId="515DB142" w14:textId="5162538A" w:rsidR="00B50DDD" w:rsidRDefault="00BF065B" w:rsidP="00BF065B">
      <w:pPr>
        <w:pStyle w:val="Lgende"/>
      </w:pPr>
      <w:r>
        <w:t xml:space="preserve">Figure </w:t>
      </w:r>
      <w:r>
        <w:fldChar w:fldCharType="begin"/>
      </w:r>
      <w:r>
        <w:instrText xml:space="preserve"> SEQ Figure \* ARABIC </w:instrText>
      </w:r>
      <w:r>
        <w:fldChar w:fldCharType="separate"/>
      </w:r>
      <w:r>
        <w:rPr>
          <w:noProof/>
        </w:rPr>
        <w:t>2</w:t>
      </w:r>
      <w:r>
        <w:fldChar w:fldCharType="end"/>
      </w:r>
      <w:r>
        <w:t xml:space="preserve"> Front de Pareto (NSGA-II)</w:t>
      </w:r>
    </w:p>
    <w:p w14:paraId="1B0C7645" w14:textId="303D273A" w:rsidR="009A5276" w:rsidRDefault="009A5276" w:rsidP="009A5276">
      <w:pPr>
        <w:pStyle w:val="Titre3"/>
      </w:pPr>
      <w:bookmarkStart w:id="11" w:name="_Toc216559549"/>
      <w:r>
        <w:t>Tableau comparatif</w:t>
      </w:r>
      <w:bookmarkEnd w:id="11"/>
    </w:p>
    <w:tbl>
      <w:tblPr>
        <w:tblStyle w:val="Grilledutableau"/>
        <w:tblW w:w="0" w:type="auto"/>
        <w:tblLook w:val="04A0" w:firstRow="1" w:lastRow="0" w:firstColumn="1" w:lastColumn="0" w:noHBand="0" w:noVBand="1"/>
      </w:tblPr>
      <w:tblGrid>
        <w:gridCol w:w="3020"/>
        <w:gridCol w:w="3021"/>
        <w:gridCol w:w="3021"/>
      </w:tblGrid>
      <w:tr w:rsidR="00BF065B" w14:paraId="774C7348" w14:textId="77777777" w:rsidTr="00BF065B">
        <w:tc>
          <w:tcPr>
            <w:tcW w:w="3020" w:type="dxa"/>
          </w:tcPr>
          <w:p w14:paraId="17AE1560" w14:textId="77777777" w:rsidR="00BF065B" w:rsidRDefault="00BF065B" w:rsidP="00BF065B"/>
        </w:tc>
        <w:tc>
          <w:tcPr>
            <w:tcW w:w="3021" w:type="dxa"/>
          </w:tcPr>
          <w:p w14:paraId="0C76D241" w14:textId="7FD7029D" w:rsidR="00BF065B" w:rsidRDefault="00BF065B" w:rsidP="00BF065B">
            <w:proofErr w:type="spellStart"/>
            <w:r>
              <w:t>Montecarlo</w:t>
            </w:r>
            <w:proofErr w:type="spellEnd"/>
          </w:p>
        </w:tc>
        <w:tc>
          <w:tcPr>
            <w:tcW w:w="3021" w:type="dxa"/>
          </w:tcPr>
          <w:p w14:paraId="456CBAF0" w14:textId="4B8FF8D2" w:rsidR="00BF065B" w:rsidRDefault="00BF065B" w:rsidP="00BF065B">
            <w:r>
              <w:t>NSGA-II</w:t>
            </w:r>
          </w:p>
        </w:tc>
      </w:tr>
      <w:tr w:rsidR="00BF065B" w14:paraId="74FC9DE4" w14:textId="77777777" w:rsidTr="00BF065B">
        <w:tc>
          <w:tcPr>
            <w:tcW w:w="3020" w:type="dxa"/>
          </w:tcPr>
          <w:p w14:paraId="76F84D6C" w14:textId="582E7AD0" w:rsidR="00BF065B" w:rsidRDefault="009A5276" w:rsidP="00BF065B">
            <w:r>
              <w:t>Durée du calcul</w:t>
            </w:r>
          </w:p>
        </w:tc>
        <w:tc>
          <w:tcPr>
            <w:tcW w:w="3021" w:type="dxa"/>
          </w:tcPr>
          <w:p w14:paraId="2EBF19E7" w14:textId="01E3C4DF" w:rsidR="00BF065B" w:rsidRDefault="009A5276" w:rsidP="00BF065B">
            <w:r>
              <w:t xml:space="preserve">1.29 s </w:t>
            </w:r>
          </w:p>
        </w:tc>
        <w:tc>
          <w:tcPr>
            <w:tcW w:w="3021" w:type="dxa"/>
          </w:tcPr>
          <w:p w14:paraId="74517B85" w14:textId="4F86C858" w:rsidR="00BF065B" w:rsidRDefault="009A5276" w:rsidP="00BF065B">
            <w:r>
              <w:t>37.66 s</w:t>
            </w:r>
          </w:p>
        </w:tc>
      </w:tr>
      <w:tr w:rsidR="00BF065B" w14:paraId="5A85F160" w14:textId="77777777" w:rsidTr="00BF065B">
        <w:tc>
          <w:tcPr>
            <w:tcW w:w="3020" w:type="dxa"/>
          </w:tcPr>
          <w:p w14:paraId="4AEF9927" w14:textId="02D9E3F8" w:rsidR="00BF065B" w:rsidRDefault="009A5276" w:rsidP="00BF065B">
            <w:r>
              <w:t xml:space="preserve">Hypervolume </w:t>
            </w:r>
          </w:p>
        </w:tc>
        <w:tc>
          <w:tcPr>
            <w:tcW w:w="3021" w:type="dxa"/>
          </w:tcPr>
          <w:p w14:paraId="64D33AB8" w14:textId="7CCF5081" w:rsidR="00BF065B" w:rsidRDefault="009A5276" w:rsidP="00BF065B">
            <w:r>
              <w:t>1.1273</w:t>
            </w:r>
          </w:p>
        </w:tc>
        <w:tc>
          <w:tcPr>
            <w:tcW w:w="3021" w:type="dxa"/>
          </w:tcPr>
          <w:p w14:paraId="16807E9C" w14:textId="74DAF5E6" w:rsidR="00BF065B" w:rsidRDefault="009A5276" w:rsidP="00BF065B">
            <w:r>
              <w:t>0.7434</w:t>
            </w:r>
          </w:p>
        </w:tc>
      </w:tr>
      <w:tr w:rsidR="00BF065B" w14:paraId="50E57E1C" w14:textId="77777777" w:rsidTr="00BF065B">
        <w:tc>
          <w:tcPr>
            <w:tcW w:w="3020" w:type="dxa"/>
          </w:tcPr>
          <w:p w14:paraId="5F89CD62" w14:textId="54E3DAF0" w:rsidR="00BF065B" w:rsidRDefault="009A5276" w:rsidP="00BF065B">
            <w:r>
              <w:t>Sharpe moyen</w:t>
            </w:r>
          </w:p>
        </w:tc>
        <w:tc>
          <w:tcPr>
            <w:tcW w:w="3021" w:type="dxa"/>
          </w:tcPr>
          <w:p w14:paraId="44991CD1" w14:textId="47D68C4B" w:rsidR="00BF065B" w:rsidRDefault="009A5276" w:rsidP="00BF065B">
            <w:r>
              <w:t>1.195</w:t>
            </w:r>
          </w:p>
        </w:tc>
        <w:tc>
          <w:tcPr>
            <w:tcW w:w="3021" w:type="dxa"/>
          </w:tcPr>
          <w:p w14:paraId="40F34D33" w14:textId="611640FD" w:rsidR="00BF065B" w:rsidRDefault="009A5276" w:rsidP="00BF065B">
            <w:r>
              <w:t>1.365</w:t>
            </w:r>
          </w:p>
        </w:tc>
      </w:tr>
      <w:tr w:rsidR="00BF065B" w14:paraId="3DFD4BCD" w14:textId="77777777" w:rsidTr="00BF065B">
        <w:tc>
          <w:tcPr>
            <w:tcW w:w="3020" w:type="dxa"/>
          </w:tcPr>
          <w:p w14:paraId="0F23D72F" w14:textId="475CFE8C" w:rsidR="00BF065B" w:rsidRDefault="009A5276" w:rsidP="00BF065B">
            <w:r>
              <w:t>Rendement</w:t>
            </w:r>
          </w:p>
        </w:tc>
        <w:tc>
          <w:tcPr>
            <w:tcW w:w="3021" w:type="dxa"/>
          </w:tcPr>
          <w:p w14:paraId="6D02E5D6" w14:textId="219AF3F9" w:rsidR="00BF065B" w:rsidRDefault="009A5276" w:rsidP="00BF065B">
            <w:r>
              <w:t>30.56</w:t>
            </w:r>
          </w:p>
        </w:tc>
        <w:tc>
          <w:tcPr>
            <w:tcW w:w="3021" w:type="dxa"/>
          </w:tcPr>
          <w:p w14:paraId="233832B0" w14:textId="71B32853" w:rsidR="00BF065B" w:rsidRDefault="009A5276" w:rsidP="00BF065B">
            <w:r>
              <w:t>39.24%</w:t>
            </w:r>
          </w:p>
        </w:tc>
      </w:tr>
      <w:tr w:rsidR="00BF065B" w14:paraId="6AAA9F15" w14:textId="77777777" w:rsidTr="00BF065B">
        <w:tc>
          <w:tcPr>
            <w:tcW w:w="3020" w:type="dxa"/>
          </w:tcPr>
          <w:p w14:paraId="3951C45A" w14:textId="0F41A5D6" w:rsidR="00BF065B" w:rsidRDefault="009A5276" w:rsidP="00BF065B">
            <w:r>
              <w:t>Risque</w:t>
            </w:r>
          </w:p>
        </w:tc>
        <w:tc>
          <w:tcPr>
            <w:tcW w:w="3021" w:type="dxa"/>
          </w:tcPr>
          <w:p w14:paraId="10E6721C" w14:textId="4CA7F226" w:rsidR="00BF065B" w:rsidRDefault="009A5276" w:rsidP="00BF065B">
            <w:r>
              <w:t>17.23</w:t>
            </w:r>
          </w:p>
        </w:tc>
        <w:tc>
          <w:tcPr>
            <w:tcW w:w="3021" w:type="dxa"/>
          </w:tcPr>
          <w:p w14:paraId="73B46599" w14:textId="2D64C393" w:rsidR="00BF065B" w:rsidRDefault="009A5276" w:rsidP="00BF065B">
            <w:r>
              <w:t>21.67%</w:t>
            </w:r>
          </w:p>
        </w:tc>
      </w:tr>
      <w:tr w:rsidR="00BF065B" w14:paraId="0EF27D7A" w14:textId="77777777" w:rsidTr="00BF065B">
        <w:tc>
          <w:tcPr>
            <w:tcW w:w="3020" w:type="dxa"/>
          </w:tcPr>
          <w:p w14:paraId="2EA5D640" w14:textId="257F1C8A" w:rsidR="00BF065B" w:rsidRDefault="009A5276" w:rsidP="00BF065B">
            <w:r>
              <w:t>Coût</w:t>
            </w:r>
          </w:p>
        </w:tc>
        <w:tc>
          <w:tcPr>
            <w:tcW w:w="3021" w:type="dxa"/>
          </w:tcPr>
          <w:p w14:paraId="2B192520" w14:textId="0E02EFDD" w:rsidR="00BF065B" w:rsidRDefault="009A5276" w:rsidP="00BF065B">
            <w:r>
              <w:t>0.95</w:t>
            </w:r>
          </w:p>
        </w:tc>
        <w:tc>
          <w:tcPr>
            <w:tcW w:w="3021" w:type="dxa"/>
          </w:tcPr>
          <w:p w14:paraId="7EB20839" w14:textId="0576935C" w:rsidR="00BF065B" w:rsidRDefault="009A5276" w:rsidP="00BF065B">
            <w:r>
              <w:t>0.95</w:t>
            </w:r>
          </w:p>
        </w:tc>
      </w:tr>
    </w:tbl>
    <w:p w14:paraId="030B5E11" w14:textId="77777777" w:rsidR="00BF065B" w:rsidRDefault="00BF065B" w:rsidP="00BF065B"/>
    <w:p w14:paraId="60D8DB56" w14:textId="77777777" w:rsidR="000C04A9" w:rsidRDefault="000C04A9" w:rsidP="000C04A9"/>
    <w:p w14:paraId="5DEFF7AC" w14:textId="4884DF1C" w:rsidR="000C04A9" w:rsidRDefault="000C04A9" w:rsidP="000C04A9">
      <w:pPr>
        <w:pStyle w:val="Titre3"/>
      </w:pPr>
      <w:bookmarkStart w:id="12" w:name="_Toc216559550"/>
      <w:r>
        <w:t>Analyse</w:t>
      </w:r>
      <w:bookmarkEnd w:id="12"/>
    </w:p>
    <w:p w14:paraId="2CB47071" w14:textId="3D539021" w:rsidR="000C04A9" w:rsidRDefault="003B0307" w:rsidP="000C04A9">
      <w:r w:rsidRPr="003B0307">
        <w:t>L'analyse révèle une di</w:t>
      </w:r>
      <w:r>
        <w:t>fférence</w:t>
      </w:r>
      <w:r w:rsidRPr="003B0307">
        <w:t xml:space="preserve"> </w:t>
      </w:r>
      <w:r>
        <w:t>notable</w:t>
      </w:r>
      <w:r w:rsidRPr="003B0307">
        <w:t xml:space="preserve"> entre les deux méthodes. Monte Carlo </w:t>
      </w:r>
      <w:r>
        <w:t>est meilleur</w:t>
      </w:r>
      <w:r w:rsidRPr="003B0307">
        <w:t xml:space="preserve"> par sa rapidité (1.29s) et sa capacité à explorer grossièrement l'espace des solutions, ce qui explique son Hypervolume élevé (1.12) dû à une grande dispersion des points. Cependant, NSGA-II, bien que plus lent (37.66s), démontre sa supériorité qualitative : son Ratio de Sharpe moyen plus élevé (1.365 </w:t>
      </w:r>
      <w:r w:rsidRPr="003B0307">
        <w:lastRenderedPageBreak/>
        <w:t>contre 1.195) prouve qu'il converge vers des solutions plus efficientes. Là où Monte Carlo nous donne une "carte" globale du terrain, NSGA-II nous guide précisément vers les sommets les plus hauts (meilleurs rendements trouvés), justifiant son coût en temps de calcul pour un investisseur cherchant l'optimalité réelle.</w:t>
      </w:r>
    </w:p>
    <w:p w14:paraId="7366DAB1" w14:textId="3C8F9EA7" w:rsidR="003B0307" w:rsidRDefault="003B0307" w:rsidP="000C04A9">
      <w:r>
        <w:t xml:space="preserve">Le meilleur portefeuille est donnée par NSGA-II car il offre un rendement plus élevé au cout d’un risque un peu plus élevé. </w:t>
      </w:r>
    </w:p>
    <w:p w14:paraId="18CC73C5" w14:textId="77777777" w:rsidR="00EF42DD" w:rsidRDefault="00EF42DD" w:rsidP="000C04A9"/>
    <w:p w14:paraId="7D4D0409" w14:textId="11927C31" w:rsidR="00855D28" w:rsidRDefault="00EF42DD" w:rsidP="00EF42DD">
      <w:pPr>
        <w:pStyle w:val="Titre2"/>
      </w:pPr>
      <w:bookmarkStart w:id="13" w:name="_Toc216559551"/>
      <w:r w:rsidRPr="00EF42DD">
        <w:t>Limite de NSGA-II</w:t>
      </w:r>
      <w:bookmarkEnd w:id="13"/>
    </w:p>
    <w:p w14:paraId="63B88C1F" w14:textId="0028F61E" w:rsidR="00EF42DD" w:rsidRDefault="00EF42DD" w:rsidP="00EF42DD">
      <w:r>
        <w:t xml:space="preserve">La limite la plus visible est la lenteur de l’algorithme, il effectue des calculs complexes comme </w:t>
      </w:r>
      <w:r w:rsidR="00176E88">
        <w:t>le tri</w:t>
      </w:r>
      <w:r>
        <w:t xml:space="preserve"> non-domines ou encore le calcul de distance de foule </w:t>
      </w:r>
      <w:r w:rsidR="00176E88" w:rsidRPr="003B0307">
        <w:t>à</w:t>
      </w:r>
      <w:r>
        <w:t xml:space="preserve"> chaque </w:t>
      </w:r>
      <w:r w:rsidR="00176E88">
        <w:t xml:space="preserve">génération. Par conséquent, bien que plus précis, il devient moins adapté si le client a besoin d’une réponse en temps réelle ou si le nombre d’actif augmente. </w:t>
      </w:r>
    </w:p>
    <w:p w14:paraId="16F9E399" w14:textId="379527D0" w:rsidR="00176E88" w:rsidRDefault="00176E88" w:rsidP="00EF42DD">
      <w:r>
        <w:t>Une autre limite est que NSGA-II est conçu pour des problèmes bi-objectif ou tri-objectif, si le nombre d’objectif augmente NSGA-II devient obsolète.</w:t>
      </w:r>
    </w:p>
    <w:p w14:paraId="32CBB9E8" w14:textId="0E744474" w:rsidR="00C75F9A" w:rsidRDefault="00176E88" w:rsidP="00F67DC3">
      <w:r>
        <w:t xml:space="preserve">NSGA-II dépend fortement </w:t>
      </w:r>
      <w:r w:rsidR="00F67DC3">
        <w:t>de</w:t>
      </w:r>
      <w:r>
        <w:t xml:space="preserve"> ses paramètres de base. Un mauvais réglage </w:t>
      </w:r>
      <w:r w:rsidR="00FB0557">
        <w:t>peut</w:t>
      </w:r>
      <w:r>
        <w:t xml:space="preserve"> entrainer une mauvaise convergence. </w:t>
      </w:r>
      <w:r w:rsidR="00FB0557" w:rsidRPr="00FB0557">
        <w:t>Par exemple, une population trop faible ne suffirait pas à couvrir la complexité du problème</w:t>
      </w:r>
      <w:r w:rsidR="00FB0557">
        <w:t xml:space="preserve"> que l’on traite.</w:t>
      </w:r>
    </w:p>
    <w:p w14:paraId="01C239AB" w14:textId="77777777" w:rsidR="00DF6967" w:rsidRDefault="00DF6967" w:rsidP="00F67DC3"/>
    <w:p w14:paraId="73747895" w14:textId="4ED11DB3" w:rsidR="00DF6967" w:rsidRDefault="00DF6967" w:rsidP="00DF6967">
      <w:pPr>
        <w:pStyle w:val="Titre2"/>
      </w:pPr>
      <w:bookmarkStart w:id="14" w:name="_Toc216559552"/>
      <w:r>
        <w:t>Conclusion</w:t>
      </w:r>
      <w:bookmarkEnd w:id="14"/>
    </w:p>
    <w:p w14:paraId="43041BFC" w14:textId="72FDFD61" w:rsidR="00DF6967" w:rsidRDefault="00DF6967" w:rsidP="00DF6967">
      <w:r>
        <w:t>Ce projet a permis de développer un outil d'aide à la décision intégrant des contraintes réalistes (coûts, cardinalité) au modèle classique de Markowitz. Le traitement de ce problème devenu NP-difficile a validé la pertinence des méthodes heuristiques par rapport aux approches déterministes classiques.</w:t>
      </w:r>
    </w:p>
    <w:p w14:paraId="749FC4AB" w14:textId="14EE6A93" w:rsidR="00DF6967" w:rsidRDefault="00DF6967" w:rsidP="00DF6967">
      <w:r>
        <w:t>L'analyse comparative met en évidence un arbitrage net : la simulation Monte Carlo brille par sa rapidité d'exécution (1,29s) et sa capacité d'exploration globale. À l'inverse, l'algorithme génétique NSGA-II, bien que plus lent (37,66s), prouve sa supériorité qualitative avec un Ratio de Sharpe moyen de 1,365 contre 1,195.</w:t>
      </w:r>
    </w:p>
    <w:p w14:paraId="559AEAFB" w14:textId="2BFD25D2" w:rsidR="00DF6967" w:rsidRPr="00DF6967" w:rsidRDefault="00DF6967" w:rsidP="00DF6967">
      <w:r>
        <w:t>Malgré une sensibilité aux hyperparamètres et un coût de calcul plus élevé, NSGA-II s'impose comme la solution optimale, offrant à l'investisseur une meilleure performance ajustée au risque et une convergence plus précise vers la frontière efficiente.</w:t>
      </w:r>
    </w:p>
    <w:sectPr w:rsidR="00DF6967" w:rsidRPr="00DF6967" w:rsidSect="00C7604F">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D7AAC" w14:textId="77777777" w:rsidR="00FE52B7" w:rsidRDefault="00FE52B7" w:rsidP="00C7604F">
      <w:pPr>
        <w:spacing w:after="0" w:line="240" w:lineRule="auto"/>
      </w:pPr>
      <w:r>
        <w:separator/>
      </w:r>
    </w:p>
  </w:endnote>
  <w:endnote w:type="continuationSeparator" w:id="0">
    <w:p w14:paraId="7F173F5E" w14:textId="77777777" w:rsidR="00FE52B7" w:rsidRDefault="00FE52B7" w:rsidP="00C76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957294"/>
      <w:docPartObj>
        <w:docPartGallery w:val="Page Numbers (Bottom of Page)"/>
        <w:docPartUnique/>
      </w:docPartObj>
    </w:sdtPr>
    <w:sdtContent>
      <w:p w14:paraId="6264F23F" w14:textId="372E793C" w:rsidR="00C7604F" w:rsidRDefault="00C7604F">
        <w:pPr>
          <w:pStyle w:val="Pieddepage"/>
          <w:jc w:val="right"/>
        </w:pPr>
        <w:r>
          <w:fldChar w:fldCharType="begin"/>
        </w:r>
        <w:r>
          <w:instrText>PAGE   \* MERGEFORMAT</w:instrText>
        </w:r>
        <w:r>
          <w:fldChar w:fldCharType="separate"/>
        </w:r>
        <w:r>
          <w:t>2</w:t>
        </w:r>
        <w:r>
          <w:fldChar w:fldCharType="end"/>
        </w:r>
      </w:p>
    </w:sdtContent>
  </w:sdt>
  <w:p w14:paraId="0C4556D0" w14:textId="285F4BEB" w:rsidR="00C7604F" w:rsidRDefault="00C7604F" w:rsidP="00C7604F">
    <w:pPr>
      <w:pStyle w:val="Pieddepage"/>
      <w:jc w:val="center"/>
    </w:pPr>
    <w:r w:rsidRPr="00C7604F">
      <w:t xml:space="preserve">Mathis </w:t>
    </w:r>
    <w:proofErr w:type="spellStart"/>
    <w:r w:rsidRPr="00C7604F">
      <w:t>Herbreteau</w:t>
    </w:r>
    <w:proofErr w:type="spellEnd"/>
    <w:r w:rsidRPr="00C7604F">
      <w:t>, Mathias Le Pottier, Samuel Pasquier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2751B" w14:textId="77777777" w:rsidR="00FE52B7" w:rsidRDefault="00FE52B7" w:rsidP="00C7604F">
      <w:pPr>
        <w:spacing w:after="0" w:line="240" w:lineRule="auto"/>
      </w:pPr>
      <w:r>
        <w:separator/>
      </w:r>
    </w:p>
  </w:footnote>
  <w:footnote w:type="continuationSeparator" w:id="0">
    <w:p w14:paraId="5B4D1C1D" w14:textId="77777777" w:rsidR="00FE52B7" w:rsidRDefault="00FE52B7" w:rsidP="00C760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A2C9" w14:textId="144B06FC" w:rsidR="00C7604F" w:rsidRDefault="00C7604F">
    <w:pPr>
      <w:pStyle w:val="En-tte"/>
    </w:pPr>
    <w:r>
      <w:rPr>
        <w:noProof/>
      </w:rPr>
      <w:drawing>
        <wp:anchor distT="0" distB="0" distL="114300" distR="114300" simplePos="0" relativeHeight="251658240" behindDoc="0" locked="0" layoutInCell="1" allowOverlap="1" wp14:anchorId="1D57A074" wp14:editId="38391888">
          <wp:simplePos x="0" y="0"/>
          <wp:positionH relativeFrom="column">
            <wp:posOffset>-652145</wp:posOffset>
          </wp:positionH>
          <wp:positionV relativeFrom="paragraph">
            <wp:posOffset>-240030</wp:posOffset>
          </wp:positionV>
          <wp:extent cx="1257300" cy="653796"/>
          <wp:effectExtent l="0" t="0" r="0" b="0"/>
          <wp:wrapNone/>
          <wp:docPr id="16966340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34076" name="Image 1696634076"/>
                  <pic:cNvPicPr/>
                </pic:nvPicPr>
                <pic:blipFill>
                  <a:blip r:embed="rId1">
                    <a:extLst>
                      <a:ext uri="{28A0092B-C50C-407E-A947-70E740481C1C}">
                        <a14:useLocalDpi xmlns:a14="http://schemas.microsoft.com/office/drawing/2010/main" val="0"/>
                      </a:ext>
                    </a:extLst>
                  </a:blip>
                  <a:stretch>
                    <a:fillRect/>
                  </a:stretch>
                </pic:blipFill>
                <pic:spPr>
                  <a:xfrm>
                    <a:off x="0" y="0"/>
                    <a:ext cx="1261862" cy="6561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074"/>
    <w:multiLevelType w:val="multilevel"/>
    <w:tmpl w:val="3AB8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439C8"/>
    <w:multiLevelType w:val="multilevel"/>
    <w:tmpl w:val="E30AA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F0D8C"/>
    <w:multiLevelType w:val="multilevel"/>
    <w:tmpl w:val="B1FE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00017"/>
    <w:multiLevelType w:val="multilevel"/>
    <w:tmpl w:val="52C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25059"/>
    <w:multiLevelType w:val="multilevel"/>
    <w:tmpl w:val="3588F79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 w15:restartNumberingAfterBreak="0">
    <w:nsid w:val="298E5E59"/>
    <w:multiLevelType w:val="multilevel"/>
    <w:tmpl w:val="75D63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E44339"/>
    <w:multiLevelType w:val="multilevel"/>
    <w:tmpl w:val="5522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23CCC"/>
    <w:multiLevelType w:val="hybridMultilevel"/>
    <w:tmpl w:val="41C224F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7E1302"/>
    <w:multiLevelType w:val="multilevel"/>
    <w:tmpl w:val="EF3E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07E16"/>
    <w:multiLevelType w:val="hybridMultilevel"/>
    <w:tmpl w:val="F25E8126"/>
    <w:lvl w:ilvl="0" w:tplc="8E9098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E5C0D9F"/>
    <w:multiLevelType w:val="multilevel"/>
    <w:tmpl w:val="654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F5713"/>
    <w:multiLevelType w:val="multilevel"/>
    <w:tmpl w:val="709E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95239A"/>
    <w:multiLevelType w:val="multilevel"/>
    <w:tmpl w:val="F1C6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812BAA"/>
    <w:multiLevelType w:val="multilevel"/>
    <w:tmpl w:val="95D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07085"/>
    <w:multiLevelType w:val="multilevel"/>
    <w:tmpl w:val="B93E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6451F9"/>
    <w:multiLevelType w:val="hybridMultilevel"/>
    <w:tmpl w:val="41C224FA"/>
    <w:lvl w:ilvl="0" w:tplc="D68E993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3AD1DAB"/>
    <w:multiLevelType w:val="multilevel"/>
    <w:tmpl w:val="B37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66E35"/>
    <w:multiLevelType w:val="hybridMultilevel"/>
    <w:tmpl w:val="7D34997C"/>
    <w:lvl w:ilvl="0" w:tplc="1DF4929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B8D5E69"/>
    <w:multiLevelType w:val="multilevel"/>
    <w:tmpl w:val="493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9631F"/>
    <w:multiLevelType w:val="multilevel"/>
    <w:tmpl w:val="EB22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417292"/>
    <w:multiLevelType w:val="multilevel"/>
    <w:tmpl w:val="358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2100E"/>
    <w:multiLevelType w:val="multilevel"/>
    <w:tmpl w:val="1BD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767F8"/>
    <w:multiLevelType w:val="hybridMultilevel"/>
    <w:tmpl w:val="B9BE3298"/>
    <w:lvl w:ilvl="0" w:tplc="87D695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42A3632"/>
    <w:multiLevelType w:val="multilevel"/>
    <w:tmpl w:val="C5D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675632"/>
    <w:multiLevelType w:val="multilevel"/>
    <w:tmpl w:val="FDBE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D5249"/>
    <w:multiLevelType w:val="hybridMultilevel"/>
    <w:tmpl w:val="DCB0D92E"/>
    <w:lvl w:ilvl="0" w:tplc="B7863D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89E1104"/>
    <w:multiLevelType w:val="multilevel"/>
    <w:tmpl w:val="07BC1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4F0E73"/>
    <w:multiLevelType w:val="multilevel"/>
    <w:tmpl w:val="18BE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2204D3"/>
    <w:multiLevelType w:val="hybridMultilevel"/>
    <w:tmpl w:val="579ED6DC"/>
    <w:lvl w:ilvl="0" w:tplc="8A0C961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71386707">
    <w:abstractNumId w:val="20"/>
  </w:num>
  <w:num w:numId="2" w16cid:durableId="315107352">
    <w:abstractNumId w:val="8"/>
  </w:num>
  <w:num w:numId="3" w16cid:durableId="1752042818">
    <w:abstractNumId w:val="13"/>
  </w:num>
  <w:num w:numId="4" w16cid:durableId="420297323">
    <w:abstractNumId w:val="12"/>
  </w:num>
  <w:num w:numId="5" w16cid:durableId="2144423311">
    <w:abstractNumId w:val="18"/>
  </w:num>
  <w:num w:numId="6" w16cid:durableId="459764861">
    <w:abstractNumId w:val="6"/>
  </w:num>
  <w:num w:numId="7" w16cid:durableId="1806198907">
    <w:abstractNumId w:val="11"/>
  </w:num>
  <w:num w:numId="8" w16cid:durableId="544102212">
    <w:abstractNumId w:val="2"/>
  </w:num>
  <w:num w:numId="9" w16cid:durableId="544874629">
    <w:abstractNumId w:val="26"/>
  </w:num>
  <w:num w:numId="10" w16cid:durableId="381904479">
    <w:abstractNumId w:val="10"/>
  </w:num>
  <w:num w:numId="11" w16cid:durableId="1103110489">
    <w:abstractNumId w:val="5"/>
  </w:num>
  <w:num w:numId="12" w16cid:durableId="596138640">
    <w:abstractNumId w:val="17"/>
  </w:num>
  <w:num w:numId="13" w16cid:durableId="55713035">
    <w:abstractNumId w:val="4"/>
  </w:num>
  <w:num w:numId="14" w16cid:durableId="1248535932">
    <w:abstractNumId w:val="9"/>
  </w:num>
  <w:num w:numId="15" w16cid:durableId="1918318891">
    <w:abstractNumId w:val="25"/>
  </w:num>
  <w:num w:numId="16" w16cid:durableId="635185766">
    <w:abstractNumId w:val="28"/>
  </w:num>
  <w:num w:numId="17" w16cid:durableId="428695116">
    <w:abstractNumId w:val="22"/>
  </w:num>
  <w:num w:numId="18" w16cid:durableId="679115403">
    <w:abstractNumId w:val="15"/>
  </w:num>
  <w:num w:numId="19" w16cid:durableId="835457775">
    <w:abstractNumId w:val="16"/>
  </w:num>
  <w:num w:numId="20" w16cid:durableId="357395279">
    <w:abstractNumId w:val="14"/>
  </w:num>
  <w:num w:numId="21" w16cid:durableId="2143762976">
    <w:abstractNumId w:val="23"/>
  </w:num>
  <w:num w:numId="22" w16cid:durableId="1908296224">
    <w:abstractNumId w:val="3"/>
  </w:num>
  <w:num w:numId="23" w16cid:durableId="773596268">
    <w:abstractNumId w:val="24"/>
  </w:num>
  <w:num w:numId="24" w16cid:durableId="1306157692">
    <w:abstractNumId w:val="0"/>
  </w:num>
  <w:num w:numId="25" w16cid:durableId="727849354">
    <w:abstractNumId w:val="27"/>
  </w:num>
  <w:num w:numId="26" w16cid:durableId="1323121290">
    <w:abstractNumId w:val="21"/>
  </w:num>
  <w:num w:numId="27" w16cid:durableId="341396255">
    <w:abstractNumId w:val="19"/>
  </w:num>
  <w:num w:numId="28" w16cid:durableId="667446549">
    <w:abstractNumId w:val="7"/>
  </w:num>
  <w:num w:numId="29" w16cid:durableId="1566379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C2"/>
    <w:rsid w:val="00017239"/>
    <w:rsid w:val="000C04A9"/>
    <w:rsid w:val="000E1585"/>
    <w:rsid w:val="00103A7B"/>
    <w:rsid w:val="0011025C"/>
    <w:rsid w:val="00112B00"/>
    <w:rsid w:val="00176E88"/>
    <w:rsid w:val="00266859"/>
    <w:rsid w:val="00276241"/>
    <w:rsid w:val="002B4324"/>
    <w:rsid w:val="00330006"/>
    <w:rsid w:val="00391E30"/>
    <w:rsid w:val="003B0307"/>
    <w:rsid w:val="003D4E56"/>
    <w:rsid w:val="004000DD"/>
    <w:rsid w:val="00401689"/>
    <w:rsid w:val="004247B9"/>
    <w:rsid w:val="00466964"/>
    <w:rsid w:val="00491633"/>
    <w:rsid w:val="004D3C0B"/>
    <w:rsid w:val="004F5A8A"/>
    <w:rsid w:val="00552AEB"/>
    <w:rsid w:val="005B792D"/>
    <w:rsid w:val="005C03BD"/>
    <w:rsid w:val="005F47C3"/>
    <w:rsid w:val="00606078"/>
    <w:rsid w:val="006112B1"/>
    <w:rsid w:val="00656ECA"/>
    <w:rsid w:val="006A4B81"/>
    <w:rsid w:val="006B1B4A"/>
    <w:rsid w:val="006B468F"/>
    <w:rsid w:val="00777F17"/>
    <w:rsid w:val="007C2458"/>
    <w:rsid w:val="007E0062"/>
    <w:rsid w:val="007E39B9"/>
    <w:rsid w:val="007E41C2"/>
    <w:rsid w:val="00835DB1"/>
    <w:rsid w:val="00855D28"/>
    <w:rsid w:val="00861418"/>
    <w:rsid w:val="008B0A07"/>
    <w:rsid w:val="008C1F46"/>
    <w:rsid w:val="008F2958"/>
    <w:rsid w:val="00915216"/>
    <w:rsid w:val="00957166"/>
    <w:rsid w:val="009A5276"/>
    <w:rsid w:val="009A66F2"/>
    <w:rsid w:val="00A0569E"/>
    <w:rsid w:val="00A52012"/>
    <w:rsid w:val="00A73010"/>
    <w:rsid w:val="00A873CF"/>
    <w:rsid w:val="00AA084F"/>
    <w:rsid w:val="00AD1D9E"/>
    <w:rsid w:val="00B33FDC"/>
    <w:rsid w:val="00B34FDC"/>
    <w:rsid w:val="00B50DDD"/>
    <w:rsid w:val="00B57A3D"/>
    <w:rsid w:val="00B6764F"/>
    <w:rsid w:val="00B8252D"/>
    <w:rsid w:val="00BB795D"/>
    <w:rsid w:val="00BF065B"/>
    <w:rsid w:val="00C20324"/>
    <w:rsid w:val="00C50951"/>
    <w:rsid w:val="00C75F9A"/>
    <w:rsid w:val="00C7604F"/>
    <w:rsid w:val="00DE454E"/>
    <w:rsid w:val="00DF6967"/>
    <w:rsid w:val="00E35721"/>
    <w:rsid w:val="00E454AF"/>
    <w:rsid w:val="00E73921"/>
    <w:rsid w:val="00EB28F4"/>
    <w:rsid w:val="00ED15A8"/>
    <w:rsid w:val="00EE35BF"/>
    <w:rsid w:val="00EF42DD"/>
    <w:rsid w:val="00F05F9B"/>
    <w:rsid w:val="00F16E00"/>
    <w:rsid w:val="00F20797"/>
    <w:rsid w:val="00F510EE"/>
    <w:rsid w:val="00F67DC3"/>
    <w:rsid w:val="00FB0557"/>
    <w:rsid w:val="00FE52B7"/>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1BC79"/>
  <w15:chartTrackingRefBased/>
  <w15:docId w15:val="{99DBD6B5-2F46-4E28-8416-BC0262423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95D"/>
  </w:style>
  <w:style w:type="paragraph" w:styleId="Titre1">
    <w:name w:val="heading 1"/>
    <w:basedOn w:val="Normal"/>
    <w:next w:val="Normal"/>
    <w:link w:val="Titre1Car"/>
    <w:uiPriority w:val="9"/>
    <w:qFormat/>
    <w:rsid w:val="007E4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510EE"/>
    <w:pPr>
      <w:keepNext/>
      <w:keepLines/>
      <w:spacing w:before="160" w:after="80"/>
      <w:outlineLvl w:val="1"/>
    </w:pPr>
    <w:rPr>
      <w:rFonts w:eastAsiaTheme="majorEastAsia" w:cstheme="majorBidi"/>
      <w:b/>
      <w:color w:val="000000" w:themeColor="text1"/>
      <w:sz w:val="36"/>
      <w:szCs w:val="32"/>
    </w:rPr>
  </w:style>
  <w:style w:type="paragraph" w:styleId="Titre3">
    <w:name w:val="heading 3"/>
    <w:basedOn w:val="Normal"/>
    <w:next w:val="Normal"/>
    <w:link w:val="Titre3Car"/>
    <w:uiPriority w:val="9"/>
    <w:unhideWhenUsed/>
    <w:qFormat/>
    <w:rsid w:val="004247B9"/>
    <w:pPr>
      <w:keepNext/>
      <w:keepLines/>
      <w:spacing w:before="160" w:after="80"/>
      <w:outlineLvl w:val="2"/>
    </w:pPr>
    <w:rPr>
      <w:rFonts w:eastAsiaTheme="majorEastAsia" w:cstheme="majorBidi"/>
      <w:b/>
      <w:color w:val="4472C4" w:themeColor="accent1"/>
      <w:sz w:val="28"/>
      <w:szCs w:val="28"/>
    </w:rPr>
  </w:style>
  <w:style w:type="paragraph" w:styleId="Titre4">
    <w:name w:val="heading 4"/>
    <w:basedOn w:val="Normal"/>
    <w:next w:val="Normal"/>
    <w:link w:val="Titre4Car"/>
    <w:uiPriority w:val="9"/>
    <w:semiHidden/>
    <w:unhideWhenUsed/>
    <w:qFormat/>
    <w:rsid w:val="007E41C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E41C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E41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41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41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41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41C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510EE"/>
    <w:rPr>
      <w:rFonts w:eastAsiaTheme="majorEastAsia" w:cstheme="majorBidi"/>
      <w:b/>
      <w:color w:val="000000" w:themeColor="text1"/>
      <w:sz w:val="36"/>
      <w:szCs w:val="32"/>
    </w:rPr>
  </w:style>
  <w:style w:type="character" w:customStyle="1" w:styleId="Titre3Car">
    <w:name w:val="Titre 3 Car"/>
    <w:basedOn w:val="Policepardfaut"/>
    <w:link w:val="Titre3"/>
    <w:uiPriority w:val="9"/>
    <w:rsid w:val="004247B9"/>
    <w:rPr>
      <w:rFonts w:eastAsiaTheme="majorEastAsia" w:cstheme="majorBidi"/>
      <w:b/>
      <w:color w:val="4472C4" w:themeColor="accent1"/>
      <w:sz w:val="28"/>
      <w:szCs w:val="28"/>
    </w:rPr>
  </w:style>
  <w:style w:type="character" w:customStyle="1" w:styleId="Titre4Car">
    <w:name w:val="Titre 4 Car"/>
    <w:basedOn w:val="Policepardfaut"/>
    <w:link w:val="Titre4"/>
    <w:uiPriority w:val="9"/>
    <w:semiHidden/>
    <w:rsid w:val="007E41C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E41C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E41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41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41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41C2"/>
    <w:rPr>
      <w:rFonts w:eastAsiaTheme="majorEastAsia" w:cstheme="majorBidi"/>
      <w:color w:val="272727" w:themeColor="text1" w:themeTint="D8"/>
    </w:rPr>
  </w:style>
  <w:style w:type="paragraph" w:styleId="Titre">
    <w:name w:val="Title"/>
    <w:basedOn w:val="Normal"/>
    <w:next w:val="Normal"/>
    <w:link w:val="TitreCar"/>
    <w:uiPriority w:val="10"/>
    <w:qFormat/>
    <w:rsid w:val="007E4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41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41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41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41C2"/>
    <w:pPr>
      <w:spacing w:before="160"/>
      <w:jc w:val="center"/>
    </w:pPr>
    <w:rPr>
      <w:i/>
      <w:iCs/>
      <w:color w:val="404040" w:themeColor="text1" w:themeTint="BF"/>
    </w:rPr>
  </w:style>
  <w:style w:type="character" w:customStyle="1" w:styleId="CitationCar">
    <w:name w:val="Citation Car"/>
    <w:basedOn w:val="Policepardfaut"/>
    <w:link w:val="Citation"/>
    <w:uiPriority w:val="29"/>
    <w:rsid w:val="007E41C2"/>
    <w:rPr>
      <w:i/>
      <w:iCs/>
      <w:color w:val="404040" w:themeColor="text1" w:themeTint="BF"/>
    </w:rPr>
  </w:style>
  <w:style w:type="paragraph" w:styleId="Paragraphedeliste">
    <w:name w:val="List Paragraph"/>
    <w:basedOn w:val="Normal"/>
    <w:uiPriority w:val="34"/>
    <w:qFormat/>
    <w:rsid w:val="007E41C2"/>
    <w:pPr>
      <w:ind w:left="720"/>
      <w:contextualSpacing/>
    </w:pPr>
  </w:style>
  <w:style w:type="character" w:styleId="Accentuationintense">
    <w:name w:val="Intense Emphasis"/>
    <w:basedOn w:val="Policepardfaut"/>
    <w:uiPriority w:val="21"/>
    <w:qFormat/>
    <w:rsid w:val="007E41C2"/>
    <w:rPr>
      <w:i/>
      <w:iCs/>
      <w:color w:val="2F5496" w:themeColor="accent1" w:themeShade="BF"/>
    </w:rPr>
  </w:style>
  <w:style w:type="paragraph" w:styleId="Citationintense">
    <w:name w:val="Intense Quote"/>
    <w:basedOn w:val="Normal"/>
    <w:next w:val="Normal"/>
    <w:link w:val="CitationintenseCar"/>
    <w:uiPriority w:val="30"/>
    <w:qFormat/>
    <w:rsid w:val="007E4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E41C2"/>
    <w:rPr>
      <w:i/>
      <w:iCs/>
      <w:color w:val="2F5496" w:themeColor="accent1" w:themeShade="BF"/>
    </w:rPr>
  </w:style>
  <w:style w:type="character" w:styleId="Rfrenceintense">
    <w:name w:val="Intense Reference"/>
    <w:basedOn w:val="Policepardfaut"/>
    <w:uiPriority w:val="32"/>
    <w:qFormat/>
    <w:rsid w:val="007E41C2"/>
    <w:rPr>
      <w:b/>
      <w:bCs/>
      <w:smallCaps/>
      <w:color w:val="2F5496" w:themeColor="accent1" w:themeShade="BF"/>
      <w:spacing w:val="5"/>
    </w:rPr>
  </w:style>
  <w:style w:type="paragraph" w:styleId="Sansinterligne">
    <w:name w:val="No Spacing"/>
    <w:link w:val="SansinterligneCar"/>
    <w:uiPriority w:val="1"/>
    <w:qFormat/>
    <w:rsid w:val="00C7604F"/>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C7604F"/>
    <w:rPr>
      <w:rFonts w:eastAsiaTheme="minorEastAsia"/>
      <w:kern w:val="0"/>
      <w:lang w:eastAsia="fr-FR"/>
      <w14:ligatures w14:val="none"/>
    </w:rPr>
  </w:style>
  <w:style w:type="paragraph" w:styleId="En-tte">
    <w:name w:val="header"/>
    <w:basedOn w:val="Normal"/>
    <w:link w:val="En-tteCar"/>
    <w:uiPriority w:val="99"/>
    <w:unhideWhenUsed/>
    <w:rsid w:val="00C7604F"/>
    <w:pPr>
      <w:tabs>
        <w:tab w:val="center" w:pos="4536"/>
        <w:tab w:val="right" w:pos="9072"/>
      </w:tabs>
      <w:spacing w:after="0" w:line="240" w:lineRule="auto"/>
    </w:pPr>
  </w:style>
  <w:style w:type="character" w:customStyle="1" w:styleId="En-tteCar">
    <w:name w:val="En-tête Car"/>
    <w:basedOn w:val="Policepardfaut"/>
    <w:link w:val="En-tte"/>
    <w:uiPriority w:val="99"/>
    <w:rsid w:val="00C7604F"/>
  </w:style>
  <w:style w:type="paragraph" w:styleId="Pieddepage">
    <w:name w:val="footer"/>
    <w:basedOn w:val="Normal"/>
    <w:link w:val="PieddepageCar"/>
    <w:uiPriority w:val="99"/>
    <w:unhideWhenUsed/>
    <w:rsid w:val="00C7604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604F"/>
  </w:style>
  <w:style w:type="paragraph" w:styleId="En-ttedetabledesmatires">
    <w:name w:val="TOC Heading"/>
    <w:basedOn w:val="Titre1"/>
    <w:next w:val="Normal"/>
    <w:uiPriority w:val="39"/>
    <w:unhideWhenUsed/>
    <w:qFormat/>
    <w:rsid w:val="00C7604F"/>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C7604F"/>
    <w:pPr>
      <w:spacing w:after="100"/>
      <w:ind w:left="220"/>
    </w:pPr>
  </w:style>
  <w:style w:type="character" w:styleId="Lienhypertexte">
    <w:name w:val="Hyperlink"/>
    <w:basedOn w:val="Policepardfaut"/>
    <w:uiPriority w:val="99"/>
    <w:unhideWhenUsed/>
    <w:rsid w:val="00C7604F"/>
    <w:rPr>
      <w:color w:val="0563C1" w:themeColor="hyperlink"/>
      <w:u w:val="single"/>
    </w:rPr>
  </w:style>
  <w:style w:type="paragraph" w:styleId="TM3">
    <w:name w:val="toc 3"/>
    <w:basedOn w:val="Normal"/>
    <w:next w:val="Normal"/>
    <w:autoRedefine/>
    <w:uiPriority w:val="39"/>
    <w:unhideWhenUsed/>
    <w:rsid w:val="00F510EE"/>
    <w:pPr>
      <w:spacing w:after="100"/>
      <w:ind w:left="440"/>
    </w:pPr>
  </w:style>
  <w:style w:type="paragraph" w:styleId="Lgende">
    <w:name w:val="caption"/>
    <w:basedOn w:val="Normal"/>
    <w:next w:val="Normal"/>
    <w:uiPriority w:val="35"/>
    <w:unhideWhenUsed/>
    <w:qFormat/>
    <w:rsid w:val="00EB28F4"/>
    <w:pPr>
      <w:spacing w:after="200" w:line="240" w:lineRule="auto"/>
    </w:pPr>
    <w:rPr>
      <w:i/>
      <w:iCs/>
      <w:color w:val="44546A" w:themeColor="text2"/>
      <w:sz w:val="18"/>
      <w:szCs w:val="18"/>
    </w:rPr>
  </w:style>
  <w:style w:type="paragraph" w:styleId="NormalWeb">
    <w:name w:val="Normal (Web)"/>
    <w:basedOn w:val="Normal"/>
    <w:uiPriority w:val="99"/>
    <w:semiHidden/>
    <w:unhideWhenUsed/>
    <w:rsid w:val="00BF065B"/>
    <w:pPr>
      <w:spacing w:before="100" w:beforeAutospacing="1" w:after="100" w:afterAutospacing="1" w:line="240" w:lineRule="auto"/>
    </w:pPr>
    <w:rPr>
      <w:rFonts w:ascii="Times New Roman" w:eastAsia="Times New Roman" w:hAnsi="Times New Roman" w:cs="Times New Roman"/>
      <w:kern w:val="0"/>
      <w:sz w:val="24"/>
      <w:szCs w:val="24"/>
      <w:lang w:eastAsia="ja-JP"/>
      <w14:ligatures w14:val="none"/>
    </w:rPr>
  </w:style>
  <w:style w:type="character" w:styleId="lev">
    <w:name w:val="Strong"/>
    <w:basedOn w:val="Policepardfaut"/>
    <w:uiPriority w:val="22"/>
    <w:qFormat/>
    <w:rsid w:val="00BF065B"/>
    <w:rPr>
      <w:b/>
      <w:bCs/>
    </w:rPr>
  </w:style>
  <w:style w:type="table" w:styleId="Grilledutableau">
    <w:name w:val="Table Grid"/>
    <w:basedOn w:val="TableauNormal"/>
    <w:uiPriority w:val="39"/>
    <w:rsid w:val="00BF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70BEB547A549AE87448745086CEF0B"/>
        <w:category>
          <w:name w:val="Général"/>
          <w:gallery w:val="placeholder"/>
        </w:category>
        <w:types>
          <w:type w:val="bbPlcHdr"/>
        </w:types>
        <w:behaviors>
          <w:behavior w:val="content"/>
        </w:behaviors>
        <w:guid w:val="{B0B637C5-0112-4124-B26A-7AA8E7FE2ECF}"/>
      </w:docPartPr>
      <w:docPartBody>
        <w:p w:rsidR="00FA3DB5" w:rsidRDefault="00012659" w:rsidP="00012659">
          <w:pPr>
            <w:pStyle w:val="0C70BEB547A549AE87448745086CEF0B"/>
          </w:pPr>
          <w:r>
            <w:rPr>
              <w:color w:val="0F4761" w:themeColor="accent1" w:themeShade="BF"/>
            </w:rPr>
            <w:t>[Nom de la société]</w:t>
          </w:r>
        </w:p>
      </w:docPartBody>
    </w:docPart>
    <w:docPart>
      <w:docPartPr>
        <w:name w:val="8AE8E336525E4EF3B55836D50EC7965D"/>
        <w:category>
          <w:name w:val="Général"/>
          <w:gallery w:val="placeholder"/>
        </w:category>
        <w:types>
          <w:type w:val="bbPlcHdr"/>
        </w:types>
        <w:behaviors>
          <w:behavior w:val="content"/>
        </w:behaviors>
        <w:guid w:val="{C9934A6E-8259-4A80-99CA-4B3507E9E6CB}"/>
      </w:docPartPr>
      <w:docPartBody>
        <w:p w:rsidR="00FA3DB5" w:rsidRDefault="00012659" w:rsidP="00012659">
          <w:pPr>
            <w:pStyle w:val="8AE8E336525E4EF3B55836D50EC7965D"/>
          </w:pPr>
          <w:r>
            <w:rPr>
              <w:rFonts w:asciiTheme="majorHAnsi" w:eastAsiaTheme="majorEastAsia" w:hAnsiTheme="majorHAnsi" w:cstheme="majorBidi"/>
              <w:color w:val="156082" w:themeColor="accent1"/>
              <w:sz w:val="88"/>
              <w:szCs w:val="88"/>
            </w:rPr>
            <w:t>[Titre du document]</w:t>
          </w:r>
        </w:p>
      </w:docPartBody>
    </w:docPart>
    <w:docPart>
      <w:docPartPr>
        <w:name w:val="0D25A3B43B2C49EEBDC4F2A9811456B7"/>
        <w:category>
          <w:name w:val="Général"/>
          <w:gallery w:val="placeholder"/>
        </w:category>
        <w:types>
          <w:type w:val="bbPlcHdr"/>
        </w:types>
        <w:behaviors>
          <w:behavior w:val="content"/>
        </w:behaviors>
        <w:guid w:val="{155D979D-C969-4BA9-8348-D6D376E5CF68}"/>
      </w:docPartPr>
      <w:docPartBody>
        <w:p w:rsidR="00FA3DB5" w:rsidRDefault="00012659" w:rsidP="00012659">
          <w:pPr>
            <w:pStyle w:val="0D25A3B43B2C49EEBDC4F2A9811456B7"/>
          </w:pPr>
          <w:r>
            <w:rPr>
              <w:color w:val="0F4761" w:themeColor="accent1" w:themeShade="BF"/>
            </w:rPr>
            <w:t>[Sous-titre du document]</w:t>
          </w:r>
        </w:p>
      </w:docPartBody>
    </w:docPart>
    <w:docPart>
      <w:docPartPr>
        <w:name w:val="F588124C9E3A4381BE55D4C742BA8046"/>
        <w:category>
          <w:name w:val="Général"/>
          <w:gallery w:val="placeholder"/>
        </w:category>
        <w:types>
          <w:type w:val="bbPlcHdr"/>
        </w:types>
        <w:behaviors>
          <w:behavior w:val="content"/>
        </w:behaviors>
        <w:guid w:val="{40DCA4C2-22B4-484A-BE2B-3C69F07C4350}"/>
      </w:docPartPr>
      <w:docPartBody>
        <w:p w:rsidR="00FA3DB5" w:rsidRDefault="00012659" w:rsidP="00012659">
          <w:pPr>
            <w:pStyle w:val="F588124C9E3A4381BE55D4C742BA8046"/>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59"/>
    <w:rsid w:val="00012659"/>
    <w:rsid w:val="0017109B"/>
    <w:rsid w:val="00276241"/>
    <w:rsid w:val="00466964"/>
    <w:rsid w:val="00512B8B"/>
    <w:rsid w:val="006112B1"/>
    <w:rsid w:val="00777F17"/>
    <w:rsid w:val="007C2458"/>
    <w:rsid w:val="008B0A07"/>
    <w:rsid w:val="008C1F46"/>
    <w:rsid w:val="009D4A6F"/>
    <w:rsid w:val="00C46E03"/>
    <w:rsid w:val="00DB2128"/>
    <w:rsid w:val="00DE454E"/>
    <w:rsid w:val="00E34CCA"/>
    <w:rsid w:val="00F17640"/>
    <w:rsid w:val="00FA3DB5"/>
    <w:rsid w:val="00FB69E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C70BEB547A549AE87448745086CEF0B">
    <w:name w:val="0C70BEB547A549AE87448745086CEF0B"/>
    <w:rsid w:val="00012659"/>
  </w:style>
  <w:style w:type="paragraph" w:customStyle="1" w:styleId="8AE8E336525E4EF3B55836D50EC7965D">
    <w:name w:val="8AE8E336525E4EF3B55836D50EC7965D"/>
    <w:rsid w:val="00012659"/>
  </w:style>
  <w:style w:type="paragraph" w:customStyle="1" w:styleId="0D25A3B43B2C49EEBDC4F2A9811456B7">
    <w:name w:val="0D25A3B43B2C49EEBDC4F2A9811456B7"/>
    <w:rsid w:val="00012659"/>
  </w:style>
  <w:style w:type="paragraph" w:customStyle="1" w:styleId="F588124C9E3A4381BE55D4C742BA8046">
    <w:name w:val="F588124C9E3A4381BE55D4C742BA8046"/>
    <w:rsid w:val="000126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E6A3A8-8FE3-4FF4-A19C-C7EBF8041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10</Pages>
  <Words>2743</Words>
  <Characters>15089</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Rapport optimisation multicritère</vt:lpstr>
    </vt:vector>
  </TitlesOfParts>
  <Company>ESAIP</Company>
  <LinksUpToDate>false</LinksUpToDate>
  <CharactersWithSpaces>17797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optimisation multicritère</dc:title>
  <dc:subject>Majeur IA</dc:subject>
  <dc:creator>PASQUIER Samuel</dc:creator>
  <cp:keywords/>
  <dc:description/>
  <cp:lastModifiedBy>PASQUIER Samuel</cp:lastModifiedBy>
  <cp:revision>26</cp:revision>
  <dcterms:created xsi:type="dcterms:W3CDTF">2025-12-12T18:15:00Z</dcterms:created>
  <dcterms:modified xsi:type="dcterms:W3CDTF">2025-12-13T22:42:00Z</dcterms:modified>
</cp:coreProperties>
</file>