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8383369"/>
        <w:docPartObj>
          <w:docPartGallery w:val="Cover Pages"/>
          <w:docPartUnique/>
        </w:docPartObj>
      </w:sdtPr>
      <w:sdtContent>
        <w:p w14:paraId="65EE39D8" w14:textId="0E7EA571" w:rsidR="00C7604F" w:rsidRDefault="00C7604F"/>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C7604F" w14:paraId="20C4B810" w14:textId="77777777">
            <w:sdt>
              <w:sdtPr>
                <w:rPr>
                  <w:color w:val="2F5496" w:themeColor="accent1" w:themeShade="BF"/>
                  <w:sz w:val="24"/>
                  <w:szCs w:val="24"/>
                </w:rPr>
                <w:alias w:val="Société"/>
                <w:id w:val="13406915"/>
                <w:placeholder>
                  <w:docPart w:val="0C70BEB547A549AE87448745086CEF0B"/>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F2DF2B3" w14:textId="0FB69920" w:rsidR="00C7604F" w:rsidRDefault="00C7604F">
                    <w:pPr>
                      <w:pStyle w:val="Sansinterligne"/>
                      <w:rPr>
                        <w:color w:val="2F5496" w:themeColor="accent1" w:themeShade="BF"/>
                        <w:sz w:val="24"/>
                      </w:rPr>
                    </w:pPr>
                    <w:r>
                      <w:rPr>
                        <w:color w:val="2F5496" w:themeColor="accent1" w:themeShade="BF"/>
                        <w:sz w:val="24"/>
                        <w:szCs w:val="24"/>
                      </w:rPr>
                      <w:t>ESAIP</w:t>
                    </w:r>
                  </w:p>
                </w:tc>
              </w:sdtContent>
            </w:sdt>
          </w:tr>
          <w:tr w:rsidR="00C7604F" w14:paraId="6D11E47B" w14:textId="77777777">
            <w:tc>
              <w:tcPr>
                <w:tcW w:w="7672" w:type="dxa"/>
              </w:tcPr>
              <w:sdt>
                <w:sdtPr>
                  <w:rPr>
                    <w:rFonts w:asciiTheme="majorHAnsi" w:eastAsiaTheme="majorEastAsia" w:hAnsiTheme="majorHAnsi" w:cstheme="majorBidi"/>
                    <w:b/>
                    <w:bCs/>
                    <w:spacing w:val="-10"/>
                    <w:kern w:val="28"/>
                    <w:sz w:val="56"/>
                    <w:szCs w:val="56"/>
                  </w:rPr>
                  <w:alias w:val="Titre"/>
                  <w:id w:val="13406919"/>
                  <w:placeholder>
                    <w:docPart w:val="8AE8E336525E4EF3B55836D50EC7965D"/>
                  </w:placeholder>
                  <w:dataBinding w:prefixMappings="xmlns:ns0='http://schemas.openxmlformats.org/package/2006/metadata/core-properties' xmlns:ns1='http://purl.org/dc/elements/1.1/'" w:xpath="/ns0:coreProperties[1]/ns1:title[1]" w:storeItemID="{6C3C8BC8-F283-45AE-878A-BAB7291924A1}"/>
                  <w:text/>
                </w:sdtPr>
                <w:sdtContent>
                  <w:p w14:paraId="35D5FB2E" w14:textId="7075C905" w:rsidR="00C7604F" w:rsidRDefault="00C7604F">
                    <w:pPr>
                      <w:pStyle w:val="Sansinterligne"/>
                      <w:spacing w:line="216" w:lineRule="auto"/>
                      <w:rPr>
                        <w:rFonts w:asciiTheme="majorHAnsi" w:eastAsiaTheme="majorEastAsia" w:hAnsiTheme="majorHAnsi" w:cstheme="majorBidi"/>
                        <w:color w:val="4472C4" w:themeColor="accent1"/>
                        <w:sz w:val="88"/>
                        <w:szCs w:val="88"/>
                      </w:rPr>
                    </w:pPr>
                    <w:r w:rsidRPr="00C7604F">
                      <w:rPr>
                        <w:rFonts w:asciiTheme="majorHAnsi" w:eastAsiaTheme="majorEastAsia" w:hAnsiTheme="majorHAnsi" w:cstheme="majorBidi"/>
                        <w:b/>
                        <w:bCs/>
                        <w:spacing w:val="-10"/>
                        <w:kern w:val="28"/>
                        <w:sz w:val="56"/>
                        <w:szCs w:val="56"/>
                      </w:rPr>
                      <w:t xml:space="preserve">Rapport </w:t>
                    </w:r>
                    <w:r w:rsidR="004247B9">
                      <w:rPr>
                        <w:rFonts w:asciiTheme="majorHAnsi" w:eastAsiaTheme="majorEastAsia" w:hAnsiTheme="majorHAnsi" w:cstheme="majorBidi"/>
                        <w:b/>
                        <w:bCs/>
                        <w:spacing w:val="-10"/>
                        <w:kern w:val="28"/>
                        <w:sz w:val="56"/>
                        <w:szCs w:val="56"/>
                      </w:rPr>
                      <w:t>optimisation multicritère</w:t>
                    </w:r>
                  </w:p>
                </w:sdtContent>
              </w:sdt>
            </w:tc>
          </w:tr>
          <w:tr w:rsidR="00C7604F" w14:paraId="13341CE3" w14:textId="77777777">
            <w:sdt>
              <w:sdtPr>
                <w:rPr>
                  <w:color w:val="2F5496" w:themeColor="accent1" w:themeShade="BF"/>
                  <w:sz w:val="24"/>
                  <w:szCs w:val="24"/>
                </w:rPr>
                <w:alias w:val="Sous-titre"/>
                <w:id w:val="13406923"/>
                <w:placeholder>
                  <w:docPart w:val="0D25A3B43B2C49EEBDC4F2A9811456B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2773B8B" w14:textId="3E003592" w:rsidR="00C7604F" w:rsidRDefault="004247B9">
                    <w:pPr>
                      <w:pStyle w:val="Sansinterligne"/>
                      <w:rPr>
                        <w:color w:val="2F5496" w:themeColor="accent1" w:themeShade="BF"/>
                        <w:sz w:val="24"/>
                      </w:rPr>
                    </w:pPr>
                    <w:r>
                      <w:rPr>
                        <w:color w:val="2F5496" w:themeColor="accent1" w:themeShade="BF"/>
                        <w:sz w:val="24"/>
                        <w:szCs w:val="24"/>
                      </w:rPr>
                      <w:t>Majeur IA</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7604F" w14:paraId="03A8CFB3" w14:textId="77777777">
            <w:tc>
              <w:tcPr>
                <w:tcW w:w="7221" w:type="dxa"/>
                <w:tcMar>
                  <w:top w:w="216" w:type="dxa"/>
                  <w:left w:w="115" w:type="dxa"/>
                  <w:bottom w:w="216" w:type="dxa"/>
                  <w:right w:w="115" w:type="dxa"/>
                </w:tcMar>
              </w:tcPr>
              <w:p w14:paraId="5EEB980D" w14:textId="2F8C43AC" w:rsidR="00C7604F" w:rsidRDefault="00C7604F">
                <w:pPr>
                  <w:pStyle w:val="Sansinterligne"/>
                  <w:rPr>
                    <w:color w:val="4472C4" w:themeColor="accent1"/>
                    <w:sz w:val="28"/>
                    <w:szCs w:val="28"/>
                  </w:rPr>
                </w:pPr>
                <w:r w:rsidRPr="00C7604F">
                  <w:rPr>
                    <w:color w:val="4472C4" w:themeColor="accent1"/>
                    <w:sz w:val="28"/>
                    <w:szCs w:val="28"/>
                  </w:rPr>
                  <w:t>Mathis Herbreteau</w:t>
                </w:r>
                <w:r w:rsidR="005C03BD">
                  <w:rPr>
                    <w:color w:val="4472C4" w:themeColor="accent1"/>
                    <w:sz w:val="28"/>
                    <w:szCs w:val="28"/>
                  </w:rPr>
                  <w:t xml:space="preserve"> -</w:t>
                </w:r>
                <w:r w:rsidRPr="00C7604F">
                  <w:rPr>
                    <w:color w:val="4472C4" w:themeColor="accent1"/>
                    <w:sz w:val="28"/>
                    <w:szCs w:val="28"/>
                  </w:rPr>
                  <w:t xml:space="preserve"> Mathias Le Pottier</w:t>
                </w:r>
                <w:r w:rsidR="005C03BD">
                  <w:rPr>
                    <w:color w:val="4472C4" w:themeColor="accent1"/>
                    <w:sz w:val="28"/>
                    <w:szCs w:val="28"/>
                  </w:rPr>
                  <w:t xml:space="preserve"> -</w:t>
                </w:r>
                <w:r w:rsidRPr="00C7604F">
                  <w:rPr>
                    <w:color w:val="4472C4" w:themeColor="accent1"/>
                    <w:sz w:val="28"/>
                    <w:szCs w:val="28"/>
                  </w:rPr>
                  <w:t xml:space="preserve"> Samuel Pasquier </w:t>
                </w:r>
                <w:sdt>
                  <w:sdtPr>
                    <w:rPr>
                      <w:color w:val="4472C4" w:themeColor="accent1"/>
                      <w:sz w:val="28"/>
                      <w:szCs w:val="28"/>
                    </w:rPr>
                    <w:alias w:val="Date"/>
                    <w:tag w:val="Date "/>
                    <w:id w:val="13406932"/>
                    <w:placeholder>
                      <w:docPart w:val="F588124C9E3A4381BE55D4C742BA8046"/>
                    </w:placeholder>
                    <w:dataBinding w:prefixMappings="xmlns:ns0='http://schemas.microsoft.com/office/2006/coverPageProps'" w:xpath="/ns0:CoverPageProperties[1]/ns0:PublishDate[1]" w:storeItemID="{55AF091B-3C7A-41E3-B477-F2FDAA23CFDA}"/>
                    <w:date w:fullDate="2025-12-13T00:00:00Z">
                      <w:dateFormat w:val="dd/MM/yyyy"/>
                      <w:lid w:val="fr-FR"/>
                      <w:storeMappedDataAs w:val="dateTime"/>
                      <w:calendar w:val="gregorian"/>
                    </w:date>
                  </w:sdtPr>
                  <w:sdtContent>
                    <w:r>
                      <w:rPr>
                        <w:color w:val="4472C4" w:themeColor="accent1"/>
                        <w:sz w:val="28"/>
                        <w:szCs w:val="28"/>
                      </w:rPr>
                      <w:t>1</w:t>
                    </w:r>
                    <w:r w:rsidR="004247B9">
                      <w:rPr>
                        <w:color w:val="4472C4" w:themeColor="accent1"/>
                        <w:sz w:val="28"/>
                        <w:szCs w:val="28"/>
                      </w:rPr>
                      <w:t>3</w:t>
                    </w:r>
                    <w:r>
                      <w:rPr>
                        <w:color w:val="4472C4" w:themeColor="accent1"/>
                        <w:sz w:val="28"/>
                        <w:szCs w:val="28"/>
                      </w:rPr>
                      <w:t>/12/2025</w:t>
                    </w:r>
                  </w:sdtContent>
                </w:sdt>
              </w:p>
              <w:p w14:paraId="0F351D11" w14:textId="77777777" w:rsidR="00C7604F" w:rsidRDefault="00C7604F">
                <w:pPr>
                  <w:pStyle w:val="Sansinterligne"/>
                  <w:rPr>
                    <w:color w:val="4472C4" w:themeColor="accent1"/>
                  </w:rPr>
                </w:pPr>
              </w:p>
            </w:tc>
          </w:tr>
        </w:tbl>
        <w:p w14:paraId="4A1A16EC" w14:textId="676C230F" w:rsidR="00C7604F" w:rsidRDefault="00C7604F">
          <w:r>
            <w:rPr>
              <w:noProof/>
            </w:rPr>
            <w:drawing>
              <wp:anchor distT="0" distB="0" distL="114300" distR="114300" simplePos="0" relativeHeight="251658240" behindDoc="0" locked="0" layoutInCell="1" allowOverlap="1" wp14:anchorId="6FE079E1" wp14:editId="48DA4D37">
                <wp:simplePos x="0" y="0"/>
                <wp:positionH relativeFrom="margin">
                  <wp:align>center</wp:align>
                </wp:positionH>
                <wp:positionV relativeFrom="paragraph">
                  <wp:posOffset>4242380</wp:posOffset>
                </wp:positionV>
                <wp:extent cx="3426035" cy="1781538"/>
                <wp:effectExtent l="0" t="0" r="3175" b="9525"/>
                <wp:wrapNone/>
                <wp:docPr id="13421758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5895" name="Image 1342175895"/>
                        <pic:cNvPicPr/>
                      </pic:nvPicPr>
                      <pic:blipFill>
                        <a:blip r:embed="rId9">
                          <a:extLst>
                            <a:ext uri="{28A0092B-C50C-407E-A947-70E740481C1C}">
                              <a14:useLocalDpi xmlns:a14="http://schemas.microsoft.com/office/drawing/2010/main" val="0"/>
                            </a:ext>
                          </a:extLst>
                        </a:blip>
                        <a:stretch>
                          <a:fillRect/>
                        </a:stretch>
                      </pic:blipFill>
                      <pic:spPr>
                        <a:xfrm>
                          <a:off x="0" y="0"/>
                          <a:ext cx="3426035" cy="1781538"/>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50452D93" w14:textId="71CD6A3C" w:rsidR="00656ECA" w:rsidRPr="007E41C2" w:rsidRDefault="00656ECA" w:rsidP="007E41C2"/>
    <w:sdt>
      <w:sdtPr>
        <w:rPr>
          <w:rFonts w:asciiTheme="minorHAnsi" w:eastAsiaTheme="minorHAnsi" w:hAnsiTheme="minorHAnsi" w:cstheme="minorBidi"/>
          <w:color w:val="auto"/>
          <w:kern w:val="2"/>
          <w:sz w:val="22"/>
          <w:szCs w:val="22"/>
          <w:lang w:eastAsia="en-US"/>
          <w14:ligatures w14:val="standardContextual"/>
        </w:rPr>
        <w:id w:val="1456982470"/>
        <w:docPartObj>
          <w:docPartGallery w:val="Table of Contents"/>
          <w:docPartUnique/>
        </w:docPartObj>
      </w:sdtPr>
      <w:sdtEndPr>
        <w:rPr>
          <w:b/>
          <w:bCs/>
        </w:rPr>
      </w:sdtEndPr>
      <w:sdtContent>
        <w:p w14:paraId="74E61992" w14:textId="4510AA8E" w:rsidR="00C7604F" w:rsidRPr="00C7604F" w:rsidRDefault="00C7604F">
          <w:pPr>
            <w:pStyle w:val="En-ttedetabledesmatires"/>
            <w:rPr>
              <w:rStyle w:val="Titre2Car"/>
            </w:rPr>
          </w:pPr>
          <w:r w:rsidRPr="00C7604F">
            <w:rPr>
              <w:rStyle w:val="Titre2Car"/>
            </w:rPr>
            <w:t>Table des matières</w:t>
          </w:r>
        </w:p>
        <w:p w14:paraId="6017A682" w14:textId="34961955" w:rsidR="00F510EE" w:rsidRDefault="00C7604F">
          <w:pPr>
            <w:pStyle w:val="TM2"/>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6521147" w:history="1">
            <w:r w:rsidR="00F510EE" w:rsidRPr="00564ED3">
              <w:rPr>
                <w:rStyle w:val="Lienhypertexte"/>
                <w:noProof/>
              </w:rPr>
              <w:t>Contexte et objectifs</w:t>
            </w:r>
            <w:r w:rsidR="00F510EE">
              <w:rPr>
                <w:noProof/>
                <w:webHidden/>
              </w:rPr>
              <w:tab/>
            </w:r>
            <w:r w:rsidR="00F510EE">
              <w:rPr>
                <w:noProof/>
                <w:webHidden/>
              </w:rPr>
              <w:fldChar w:fldCharType="begin"/>
            </w:r>
            <w:r w:rsidR="00F510EE">
              <w:rPr>
                <w:noProof/>
                <w:webHidden/>
              </w:rPr>
              <w:instrText xml:space="preserve"> PAGEREF _Toc216521147 \h </w:instrText>
            </w:r>
            <w:r w:rsidR="00F510EE">
              <w:rPr>
                <w:noProof/>
                <w:webHidden/>
              </w:rPr>
            </w:r>
            <w:r w:rsidR="00F510EE">
              <w:rPr>
                <w:noProof/>
                <w:webHidden/>
              </w:rPr>
              <w:fldChar w:fldCharType="separate"/>
            </w:r>
            <w:r w:rsidR="00F510EE">
              <w:rPr>
                <w:noProof/>
                <w:webHidden/>
              </w:rPr>
              <w:t>2</w:t>
            </w:r>
            <w:r w:rsidR="00F510EE">
              <w:rPr>
                <w:noProof/>
                <w:webHidden/>
              </w:rPr>
              <w:fldChar w:fldCharType="end"/>
            </w:r>
          </w:hyperlink>
        </w:p>
        <w:p w14:paraId="065BB32E" w14:textId="7F4BD76E" w:rsidR="00F510EE" w:rsidRDefault="00F510EE">
          <w:pPr>
            <w:pStyle w:val="TM2"/>
            <w:tabs>
              <w:tab w:val="right" w:leader="dot" w:pos="9062"/>
            </w:tabs>
            <w:rPr>
              <w:rFonts w:eastAsiaTheme="minorEastAsia"/>
              <w:noProof/>
              <w:sz w:val="24"/>
              <w:szCs w:val="24"/>
              <w:lang w:eastAsia="fr-FR"/>
            </w:rPr>
          </w:pPr>
          <w:hyperlink w:anchor="_Toc216521148" w:history="1">
            <w:r w:rsidRPr="00564ED3">
              <w:rPr>
                <w:rStyle w:val="Lienhypertexte"/>
                <w:noProof/>
              </w:rPr>
              <w:t>Présentation globale de la méthode utilise</w:t>
            </w:r>
            <w:r>
              <w:rPr>
                <w:noProof/>
                <w:webHidden/>
              </w:rPr>
              <w:tab/>
            </w:r>
            <w:r>
              <w:rPr>
                <w:noProof/>
                <w:webHidden/>
              </w:rPr>
              <w:fldChar w:fldCharType="begin"/>
            </w:r>
            <w:r>
              <w:rPr>
                <w:noProof/>
                <w:webHidden/>
              </w:rPr>
              <w:instrText xml:space="preserve"> PAGEREF _Toc216521148 \h </w:instrText>
            </w:r>
            <w:r>
              <w:rPr>
                <w:noProof/>
                <w:webHidden/>
              </w:rPr>
            </w:r>
            <w:r>
              <w:rPr>
                <w:noProof/>
                <w:webHidden/>
              </w:rPr>
              <w:fldChar w:fldCharType="separate"/>
            </w:r>
            <w:r>
              <w:rPr>
                <w:noProof/>
                <w:webHidden/>
              </w:rPr>
              <w:t>2</w:t>
            </w:r>
            <w:r>
              <w:rPr>
                <w:noProof/>
                <w:webHidden/>
              </w:rPr>
              <w:fldChar w:fldCharType="end"/>
            </w:r>
          </w:hyperlink>
        </w:p>
        <w:p w14:paraId="06F5990C" w14:textId="2BC6170B" w:rsidR="00F510EE" w:rsidRDefault="00F510EE">
          <w:pPr>
            <w:pStyle w:val="TM3"/>
            <w:tabs>
              <w:tab w:val="right" w:leader="dot" w:pos="9062"/>
            </w:tabs>
            <w:rPr>
              <w:noProof/>
            </w:rPr>
          </w:pPr>
          <w:hyperlink w:anchor="_Toc216521149"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_Toc216521149 \h </w:instrText>
            </w:r>
            <w:r>
              <w:rPr>
                <w:noProof/>
                <w:webHidden/>
              </w:rPr>
            </w:r>
            <w:r>
              <w:rPr>
                <w:noProof/>
                <w:webHidden/>
              </w:rPr>
              <w:fldChar w:fldCharType="separate"/>
            </w:r>
            <w:r>
              <w:rPr>
                <w:noProof/>
                <w:webHidden/>
              </w:rPr>
              <w:t>2</w:t>
            </w:r>
            <w:r>
              <w:rPr>
                <w:noProof/>
                <w:webHidden/>
              </w:rPr>
              <w:fldChar w:fldCharType="end"/>
            </w:r>
          </w:hyperlink>
        </w:p>
        <w:p w14:paraId="16FD10B8" w14:textId="5C8638A5" w:rsidR="00F510EE" w:rsidRDefault="00F510EE">
          <w:pPr>
            <w:pStyle w:val="TM2"/>
            <w:tabs>
              <w:tab w:val="right" w:leader="dot" w:pos="9062"/>
            </w:tabs>
            <w:rPr>
              <w:rFonts w:eastAsiaTheme="minorEastAsia"/>
              <w:noProof/>
              <w:sz w:val="24"/>
              <w:szCs w:val="24"/>
              <w:lang w:eastAsia="fr-FR"/>
            </w:rPr>
          </w:pPr>
          <w:hyperlink w:anchor="_Toc216521150" w:history="1">
            <w:r w:rsidRPr="00564ED3">
              <w:rPr>
                <w:rStyle w:val="Lienhypertexte"/>
                <w:noProof/>
              </w:rPr>
              <w:t>Formalisation Mathématique du Problème</w:t>
            </w:r>
            <w:r>
              <w:rPr>
                <w:noProof/>
                <w:webHidden/>
              </w:rPr>
              <w:tab/>
            </w:r>
            <w:r>
              <w:rPr>
                <w:noProof/>
                <w:webHidden/>
              </w:rPr>
              <w:fldChar w:fldCharType="begin"/>
            </w:r>
            <w:r>
              <w:rPr>
                <w:noProof/>
                <w:webHidden/>
              </w:rPr>
              <w:instrText xml:space="preserve"> PAGEREF _Toc216521150 \h </w:instrText>
            </w:r>
            <w:r>
              <w:rPr>
                <w:noProof/>
                <w:webHidden/>
              </w:rPr>
            </w:r>
            <w:r>
              <w:rPr>
                <w:noProof/>
                <w:webHidden/>
              </w:rPr>
              <w:fldChar w:fldCharType="separate"/>
            </w:r>
            <w:r>
              <w:rPr>
                <w:noProof/>
                <w:webHidden/>
              </w:rPr>
              <w:t>3</w:t>
            </w:r>
            <w:r>
              <w:rPr>
                <w:noProof/>
                <w:webHidden/>
              </w:rPr>
              <w:fldChar w:fldCharType="end"/>
            </w:r>
          </w:hyperlink>
        </w:p>
        <w:p w14:paraId="05770E88" w14:textId="143CDCB7" w:rsidR="00F510EE" w:rsidRDefault="00F510EE">
          <w:pPr>
            <w:pStyle w:val="TM3"/>
            <w:tabs>
              <w:tab w:val="right" w:leader="dot" w:pos="9062"/>
            </w:tabs>
            <w:rPr>
              <w:noProof/>
            </w:rPr>
          </w:pPr>
          <w:hyperlink w:anchor="_Toc216521151" w:history="1">
            <w:r w:rsidRPr="00564ED3">
              <w:rPr>
                <w:rStyle w:val="Lienhypertexte"/>
                <w:noProof/>
              </w:rPr>
              <w:t>Partie 1 : Modèle Classique</w:t>
            </w:r>
            <w:r>
              <w:rPr>
                <w:noProof/>
                <w:webHidden/>
              </w:rPr>
              <w:tab/>
            </w:r>
            <w:r>
              <w:rPr>
                <w:noProof/>
                <w:webHidden/>
              </w:rPr>
              <w:fldChar w:fldCharType="begin"/>
            </w:r>
            <w:r>
              <w:rPr>
                <w:noProof/>
                <w:webHidden/>
              </w:rPr>
              <w:instrText xml:space="preserve"> PAGEREF _Toc216521151 \h </w:instrText>
            </w:r>
            <w:r>
              <w:rPr>
                <w:noProof/>
                <w:webHidden/>
              </w:rPr>
            </w:r>
            <w:r>
              <w:rPr>
                <w:noProof/>
                <w:webHidden/>
              </w:rPr>
              <w:fldChar w:fldCharType="separate"/>
            </w:r>
            <w:r>
              <w:rPr>
                <w:noProof/>
                <w:webHidden/>
              </w:rPr>
              <w:t>3</w:t>
            </w:r>
            <w:r>
              <w:rPr>
                <w:noProof/>
                <w:webHidden/>
              </w:rPr>
              <w:fldChar w:fldCharType="end"/>
            </w:r>
          </w:hyperlink>
        </w:p>
        <w:p w14:paraId="437526E9" w14:textId="63292C76" w:rsidR="00F510EE" w:rsidRDefault="00F510EE">
          <w:pPr>
            <w:pStyle w:val="TM3"/>
            <w:tabs>
              <w:tab w:val="right" w:leader="dot" w:pos="9062"/>
            </w:tabs>
            <w:rPr>
              <w:noProof/>
            </w:rPr>
          </w:pPr>
          <w:hyperlink w:anchor="_Toc216521152" w:history="1">
            <w:r w:rsidRPr="00564ED3">
              <w:rPr>
                <w:rStyle w:val="Lienhypertexte"/>
                <w:noProof/>
              </w:rPr>
              <w:t>Partie 2 : Modèle avec Coûts et Cardinalité :</w:t>
            </w:r>
            <w:r>
              <w:rPr>
                <w:noProof/>
                <w:webHidden/>
              </w:rPr>
              <w:tab/>
            </w:r>
            <w:r>
              <w:rPr>
                <w:noProof/>
                <w:webHidden/>
              </w:rPr>
              <w:fldChar w:fldCharType="begin"/>
            </w:r>
            <w:r>
              <w:rPr>
                <w:noProof/>
                <w:webHidden/>
              </w:rPr>
              <w:instrText xml:space="preserve"> PAGEREF _Toc216521152 \h </w:instrText>
            </w:r>
            <w:r>
              <w:rPr>
                <w:noProof/>
                <w:webHidden/>
              </w:rPr>
            </w:r>
            <w:r>
              <w:rPr>
                <w:noProof/>
                <w:webHidden/>
              </w:rPr>
              <w:fldChar w:fldCharType="separate"/>
            </w:r>
            <w:r>
              <w:rPr>
                <w:noProof/>
                <w:webHidden/>
              </w:rPr>
              <w:t>4</w:t>
            </w:r>
            <w:r>
              <w:rPr>
                <w:noProof/>
                <w:webHidden/>
              </w:rPr>
              <w:fldChar w:fldCharType="end"/>
            </w:r>
          </w:hyperlink>
        </w:p>
        <w:p w14:paraId="006298A2" w14:textId="120B27C2" w:rsidR="00F510EE" w:rsidRDefault="00F510EE">
          <w:pPr>
            <w:pStyle w:val="TM2"/>
            <w:tabs>
              <w:tab w:val="right" w:leader="dot" w:pos="9062"/>
            </w:tabs>
            <w:rPr>
              <w:rFonts w:eastAsiaTheme="minorEastAsia"/>
              <w:noProof/>
              <w:sz w:val="24"/>
              <w:szCs w:val="24"/>
              <w:lang w:eastAsia="fr-FR"/>
            </w:rPr>
          </w:pPr>
          <w:hyperlink w:anchor="_Toc216521153" w:history="1">
            <w:r w:rsidRPr="00564ED3">
              <w:rPr>
                <w:rStyle w:val="Lienhypertexte"/>
                <w:noProof/>
              </w:rPr>
              <w:t>Annexe</w:t>
            </w:r>
            <w:r>
              <w:rPr>
                <w:noProof/>
                <w:webHidden/>
              </w:rPr>
              <w:tab/>
            </w:r>
            <w:r>
              <w:rPr>
                <w:noProof/>
                <w:webHidden/>
              </w:rPr>
              <w:fldChar w:fldCharType="begin"/>
            </w:r>
            <w:r>
              <w:rPr>
                <w:noProof/>
                <w:webHidden/>
              </w:rPr>
              <w:instrText xml:space="preserve"> PAGEREF _Toc216521153 \h </w:instrText>
            </w:r>
            <w:r>
              <w:rPr>
                <w:noProof/>
                <w:webHidden/>
              </w:rPr>
            </w:r>
            <w:r>
              <w:rPr>
                <w:noProof/>
                <w:webHidden/>
              </w:rPr>
              <w:fldChar w:fldCharType="separate"/>
            </w:r>
            <w:r>
              <w:rPr>
                <w:noProof/>
                <w:webHidden/>
              </w:rPr>
              <w:t>5</w:t>
            </w:r>
            <w:r>
              <w:rPr>
                <w:noProof/>
                <w:webHidden/>
              </w:rPr>
              <w:fldChar w:fldCharType="end"/>
            </w:r>
          </w:hyperlink>
        </w:p>
        <w:p w14:paraId="3A6FFC3C" w14:textId="6186261D" w:rsidR="00C7604F" w:rsidRDefault="00C7604F">
          <w:r>
            <w:rPr>
              <w:b/>
              <w:bCs/>
            </w:rPr>
            <w:fldChar w:fldCharType="end"/>
          </w:r>
        </w:p>
      </w:sdtContent>
    </w:sdt>
    <w:p w14:paraId="2936C026" w14:textId="77777777" w:rsidR="00C7604F" w:rsidRDefault="00C7604F">
      <w:pPr>
        <w:rPr>
          <w:rFonts w:asciiTheme="majorHAnsi" w:eastAsiaTheme="majorEastAsia" w:hAnsiTheme="majorHAnsi" w:cstheme="majorBidi"/>
          <w:b/>
          <w:color w:val="000000" w:themeColor="text1"/>
          <w:sz w:val="36"/>
          <w:szCs w:val="32"/>
        </w:rPr>
      </w:pPr>
      <w:r>
        <w:br w:type="page"/>
      </w:r>
    </w:p>
    <w:p w14:paraId="55386563" w14:textId="2D12134B" w:rsidR="00F510EE" w:rsidRDefault="00F510EE" w:rsidP="00C7604F">
      <w:pPr>
        <w:pStyle w:val="Titre2"/>
      </w:pPr>
      <w:bookmarkStart w:id="0" w:name="_Toc216521147"/>
      <w:r>
        <w:lastRenderedPageBreak/>
        <w:t>Contexte et objectifs</w:t>
      </w:r>
      <w:bookmarkEnd w:id="0"/>
    </w:p>
    <w:p w14:paraId="7D1CE8E6" w14:textId="77777777" w:rsidR="00F510EE" w:rsidRPr="00F510EE" w:rsidRDefault="00F510EE" w:rsidP="00F510EE">
      <w:r w:rsidRPr="00F510EE">
        <w:t>Dans un environnement financier moderne caractérisé par l'incertitude des marchés et la complexité des corrélations entre actifs, la gestion de portefeuille ne se résume plus à la simple maximisation des gains. Un investisseur rationnel doit arbitrer en permanence entre la recherche de performance et la maîtrise du risque.</w:t>
      </w:r>
    </w:p>
    <w:p w14:paraId="1338E91D" w14:textId="048F8D91" w:rsidR="00F510EE" w:rsidRPr="00F510EE" w:rsidRDefault="00F510EE" w:rsidP="00F510EE">
      <w:r w:rsidRPr="00F510EE">
        <w:t>Cependant, l'approche théorique classique se heurte souvent à la réalité opérationnelle. En pratique, la construction d'un portefeuille est soumise à des frictions de marché inévitables : les coûts de transaction qui érodent la rentabilité lors des réallocations, les contraintes de cardinalité limitant le nombre d'actifs gérables, et l'instabilité statistique des données historiques. Ces éléments transforment le problème d'allocation en un défi d'optimisation multicritère, souvent non linéaire et non convexe.</w:t>
      </w:r>
    </w:p>
    <w:p w14:paraId="03A8A12F" w14:textId="3E000E46" w:rsidR="00F510EE" w:rsidRPr="00F510EE" w:rsidRDefault="00F510EE" w:rsidP="00F510EE">
      <w:r w:rsidRPr="00F510EE">
        <w:t>L'objectif principal de ce projet est de modéliser et de résoudre ce problème d'optimisation complexe en adoptant une démarche progressive. Il s'agit de développer un outil d'aide à la décision capable de proposer des allocations optimales en tenant compte de multiples dimensions antagonistes :</w:t>
      </w:r>
    </w:p>
    <w:p w14:paraId="773C4357" w14:textId="5C4060CB" w:rsidR="00F510EE" w:rsidRPr="00F510EE" w:rsidRDefault="00F510EE" w:rsidP="00F510EE">
      <w:pPr>
        <w:numPr>
          <w:ilvl w:val="0"/>
          <w:numId w:val="19"/>
        </w:numPr>
      </w:pPr>
      <w:r w:rsidRPr="00F510EE">
        <w:t>Maximiser le rendement attendu du portefeuille.</w:t>
      </w:r>
    </w:p>
    <w:p w14:paraId="5DF05471" w14:textId="7F67506A" w:rsidR="00F510EE" w:rsidRPr="00F510EE" w:rsidRDefault="00F510EE" w:rsidP="00F510EE">
      <w:pPr>
        <w:numPr>
          <w:ilvl w:val="0"/>
          <w:numId w:val="19"/>
        </w:numPr>
      </w:pPr>
      <w:r w:rsidRPr="00F510EE">
        <w:t>Minimiser le risque global, mesuré par la variance.</w:t>
      </w:r>
    </w:p>
    <w:p w14:paraId="67E46C5C" w14:textId="3B578DC3" w:rsidR="00F510EE" w:rsidRPr="00F510EE" w:rsidRDefault="00F510EE" w:rsidP="00F510EE">
      <w:pPr>
        <w:numPr>
          <w:ilvl w:val="0"/>
          <w:numId w:val="19"/>
        </w:numPr>
      </w:pPr>
      <w:r w:rsidRPr="00F510EE">
        <w:t>Intégrer les contraintes réalistes liées aux coûts et à la structure du portefeuille.</w:t>
      </w:r>
    </w:p>
    <w:p w14:paraId="6AD4CD4E" w14:textId="77777777" w:rsidR="00F510EE" w:rsidRPr="00F510EE" w:rsidRDefault="00F510EE" w:rsidP="00F510EE"/>
    <w:p w14:paraId="0F9E71E2" w14:textId="21585818" w:rsidR="004247B9" w:rsidRDefault="004247B9" w:rsidP="00C7604F">
      <w:pPr>
        <w:pStyle w:val="Titre2"/>
      </w:pPr>
      <w:bookmarkStart w:id="1" w:name="_Toc216521148"/>
      <w:r>
        <w:t>P</w:t>
      </w:r>
      <w:r w:rsidRPr="004247B9">
        <w:t>résentation globale de la méthode utilise</w:t>
      </w:r>
      <w:bookmarkEnd w:id="1"/>
      <w:r w:rsidRPr="004247B9">
        <w:t xml:space="preserve"> </w:t>
      </w:r>
    </w:p>
    <w:p w14:paraId="45383644" w14:textId="1EFA20B3" w:rsidR="004247B9" w:rsidRDefault="004247B9" w:rsidP="004247B9">
      <w:pPr>
        <w:pStyle w:val="Titre3"/>
      </w:pPr>
      <w:bookmarkStart w:id="2" w:name="_Toc216521149"/>
      <w:r>
        <w:t>Partie 1 – Modèle classique</w:t>
      </w:r>
      <w:bookmarkEnd w:id="2"/>
    </w:p>
    <w:p w14:paraId="666E16A5" w14:textId="7EF9D5DD" w:rsidR="004247B9" w:rsidRDefault="004247B9" w:rsidP="004247B9">
      <w:r>
        <w:t>Dans le cadre de la première étape</w:t>
      </w:r>
      <w:r w:rsidR="00861418">
        <w:t xml:space="preserve"> du projet, nous devons résoudre un problème d’optimisation bi-objectif de Markowitz. </w:t>
      </w:r>
      <w:r w:rsidR="0011025C">
        <w:t>Pour ce faire, nous</w:t>
      </w:r>
      <w:r w:rsidR="00861418">
        <w:t xml:space="preserve"> utilisons la descente de gradient projeté ainsi qu’une technique de </w:t>
      </w:r>
      <w:proofErr w:type="spellStart"/>
      <w:r w:rsidR="00861418">
        <w:t>scalarisation</w:t>
      </w:r>
      <w:proofErr w:type="spellEnd"/>
      <w:r w:rsidR="00861418">
        <w:t xml:space="preserve"> </w:t>
      </w:r>
      <w:r w:rsidR="0011025C">
        <w:t>linéaire</w:t>
      </w:r>
      <w:r w:rsidR="00861418">
        <w:t xml:space="preserve">. </w:t>
      </w:r>
    </w:p>
    <w:p w14:paraId="617E9E6F" w14:textId="7DE9DE5D" w:rsidR="0011025C" w:rsidRDefault="0011025C" w:rsidP="004247B9">
      <w:r>
        <w:t xml:space="preserve">Notre objectif est de tracer la frontière efficiente de Pareto et donc d’avoir l’ensembles des portefeuilles optimaux. </w:t>
      </w:r>
    </w:p>
    <w:p w14:paraId="180C9E7D" w14:textId="5BAF6DFD" w:rsidR="0011025C" w:rsidRDefault="0011025C" w:rsidP="004247B9">
      <w:r>
        <w:t>Notre algorithme se divise en 4 parties :</w:t>
      </w:r>
    </w:p>
    <w:p w14:paraId="59FE3532" w14:textId="470C5A25" w:rsidR="0011025C" w:rsidRDefault="0011025C" w:rsidP="0011025C">
      <w:pPr>
        <w:pStyle w:val="Paragraphedeliste"/>
        <w:numPr>
          <w:ilvl w:val="0"/>
          <w:numId w:val="12"/>
        </w:numPr>
      </w:pPr>
      <w:r>
        <w:t xml:space="preserve">Nous utilisons dans un premier temps la </w:t>
      </w:r>
      <w:proofErr w:type="spellStart"/>
      <w:r>
        <w:t>scalarisation</w:t>
      </w:r>
      <w:proofErr w:type="spellEnd"/>
      <w:r>
        <w:t xml:space="preserve"> linéaire pour transformer notre problème multicritère en une suite de problème mono-objectif. Nous avons donc défini une fonction de perte globale L qui est une combinaison linéaire des 2 objectifs.</w:t>
      </w:r>
    </w:p>
    <w:p w14:paraId="3AD480B7" w14:textId="77777777" w:rsidR="0011025C" w:rsidRDefault="0011025C" w:rsidP="0011025C">
      <w:pPr>
        <w:pStyle w:val="Paragraphedeliste"/>
      </w:pPr>
    </w:p>
    <w:p w14:paraId="3FAD3910" w14:textId="0B7540BF" w:rsidR="0011025C" w:rsidRDefault="0011025C" w:rsidP="008F2958">
      <w:pPr>
        <w:pStyle w:val="Paragraphedeliste"/>
        <w:numPr>
          <w:ilvl w:val="0"/>
          <w:numId w:val="12"/>
        </w:numPr>
      </w:pPr>
      <w:r>
        <w:t xml:space="preserve">La seconde partie est la descente de gradient. Pour un </w:t>
      </w:r>
      <w:r>
        <w:rPr>
          <w:rFonts w:cstheme="minorHAnsi"/>
        </w:rPr>
        <w:t>α</w:t>
      </w:r>
      <w:r>
        <w:t xml:space="preserve"> donn</w:t>
      </w:r>
      <w:r w:rsidRPr="0011025C">
        <w:t>é</w:t>
      </w:r>
      <w:r>
        <w:t xml:space="preserve"> </w:t>
      </w:r>
      <w:r w:rsidRPr="0011025C">
        <w:t xml:space="preserve">nous minimisons la fonction </w:t>
      </w:r>
      <w:r>
        <w:t>L</w:t>
      </w:r>
      <w:r w:rsidRPr="0011025C">
        <w:t xml:space="preserve"> en suivant la direction opposée de son gradient.</w:t>
      </w:r>
      <w:r>
        <w:t xml:space="preserve"> Les poids du portefeuille sont mis à jour à chaque itération</w:t>
      </w:r>
    </w:p>
    <w:p w14:paraId="2EAD0BDF" w14:textId="77777777" w:rsidR="0011025C" w:rsidRPr="0011025C" w:rsidRDefault="0011025C" w:rsidP="0011025C">
      <w:pPr>
        <w:pStyle w:val="Paragraphedeliste"/>
      </w:pPr>
    </w:p>
    <w:p w14:paraId="7CCCB919" w14:textId="3789E0B3" w:rsidR="002B4324" w:rsidRDefault="002B4324" w:rsidP="002B4324">
      <w:pPr>
        <w:pStyle w:val="Paragraphedeliste"/>
        <w:numPr>
          <w:ilvl w:val="0"/>
          <w:numId w:val="12"/>
        </w:numPr>
      </w:pPr>
      <w:r>
        <w:t xml:space="preserve">La troisième partie est la projection sur le Simplexe. Cette partie est importante car nous avons la contrainte de l’interdiction de vente </w:t>
      </w:r>
      <w:r w:rsidRPr="002B4324">
        <w:t>à</w:t>
      </w:r>
      <w:r>
        <w:t xml:space="preserve"> découverts or après chaque pas du gradient cette contrainte n’est généralement plus respect</w:t>
      </w:r>
      <w:r w:rsidRPr="002B4324">
        <w:t>ée</w:t>
      </w:r>
      <w:r>
        <w:t>. Faire une projection sur le Simplexe permet de résoudr</w:t>
      </w:r>
      <w:r w:rsidR="00AA084F">
        <w:t>e</w:t>
      </w:r>
      <w:r>
        <w:t xml:space="preserve"> ce problème.</w:t>
      </w:r>
    </w:p>
    <w:p w14:paraId="1608C62A" w14:textId="08203AAE" w:rsidR="002B4324" w:rsidRDefault="002B4324" w:rsidP="002B4324">
      <w:pPr>
        <w:pStyle w:val="Paragraphedeliste"/>
      </w:pPr>
    </w:p>
    <w:p w14:paraId="0C08E00D" w14:textId="1325C5F3" w:rsidR="002B4324" w:rsidRDefault="002B4324" w:rsidP="002B4324">
      <w:pPr>
        <w:pStyle w:val="Paragraphedeliste"/>
        <w:numPr>
          <w:ilvl w:val="0"/>
          <w:numId w:val="12"/>
        </w:numPr>
      </w:pPr>
      <w:r>
        <w:lastRenderedPageBreak/>
        <w:t xml:space="preserve">La dernière partie est notre stratégie d’optimisation « Warm Start ». Cette stratégie nous permet de construire la frontière efficiente complète. Son fonctionnement est </w:t>
      </w:r>
      <w:r w:rsidR="008F2958">
        <w:t>qu’</w:t>
      </w:r>
      <w:r w:rsidR="008F2958" w:rsidRPr="008F2958">
        <w:t>à</w:t>
      </w:r>
      <w:r w:rsidR="008F2958">
        <w:t xml:space="preserve"> </w:t>
      </w:r>
      <w:r>
        <w:t xml:space="preserve">chaque étape, le portefeuille optimal trouver </w:t>
      </w:r>
      <w:r w:rsidR="008F2958">
        <w:t>à</w:t>
      </w:r>
      <w:r>
        <w:t xml:space="preserve"> l’étape précédente est </w:t>
      </w:r>
      <w:r w:rsidR="008F2958">
        <w:t>utilisée</w:t>
      </w:r>
      <w:r>
        <w:t xml:space="preserve"> comme point de départ</w:t>
      </w:r>
      <w:r w:rsidR="008F2958">
        <w:t xml:space="preserve"> au lieu de </w:t>
      </w:r>
      <w:r w:rsidR="008F2958" w:rsidRPr="008F2958">
        <w:t>redémarrer à partir d'une allocation aléatoire</w:t>
      </w:r>
      <w:r w:rsidR="008F2958">
        <w:t xml:space="preserve">. Comme la frontière est continue, la solution optimale pour une étape est généralement proche de la solution optimale de l’étape précédente. </w:t>
      </w:r>
      <w:r w:rsidR="008F2958" w:rsidRPr="008F2958">
        <w:t>Cette technique réduit considérablement le nombre d'itérations nécessaires pour converger vers le minimum global à chaque pas.</w:t>
      </w:r>
    </w:p>
    <w:p w14:paraId="5AB7AC5F" w14:textId="77777777" w:rsidR="008F2958" w:rsidRDefault="008F2958" w:rsidP="008F2958">
      <w:pPr>
        <w:pStyle w:val="Paragraphedeliste"/>
      </w:pPr>
    </w:p>
    <w:p w14:paraId="6AE12790" w14:textId="2D7334A8" w:rsidR="008F2958" w:rsidRDefault="008F2958" w:rsidP="008F2958">
      <w:r>
        <w:t xml:space="preserve">Cette approche nous parait être la meilleure car on contrôle la dynamique d’optimisation comme le pas de gradient ou encore le nombre d’itération. Elle permet également une bonne gestion des contraintes avec la méthode de projection sur le Simplexe car elle garantit </w:t>
      </w:r>
      <w:r w:rsidRPr="008F2958">
        <w:t>que nous respectons strictement les contraintes</w:t>
      </w:r>
      <w:r>
        <w:t xml:space="preserve"> sans accumuler d’erreur.</w:t>
      </w:r>
    </w:p>
    <w:p w14:paraId="416B847B" w14:textId="77777777" w:rsidR="00B50DDD" w:rsidRDefault="00B50DDD" w:rsidP="008F2958"/>
    <w:p w14:paraId="12662438" w14:textId="77777777" w:rsidR="00B50DDD" w:rsidRDefault="00B50DDD" w:rsidP="00B50DDD">
      <w:pPr>
        <w:pStyle w:val="Titre2"/>
      </w:pPr>
      <w:bookmarkStart w:id="3" w:name="_Toc216521150"/>
      <w:r w:rsidRPr="0084416A">
        <w:t>Formalisation Mathématique du Problème</w:t>
      </w:r>
      <w:bookmarkEnd w:id="3"/>
    </w:p>
    <w:p w14:paraId="738839C1" w14:textId="77777777" w:rsidR="00B50DDD" w:rsidRDefault="00B50DDD" w:rsidP="00B50DDD">
      <w:r>
        <w:t xml:space="preserve">Dans cette partie de notre rapport, nous allons formaliser notre problème en comparant les différentes fonctions objectives ainsi que les conditions qu’elle doive respecter. </w:t>
      </w:r>
    </w:p>
    <w:p w14:paraId="4C1C90E8" w14:textId="77777777" w:rsidR="00B50DDD" w:rsidRPr="0012381A" w:rsidRDefault="00B50DDD" w:rsidP="00B50DDD">
      <w:pPr>
        <w:pStyle w:val="Titre3"/>
      </w:pPr>
      <w:bookmarkStart w:id="4" w:name="_Toc216521151"/>
      <w:r w:rsidRPr="0012381A">
        <w:t>Partie 1 : Modèle Classique</w:t>
      </w:r>
      <w:bookmarkEnd w:id="4"/>
      <w:r w:rsidRPr="0012381A">
        <w:t xml:space="preserve"> </w:t>
      </w:r>
    </w:p>
    <w:p w14:paraId="7EEFEE6B" w14:textId="77777777" w:rsidR="00B50DDD" w:rsidRPr="00152D96" w:rsidRDefault="00B50DDD" w:rsidP="00B50DDD">
      <w:r w:rsidRPr="00152D96">
        <w:t>Cette première étape correspond à l'optimisation bi-objectif standard rendement-risque sans contraintes opérationnelles complexes.</w:t>
      </w:r>
    </w:p>
    <w:p w14:paraId="559A6C6A" w14:textId="77777777" w:rsidR="00B50DDD" w:rsidRPr="00145F2E" w:rsidRDefault="00B50DDD" w:rsidP="00B50DDD">
      <w:pPr>
        <w:rPr>
          <w:b/>
          <w:bCs/>
        </w:rPr>
      </w:pPr>
      <w:r w:rsidRPr="00145F2E">
        <w:rPr>
          <w:b/>
          <w:bCs/>
        </w:rPr>
        <w:t>Fonctions Objectifs Actives</w:t>
      </w:r>
    </w:p>
    <w:p w14:paraId="203E0DEE" w14:textId="77777777" w:rsidR="00B50DDD" w:rsidRPr="00152D96" w:rsidRDefault="00B50DDD" w:rsidP="00B50DDD">
      <w:r w:rsidRPr="00152D96">
        <w:t>Le problème cherche à minimiser simultanément deux fonctions antagonistes :</w:t>
      </w:r>
    </w:p>
    <w:p w14:paraId="07A91AC3" w14:textId="77777777" w:rsidR="00B50DDD" w:rsidRPr="00C871AB" w:rsidRDefault="00B50DDD" w:rsidP="00B50DDD">
      <w:pPr>
        <w:pStyle w:val="Paragraphedeliste"/>
        <w:numPr>
          <w:ilvl w:val="0"/>
          <w:numId w:val="14"/>
        </w:numPr>
        <w:rPr>
          <w:b/>
          <w:bCs/>
        </w:rPr>
      </w:pPr>
      <w:r w:rsidRPr="00C871AB">
        <w:rPr>
          <w:b/>
          <w:bCs/>
        </w:rPr>
        <w:t>Maximisation du Rendement (Minimisation de l'opposé) :</w:t>
      </w:r>
    </w:p>
    <w:p w14:paraId="7D746043" w14:textId="77777777" w:rsidR="00B50DDD" w:rsidRPr="00621317"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1</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i"/>
            </m:rPr>
            <w:rPr>
              <w:rFonts w:ascii="Cambria Math" w:eastAsiaTheme="minorEastAsia" w:hAnsi="Cambria Math"/>
            </w:rPr>
            <m:t>μ</m:t>
          </m:r>
        </m:oMath>
      </m:oMathPara>
    </w:p>
    <w:p w14:paraId="749DD7BB" w14:textId="77777777" w:rsidR="00B50DDD" w:rsidRPr="00152D96" w:rsidRDefault="00B50DDD" w:rsidP="00B50DDD">
      <w:pPr>
        <w:ind w:firstLine="708"/>
        <w:rPr>
          <w:rFonts w:eastAsiaTheme="minorEastAsia"/>
        </w:rPr>
      </w:pPr>
      <w:r w:rsidRPr="00152D96">
        <w:t xml:space="preserve">Où </w:t>
      </w:r>
      <w:r w:rsidRPr="00152D96">
        <w:rPr>
          <w:rFonts w:cstheme="minorHAnsi"/>
        </w:rPr>
        <w:t>µ</w:t>
      </w:r>
      <w:r w:rsidRPr="00152D96">
        <w:t xml:space="preserve"> est le vecteur des rendements espérés.</w:t>
      </w:r>
    </w:p>
    <w:p w14:paraId="666A28A0" w14:textId="77777777" w:rsidR="00B50DDD" w:rsidRPr="00C871AB" w:rsidRDefault="00B50DDD" w:rsidP="00B50DDD">
      <w:pPr>
        <w:pStyle w:val="Paragraphedeliste"/>
        <w:numPr>
          <w:ilvl w:val="0"/>
          <w:numId w:val="14"/>
        </w:numPr>
        <w:rPr>
          <w:b/>
          <w:bCs/>
        </w:rPr>
      </w:pPr>
      <w:r w:rsidRPr="00C871AB">
        <w:rPr>
          <w:b/>
          <w:bCs/>
        </w:rPr>
        <w:t>Minimisation du Risque (Variance) :</w:t>
      </w:r>
    </w:p>
    <w:p w14:paraId="11A58088" w14:textId="77777777" w:rsidR="00B50DDD" w:rsidRPr="00145F2E"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2</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
            </m:rPr>
            <w:rPr>
              <w:rFonts w:ascii="Cambria Math" w:eastAsiaTheme="minorEastAsia" w:hAnsi="Cambria Math"/>
            </w:rPr>
            <m:t>Σ</m:t>
          </m:r>
          <m:r>
            <m:rPr>
              <m:sty m:val="bi"/>
            </m:rPr>
            <w:rPr>
              <w:rFonts w:ascii="Cambria Math" w:eastAsiaTheme="minorEastAsia" w:hAnsi="Cambria Math"/>
            </w:rPr>
            <m:t>w</m:t>
          </m:r>
        </m:oMath>
      </m:oMathPara>
    </w:p>
    <w:p w14:paraId="1540A54B" w14:textId="77777777" w:rsidR="00B50DDD" w:rsidRPr="00B263AE" w:rsidRDefault="00B50DDD" w:rsidP="00B50DDD">
      <w:pPr>
        <w:ind w:firstLine="708"/>
      </w:pPr>
      <w:r w:rsidRPr="00152D96">
        <w:t xml:space="preserve">Où </w:t>
      </w:r>
      <w:r w:rsidRPr="00152D96">
        <w:rPr>
          <w:rFonts w:cstheme="minorHAnsi"/>
        </w:rPr>
        <w:t>∑</w:t>
      </w:r>
      <w:r w:rsidRPr="00152D96">
        <w:t xml:space="preserve"> est la matrice de covariance des rendements.</w:t>
      </w:r>
    </w:p>
    <w:p w14:paraId="6C11F773" w14:textId="77777777" w:rsidR="00B50DDD" w:rsidRPr="00C871AB" w:rsidRDefault="00B50DDD" w:rsidP="00B50DDD">
      <w:pPr>
        <w:rPr>
          <w:b/>
          <w:bCs/>
        </w:rPr>
      </w:pPr>
      <w:r w:rsidRPr="00C871AB">
        <w:rPr>
          <w:b/>
          <w:bCs/>
        </w:rPr>
        <w:t>Contraintes Associées ou Contrainte de base :</w:t>
      </w:r>
    </w:p>
    <w:p w14:paraId="084EE261" w14:textId="77777777" w:rsidR="00B50DDD" w:rsidRPr="00C871AB" w:rsidRDefault="00B50DDD" w:rsidP="00B50DDD">
      <w:pPr>
        <w:pStyle w:val="Paragraphedeliste"/>
        <w:numPr>
          <w:ilvl w:val="0"/>
          <w:numId w:val="15"/>
        </w:numPr>
        <w:rPr>
          <w:b/>
          <w:bCs/>
        </w:rPr>
      </w:pPr>
      <w:r w:rsidRPr="00C871AB">
        <w:rPr>
          <w:b/>
          <w:bCs/>
        </w:rPr>
        <w:t>Contrainte de budget (Égalité linéaire) :</w:t>
      </w:r>
    </w:p>
    <w:p w14:paraId="554F506B" w14:textId="77777777" w:rsidR="00B50DDD" w:rsidRPr="00145F2E"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=1</m:t>
              </m:r>
            </m:e>
          </m:nary>
        </m:oMath>
      </m:oMathPara>
    </w:p>
    <w:p w14:paraId="5ECD0704" w14:textId="77777777" w:rsidR="00B50DDD" w:rsidRPr="00152D96" w:rsidRDefault="00B50DDD" w:rsidP="00B50DDD">
      <w:pPr>
        <w:ind w:firstLine="708"/>
      </w:pPr>
      <w:r w:rsidRPr="00152D96">
        <w:t>Le capital doit être entièrement investi.</w:t>
      </w:r>
    </w:p>
    <w:p w14:paraId="7A92FEBD" w14:textId="77777777" w:rsidR="00B50DDD" w:rsidRPr="00C871AB" w:rsidRDefault="00B50DDD" w:rsidP="00B50DDD">
      <w:pPr>
        <w:pStyle w:val="Paragraphedeliste"/>
        <w:numPr>
          <w:ilvl w:val="0"/>
          <w:numId w:val="15"/>
        </w:numPr>
        <w:rPr>
          <w:b/>
          <w:bCs/>
        </w:rPr>
      </w:pPr>
      <w:r w:rsidRPr="00C871AB">
        <w:rPr>
          <w:b/>
          <w:bCs/>
        </w:rPr>
        <w:t>Contrainte de positivité (Inégalité linéaire) :</w:t>
      </w:r>
    </w:p>
    <w:p w14:paraId="74439424" w14:textId="77777777" w:rsidR="00B50DDD" w:rsidRPr="00145F2E" w:rsidRDefault="00000000" w:rsidP="00B50DDD">
      <w:pPr>
        <w:rPr>
          <w:b/>
          <w:bCs/>
        </w:rPr>
      </w:pPr>
      <m:oMathPara>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≥0, ⋁i ∈{1,2,…,N}</m:t>
          </m:r>
        </m:oMath>
      </m:oMathPara>
    </w:p>
    <w:p w14:paraId="5F97101A" w14:textId="77777777" w:rsidR="00B50DDD" w:rsidRPr="00C871AB" w:rsidRDefault="00B50DDD" w:rsidP="00B50DDD">
      <w:pPr>
        <w:ind w:firstLine="708"/>
      </w:pPr>
      <w:r w:rsidRPr="00152D96">
        <w:t>Aucun poids ne peut être négatif.</w:t>
      </w:r>
    </w:p>
    <w:p w14:paraId="4151AC5B" w14:textId="77777777" w:rsidR="00B50DDD" w:rsidRDefault="00B50DDD" w:rsidP="00B50DDD">
      <w:pPr>
        <w:rPr>
          <w:b/>
          <w:bCs/>
        </w:rPr>
      </w:pPr>
      <w:r w:rsidRPr="00145F2E">
        <w:rPr>
          <w:b/>
          <w:bCs/>
        </w:rPr>
        <w:lastRenderedPageBreak/>
        <w:t>Nature du problème</w:t>
      </w:r>
      <w:r>
        <w:rPr>
          <w:b/>
          <w:bCs/>
        </w:rPr>
        <w:t> J</w:t>
      </w:r>
      <w:r w:rsidRPr="00B263AE">
        <w:rPr>
          <w:b/>
          <w:bCs/>
        </w:rPr>
        <w:t>ustification Mathématique</w:t>
      </w:r>
      <w:r>
        <w:rPr>
          <w:b/>
          <w:bCs/>
        </w:rPr>
        <w:t xml:space="preserve"> : </w:t>
      </w:r>
    </w:p>
    <w:p w14:paraId="754E0303" w14:textId="77777777" w:rsidR="00B50DDD" w:rsidRPr="00145F2E" w:rsidRDefault="00B50DDD" w:rsidP="00B50DDD">
      <w:pPr>
        <w:rPr>
          <w:b/>
          <w:bCs/>
        </w:rPr>
      </w:pPr>
      <w:r w:rsidRPr="00B263AE">
        <w:rPr>
          <w:b/>
          <w:bCs/>
        </w:rPr>
        <w:t xml:space="preserve">Nature : </w:t>
      </w:r>
      <w:r w:rsidRPr="00B263AE">
        <w:t>Problème Convexe et Continu</w:t>
      </w:r>
    </w:p>
    <w:p w14:paraId="4CD66FC4" w14:textId="77777777" w:rsidR="00B50DDD" w:rsidRDefault="00B50DDD" w:rsidP="00B50DDD">
      <w:pPr>
        <w:rPr>
          <w:b/>
          <w:bCs/>
        </w:rPr>
      </w:pPr>
      <w:r w:rsidRPr="00145F2E">
        <w:rPr>
          <w:b/>
          <w:bCs/>
        </w:rPr>
        <w:t>Justification :</w:t>
      </w:r>
    </w:p>
    <w:p w14:paraId="598A9EC6" w14:textId="77777777" w:rsidR="00B50DDD" w:rsidRPr="00C871AB" w:rsidRDefault="00B50DDD" w:rsidP="00B50DDD">
      <w:pPr>
        <w:pStyle w:val="Paragraphedeliste"/>
        <w:numPr>
          <w:ilvl w:val="0"/>
          <w:numId w:val="16"/>
        </w:numPr>
        <w:rPr>
          <w:b/>
          <w:bCs/>
        </w:rPr>
      </w:pPr>
      <w:r w:rsidRPr="00C871AB">
        <w:rPr>
          <w:b/>
          <w:bCs/>
        </w:rPr>
        <w:t xml:space="preserve">Convexité de la fonction de rendement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1</m:t>
            </m:r>
          </m:sub>
        </m:sSub>
      </m:oMath>
      <w:r w:rsidRPr="00C871AB">
        <w:rPr>
          <w:b/>
          <w:bCs/>
        </w:rPr>
        <w:t xml:space="preserve"> : </w:t>
      </w:r>
    </w:p>
    <w:p w14:paraId="35F9F356" w14:textId="77777777" w:rsidR="00B50DDD" w:rsidRDefault="00B50DDD" w:rsidP="00B50DDD">
      <w:pPr>
        <w:ind w:firstLine="708"/>
      </w:pPr>
      <w:r w:rsidRPr="00BF5382">
        <w:t>La fonction</w:t>
      </w:r>
      <w:r>
        <w:t xml:space="preser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(w)</m:t>
        </m:r>
      </m:oMath>
      <w:r w:rsidRPr="00BF5382">
        <w:t xml:space="preserve"> est linéaire. Sa matrice Hessienne est nulle :</w:t>
      </w:r>
    </w:p>
    <w:p w14:paraId="50F9092D" w14:textId="77777777" w:rsidR="00B50DDD" w:rsidRPr="00152D96"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w</m:t>
              </m:r>
            </m:e>
          </m:d>
          <m:r>
            <w:rPr>
              <w:rFonts w:ascii="Cambria Math" w:hAnsi="Cambria Math"/>
            </w:rPr>
            <m:t>=0</m:t>
          </m:r>
        </m:oMath>
      </m:oMathPara>
    </w:p>
    <w:p w14:paraId="7CE1E281" w14:textId="77777777" w:rsidR="00B50DDD" w:rsidRDefault="00B50DDD" w:rsidP="00B50DDD">
      <w:pPr>
        <w:ind w:firstLine="708"/>
      </w:pPr>
      <w:r w:rsidRPr="00152D96">
        <w:t>Une fonction linéaire est par définition à la fois convexe et concave.</w:t>
      </w:r>
    </w:p>
    <w:p w14:paraId="00BB62EE" w14:textId="77777777" w:rsidR="00B50DDD" w:rsidRPr="00C871AB" w:rsidRDefault="00B50DDD" w:rsidP="00B50DDD">
      <w:pPr>
        <w:pStyle w:val="Paragraphedeliste"/>
        <w:numPr>
          <w:ilvl w:val="0"/>
          <w:numId w:val="16"/>
        </w:numPr>
        <w:rPr>
          <w:b/>
          <w:bCs/>
        </w:rPr>
      </w:pPr>
      <w:r w:rsidRPr="00C871AB">
        <w:rPr>
          <w:b/>
          <w:bCs/>
        </w:rPr>
        <w:t xml:space="preserve">Convexité de la fonction de Risque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2</m:t>
            </m:r>
          </m:sub>
        </m:sSub>
      </m:oMath>
      <w:r w:rsidRPr="00C871AB">
        <w:rPr>
          <w:b/>
          <w:bCs/>
        </w:rPr>
        <w:t xml:space="preserve"> :</w:t>
      </w:r>
    </w:p>
    <w:p w14:paraId="2FCF05E0" w14:textId="77777777" w:rsidR="00B50DDD" w:rsidRDefault="00B50DDD" w:rsidP="00B50DDD">
      <w:pPr>
        <w:ind w:firstLine="708"/>
      </w:pPr>
      <w:r w:rsidRPr="00BF5382">
        <w:t>Pour prouver la convexité du risque, on calcule la Hessienne</w:t>
      </w:r>
    </w:p>
    <w:p w14:paraId="34212BCF" w14:textId="77777777" w:rsidR="00B50DDD" w:rsidRPr="00F93E6A" w:rsidRDefault="00B50DDD" w:rsidP="00B50DDD">
      <w:pPr>
        <w:rPr>
          <w:rFonts w:eastAsiaTheme="minorEastAsia"/>
        </w:rPr>
      </w:pPr>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=2∑w</m:t>
          </m:r>
        </m:oMath>
      </m:oMathPara>
    </w:p>
    <w:p w14:paraId="779A6379" w14:textId="77777777" w:rsidR="00B50DDD"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m:t>
          </m:r>
        </m:oMath>
      </m:oMathPara>
    </w:p>
    <w:p w14:paraId="78E71526" w14:textId="77777777" w:rsidR="00B50DDD" w:rsidRPr="00BF5382" w:rsidRDefault="00B50DDD" w:rsidP="00B50DDD">
      <w:pPr>
        <w:ind w:left="708"/>
        <w:rPr>
          <w:b/>
          <w:bCs/>
        </w:rPr>
      </w:pPr>
      <w:r w:rsidRPr="00BF5382">
        <w:t>La matrice de covariance</w:t>
      </w:r>
      <w:r>
        <w:t xml:space="preserve"> </w:t>
      </w:r>
      <w:r w:rsidRPr="00152D96">
        <w:rPr>
          <w:rFonts w:cstheme="minorHAnsi"/>
        </w:rPr>
        <w:t>∑</w:t>
      </w:r>
      <w:r w:rsidRPr="00BF5382">
        <w:t xml:space="preserve"> est par définition symétrique et semi-définie positive (pour tout vecteur</w:t>
      </w:r>
      <w:r>
        <w:t xml:space="preserve"> </w:t>
      </w:r>
      <m:oMath>
        <m:r>
          <m:rPr>
            <m:sty m:val="bi"/>
          </m:rPr>
          <w:rPr>
            <w:rFonts w:ascii="Cambria Math" w:hAnsi="Cambria Math"/>
          </w:rPr>
          <m:t>v≠0</m:t>
        </m:r>
      </m:oMath>
      <w:r w:rsidRPr="00BF5382">
        <w:t>, la variance</w:t>
      </w:r>
      <w:r w:rsidRPr="00BF5382">
        <w:rPr>
          <w:rFonts w:ascii="Cambria Math" w:hAnsi="Cambria Math"/>
          <w:b/>
          <w:bCs/>
          <w:i/>
        </w:rPr>
        <w:t xml:space="preserve"> </w:t>
      </w:r>
      <m:oMath>
        <m:sSup>
          <m:sSupPr>
            <m:ctrlPr>
              <w:rPr>
                <w:rFonts w:ascii="Cambria Math" w:hAnsi="Cambria Math"/>
                <w:b/>
                <w:bCs/>
                <w:i/>
              </w:rPr>
            </m:ctrlPr>
          </m:sSupPr>
          <m:e>
            <m:r>
              <m:rPr>
                <m:sty m:val="bi"/>
              </m:rPr>
              <w:rPr>
                <w:rFonts w:ascii="Cambria Math" w:hAnsi="Cambria Math"/>
              </w:rPr>
              <m:t>v</m:t>
            </m:r>
          </m:e>
          <m:sup>
            <m:r>
              <m:rPr>
                <m:sty m:val="bi"/>
              </m:rPr>
              <w:rPr>
                <w:rFonts w:ascii="Cambria Math" w:hAnsi="Cambria Math"/>
              </w:rPr>
              <m:t>T</m:t>
            </m:r>
          </m:sup>
        </m:sSup>
        <m:r>
          <m:rPr>
            <m:sty m:val="bi"/>
          </m:rPr>
          <w:rPr>
            <w:rFonts w:ascii="Cambria Math" w:hAnsi="Cambria Math"/>
          </w:rPr>
          <m:t>∑v</m:t>
        </m:r>
      </m:oMath>
      <w:r w:rsidRPr="00BF5382">
        <w:t xml:space="preserve"> est</w:t>
      </w:r>
      <w:r w:rsidRPr="00BF5382">
        <w:rPr>
          <w:rFonts w:ascii="Cambria Math" w:hAnsi="Cambria Math"/>
          <w:b/>
          <w:bCs/>
          <w:i/>
        </w:rPr>
        <w:t xml:space="preserve"> </w:t>
      </w:r>
      <m:oMath>
        <m:r>
          <m:rPr>
            <m:sty m:val="bi"/>
          </m:rPr>
          <w:rPr>
            <w:rFonts w:ascii="Cambria Math" w:hAnsi="Cambria Math"/>
          </w:rPr>
          <m:t>≥0</m:t>
        </m:r>
      </m:oMath>
      <w:r w:rsidRPr="00BF5382">
        <w:t xml:space="preserve"> ). Par conséquent, la Hessienne est semi-définie positive, ce qui est la condition nécessaire et suffisante pour que soit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xml:space="preserve"> </m:t>
        </m:r>
      </m:oMath>
      <w:r w:rsidRPr="00BF5382">
        <w:t>convexe sur</w:t>
      </w:r>
      <m:oMath>
        <m:sSup>
          <m:sSupPr>
            <m:ctrlPr>
              <w:rPr>
                <w:rFonts w:ascii="Cambria Math" w:eastAsiaTheme="minorEastAsia" w:hAnsi="Cambria Math"/>
                <w:i/>
                <w:iCs/>
              </w:rPr>
            </m:ctrlPr>
          </m:sSupPr>
          <m:e>
            <m:r>
              <m:rPr>
                <m:scr m:val="double-struck"/>
              </m:rPr>
              <w:rPr>
                <w:rFonts w:ascii="Cambria Math" w:eastAsiaTheme="minorEastAsia" w:hAnsi="Cambria Math"/>
              </w:rPr>
              <m:t xml:space="preserve"> R</m:t>
            </m:r>
          </m:e>
          <m:sup>
            <m:r>
              <w:rPr>
                <w:rFonts w:ascii="Cambria Math" w:eastAsiaTheme="minorEastAsia" w:hAnsi="Cambria Math"/>
              </w:rPr>
              <m:t>N</m:t>
            </m:r>
          </m:sup>
        </m:sSup>
      </m:oMath>
      <w:r>
        <w:t xml:space="preserve"> .</w:t>
      </w:r>
    </w:p>
    <w:p w14:paraId="54234286" w14:textId="77777777" w:rsidR="00B50DDD" w:rsidRPr="00C871AB" w:rsidRDefault="00B50DDD" w:rsidP="00B50DDD">
      <w:pPr>
        <w:pStyle w:val="Paragraphedeliste"/>
        <w:numPr>
          <w:ilvl w:val="0"/>
          <w:numId w:val="16"/>
        </w:numPr>
        <w:rPr>
          <w:b/>
          <w:bCs/>
        </w:rPr>
      </w:pPr>
      <w:r w:rsidRPr="00C871AB">
        <w:rPr>
          <w:b/>
          <w:bCs/>
        </w:rPr>
        <w:t xml:space="preserve">Convexité du domaine (Contraintes) : </w:t>
      </w:r>
    </w:p>
    <w:p w14:paraId="67BBE1EC" w14:textId="77777777" w:rsidR="00B50DDD" w:rsidRDefault="00B50DDD" w:rsidP="00B50DDD">
      <w:pPr>
        <w:ind w:left="708"/>
      </w:pPr>
      <w:r w:rsidRPr="00F93E6A">
        <w:t xml:space="preserve">Les contraintes </w:t>
      </w:r>
      <m:oMath>
        <m:sSub>
          <m:sSubPr>
            <m:ctrlPr>
              <w:rPr>
                <w:rFonts w:ascii="Cambria Math" w:hAnsi="Cambria Math"/>
                <w:i/>
              </w:rPr>
            </m:ctrlPr>
          </m:sSubPr>
          <m:e>
            <m:r>
              <w:rPr>
                <w:rFonts w:ascii="Cambria Math" w:hAnsi="Cambria Math"/>
              </w:rPr>
              <m:t>C</m:t>
            </m:r>
          </m:e>
          <m:sub>
            <m:r>
              <w:rPr>
                <w:rFonts w:ascii="Cambria Math" w:hAnsi="Cambria Math"/>
              </w:rPr>
              <m:t>Base</m:t>
            </m:r>
          </m:sub>
        </m:sSub>
        <m:r>
          <w:rPr>
            <w:rFonts w:ascii="Cambria Math" w:hAnsi="Cambria Math"/>
          </w:rPr>
          <m:t xml:space="preserve"> </m:t>
        </m:r>
      </m:oMath>
      <w:r w:rsidRPr="00F93E6A">
        <w:t xml:space="preserve">sont linéaires. L'intersection d'ensembles convexes étant convexe, l'ensemble des solutions admissibles </w:t>
      </w:r>
      <w:r>
        <w:t>sont</w:t>
      </w:r>
      <w:r w:rsidRPr="00F93E6A">
        <w:t xml:space="preserve"> </w:t>
      </w:r>
      <w:r>
        <w:t xml:space="preserve">donc </w:t>
      </w:r>
      <w:r w:rsidRPr="00F93E6A">
        <w:t>convexe.</w:t>
      </w:r>
    </w:p>
    <w:p w14:paraId="2DD7135F" w14:textId="77777777" w:rsidR="00B50DDD" w:rsidRDefault="00B50DDD" w:rsidP="00B50DDD">
      <w:r>
        <w:rPr>
          <w:b/>
          <w:bCs/>
        </w:rPr>
        <w:t xml:space="preserve">Conclusion pour la partie 1 : </w:t>
      </w:r>
      <w:r w:rsidRPr="00152D96">
        <w:t>On minimise une somme de fonctions convexes sur un ensemble convexe. Le problème est Convexe. Un minimum local est donc forcément le minimum global (optimum absolu).</w:t>
      </w:r>
    </w:p>
    <w:p w14:paraId="2F0EE7EC" w14:textId="77777777" w:rsidR="00B50DDD" w:rsidRDefault="00B50DDD" w:rsidP="00B50DDD"/>
    <w:p w14:paraId="69E41C5A" w14:textId="77777777" w:rsidR="00B50DDD" w:rsidRDefault="00B50DDD" w:rsidP="00F510EE">
      <w:pPr>
        <w:pStyle w:val="Titre3"/>
      </w:pPr>
      <w:bookmarkStart w:id="5" w:name="_Toc216521152"/>
      <w:r w:rsidRPr="00267FB1">
        <w:t>Partie 2 : Modèle avec Coûts et Cardinalité</w:t>
      </w:r>
      <w:r>
        <w:t> :</w:t>
      </w:r>
      <w:bookmarkEnd w:id="5"/>
      <w:r>
        <w:t xml:space="preserve"> </w:t>
      </w:r>
    </w:p>
    <w:p w14:paraId="6F209DCE" w14:textId="77777777" w:rsidR="00B50DDD" w:rsidRPr="00267FB1" w:rsidRDefault="00B50DDD" w:rsidP="00B50DDD">
      <w:r w:rsidRPr="00267FB1">
        <w:t>Cette étape introduit une troisième fonction objective et une contrainte de cardinalité</w:t>
      </w:r>
    </w:p>
    <w:p w14:paraId="5152E45E" w14:textId="77777777" w:rsidR="00B50DDD" w:rsidRPr="00C871AB" w:rsidRDefault="00B50DDD" w:rsidP="00B50DDD">
      <w:pPr>
        <w:pStyle w:val="Paragraphedeliste"/>
        <w:numPr>
          <w:ilvl w:val="0"/>
          <w:numId w:val="17"/>
        </w:numPr>
        <w:rPr>
          <w:b/>
          <w:bCs/>
        </w:rPr>
      </w:pPr>
      <w:r w:rsidRPr="00C871AB">
        <w:rPr>
          <w:b/>
          <w:bCs/>
        </w:rPr>
        <w:t>Minimisation des Coûts de Transaction :</w:t>
      </w:r>
    </w:p>
    <w:p w14:paraId="740FBFCA" w14:textId="77777777" w:rsidR="00B50DDD" w:rsidRPr="00267FB1"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t,i</m:t>
                  </m:r>
                </m:sub>
              </m:sSub>
              <m:r>
                <m:rPr>
                  <m:sty m:val="bi"/>
                </m:rPr>
                <w:rPr>
                  <w:rFonts w:ascii="Cambria Math" w:eastAsiaTheme="minorEastAsia" w:hAnsi="Cambria Math"/>
                </w:rPr>
                <m:t>|</m:t>
              </m:r>
            </m:e>
          </m:nary>
        </m:oMath>
      </m:oMathPara>
    </w:p>
    <w:p w14:paraId="1B3D99D4" w14:textId="77777777" w:rsidR="00B50DDD" w:rsidRDefault="00B50DDD" w:rsidP="00B50DDD">
      <w:pPr>
        <w:ind w:firstLine="708"/>
        <w:rPr>
          <w:rFonts w:eastAsiaTheme="minorEastAsia"/>
        </w:rPr>
      </w:pPr>
      <w:r>
        <w:rPr>
          <w:rFonts w:eastAsiaTheme="minorEastAsia"/>
        </w:rPr>
        <w:t xml:space="preserve">Ou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m:t>
            </m:r>
          </m:sub>
        </m:sSub>
      </m:oMath>
      <w:r>
        <w:rPr>
          <w:rFonts w:eastAsiaTheme="minorEastAsia"/>
        </w:rPr>
        <w:t xml:space="preserve"> </w:t>
      </w:r>
      <w:r w:rsidRPr="00267FB1">
        <w:t>est le portefeuille courant</w:t>
      </w:r>
      <w:r>
        <w:t xml:space="preserve"> et </w:t>
      </w:r>
      <m:oMath>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 xml:space="preserve"> </m:t>
        </m:r>
      </m:oMath>
      <w:r>
        <w:rPr>
          <w:rFonts w:eastAsiaTheme="minorEastAsia"/>
        </w:rPr>
        <w:t xml:space="preserve">le coût unitaire d’une transaction </w:t>
      </w:r>
    </w:p>
    <w:p w14:paraId="25430DCB" w14:textId="77777777" w:rsidR="00B50DDD" w:rsidRPr="00C871AB" w:rsidRDefault="00B50DDD" w:rsidP="00B50DDD">
      <w:pPr>
        <w:pStyle w:val="Paragraphedeliste"/>
        <w:numPr>
          <w:ilvl w:val="0"/>
          <w:numId w:val="17"/>
        </w:numPr>
        <w:rPr>
          <w:rFonts w:eastAsiaTheme="minorEastAsia"/>
          <w:b/>
          <w:bCs/>
        </w:rPr>
      </w:pPr>
      <w:r w:rsidRPr="00C871AB">
        <w:rPr>
          <w:rFonts w:eastAsiaTheme="minorEastAsia"/>
          <w:b/>
          <w:bCs/>
        </w:rPr>
        <w:t>Contrainte de Cardinalité</w:t>
      </w:r>
    </w:p>
    <w:p w14:paraId="1874EBEE" w14:textId="77777777" w:rsidR="00B50DDD" w:rsidRPr="00267FB1"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)=K</m:t>
              </m:r>
            </m:e>
          </m:nary>
        </m:oMath>
      </m:oMathPara>
    </w:p>
    <w:p w14:paraId="588BD25D" w14:textId="77777777" w:rsidR="00B50DDD" w:rsidRDefault="00B50DDD" w:rsidP="00B50DDD">
      <w:pPr>
        <w:ind w:firstLine="708"/>
        <w:rPr>
          <w:rFonts w:eastAsiaTheme="minorEastAsia"/>
        </w:rPr>
      </w:pPr>
      <w:r w:rsidRPr="00267FB1">
        <w:rPr>
          <w:rFonts w:eastAsiaTheme="minorEastAsia"/>
        </w:rPr>
        <w:t xml:space="preserve">Le nombre d'actifs actifs (dépassant le seuil </w:t>
      </w:r>
      <m:oMath>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oMath>
      <w:r w:rsidRPr="00267FB1">
        <w:rPr>
          <w:rFonts w:eastAsiaTheme="minorEastAsia"/>
        </w:rPr>
        <w:t>) doit être exactement égal à l'entier</w:t>
      </w:r>
      <w:r>
        <w:rPr>
          <w:rFonts w:eastAsiaTheme="minorEastAsia"/>
        </w:rPr>
        <w:t xml:space="preserve"> </w:t>
      </w:r>
      <m:oMath>
        <m:r>
          <m:rPr>
            <m:sty m:val="bi"/>
          </m:rPr>
          <w:rPr>
            <w:rFonts w:ascii="Cambria Math" w:eastAsiaTheme="minorEastAsia" w:hAnsi="Cambria Math"/>
          </w:rPr>
          <m:t>K</m:t>
        </m:r>
      </m:oMath>
      <w:r w:rsidRPr="00267FB1">
        <w:rPr>
          <w:rFonts w:eastAsiaTheme="minorEastAsia"/>
        </w:rPr>
        <w:t xml:space="preserve"> .</w:t>
      </w:r>
    </w:p>
    <w:p w14:paraId="07122FE0" w14:textId="77777777" w:rsidR="00B50DDD" w:rsidRDefault="00B50DDD" w:rsidP="00B50DDD">
      <w:pPr>
        <w:rPr>
          <w:rFonts w:eastAsiaTheme="minorEastAsia"/>
        </w:rPr>
      </w:pPr>
    </w:p>
    <w:p w14:paraId="5FC3620A" w14:textId="77777777" w:rsidR="00B50DDD" w:rsidRPr="00B263AE" w:rsidRDefault="00B50DDD" w:rsidP="00B50DDD">
      <w:pPr>
        <w:rPr>
          <w:rFonts w:eastAsiaTheme="minorEastAsia"/>
          <w:b/>
          <w:bCs/>
        </w:rPr>
      </w:pPr>
      <w:r w:rsidRPr="00B263AE">
        <w:rPr>
          <w:rFonts w:eastAsiaTheme="minorEastAsia"/>
          <w:b/>
          <w:bCs/>
        </w:rPr>
        <w:t>Nature du problème et Justification Mathématique</w:t>
      </w:r>
    </w:p>
    <w:p w14:paraId="65950647" w14:textId="77777777" w:rsidR="00B50DDD" w:rsidRPr="00B263AE" w:rsidRDefault="00B50DDD" w:rsidP="00B50DDD">
      <w:pPr>
        <w:rPr>
          <w:rFonts w:eastAsiaTheme="minorEastAsia"/>
        </w:rPr>
      </w:pPr>
      <w:r w:rsidRPr="00B263AE">
        <w:rPr>
          <w:rFonts w:eastAsiaTheme="minorEastAsia"/>
          <w:b/>
          <w:bCs/>
        </w:rPr>
        <w:lastRenderedPageBreak/>
        <w:t>Nature :</w:t>
      </w:r>
      <w:r w:rsidRPr="00B263AE">
        <w:rPr>
          <w:rFonts w:eastAsiaTheme="minorEastAsia"/>
        </w:rPr>
        <w:t xml:space="preserve"> Problème Non-Convexe, Mixte</w:t>
      </w:r>
      <w:r>
        <w:rPr>
          <w:rFonts w:eastAsiaTheme="minorEastAsia"/>
        </w:rPr>
        <w:t xml:space="preserve">. </w:t>
      </w:r>
    </w:p>
    <w:p w14:paraId="211EBA2C" w14:textId="77777777" w:rsidR="00B50DDD" w:rsidRDefault="00B50DDD" w:rsidP="00B50DDD">
      <w:pPr>
        <w:rPr>
          <w:rFonts w:eastAsiaTheme="minorEastAsia"/>
          <w:b/>
          <w:bCs/>
        </w:rPr>
      </w:pPr>
      <w:r w:rsidRPr="00B263AE">
        <w:rPr>
          <w:rFonts w:eastAsiaTheme="minorEastAsia"/>
          <w:b/>
          <w:bCs/>
        </w:rPr>
        <w:t>Justification</w:t>
      </w:r>
      <w:r>
        <w:rPr>
          <w:rFonts w:eastAsiaTheme="minorEastAsia"/>
          <w:b/>
          <w:bCs/>
        </w:rPr>
        <w:t> :</w:t>
      </w:r>
    </w:p>
    <w:p w14:paraId="32D8DE6F" w14:textId="77777777" w:rsidR="00B50DDD" w:rsidRDefault="00B50DDD" w:rsidP="00B50DDD">
      <w:pPr>
        <w:pStyle w:val="Paragraphedeliste"/>
        <w:numPr>
          <w:ilvl w:val="0"/>
          <w:numId w:val="18"/>
        </w:numPr>
        <w:rPr>
          <w:rFonts w:eastAsiaTheme="minorEastAsia"/>
        </w:rPr>
      </w:pPr>
      <w:r w:rsidRPr="00C871AB">
        <w:rPr>
          <w:rFonts w:eastAsiaTheme="minorEastAsia"/>
          <w:b/>
          <w:bCs/>
        </w:rPr>
        <w:t>Non-</w:t>
      </w:r>
      <w:proofErr w:type="spellStart"/>
      <w:r w:rsidRPr="00C871AB">
        <w:rPr>
          <w:rFonts w:eastAsiaTheme="minorEastAsia"/>
          <w:b/>
          <w:bCs/>
        </w:rPr>
        <w:t>différentiabilité</w:t>
      </w:r>
      <w:proofErr w:type="spellEnd"/>
      <w:r w:rsidRPr="00C871AB">
        <w:rPr>
          <w:rFonts w:eastAsiaTheme="minorEastAsia"/>
          <w:b/>
          <w:bCs/>
        </w:rPr>
        <w:t xml:space="preserve"> de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 La fonction valeur absolue utilisée dans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est convexe mais n'est pas dérivable en 0. </w:t>
      </w:r>
    </w:p>
    <w:p w14:paraId="44DA27DC" w14:textId="77777777" w:rsidR="00B50DDD" w:rsidRPr="00C871AB" w:rsidRDefault="00B50DDD" w:rsidP="00B50DDD">
      <w:pPr>
        <w:pStyle w:val="Paragraphedeliste"/>
        <w:rPr>
          <w:rFonts w:eastAsiaTheme="minorEastAsia"/>
        </w:rPr>
      </w:pPr>
    </w:p>
    <w:p w14:paraId="0037ED1B"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Non-convexité de la contrainte de Cardinalité</w:t>
      </w:r>
      <w:r w:rsidRPr="00C871AB">
        <w:rPr>
          <w:rFonts w:eastAsiaTheme="minorEastAsia"/>
        </w:rPr>
        <w:t xml:space="preserve"> : La fonction indicatrice introduit une discontinuité fondamentale. L'ensemble admissible défini par la cardinalité n'est pas convexe.</w:t>
      </w:r>
    </w:p>
    <w:p w14:paraId="7C8FD18A" w14:textId="77777777" w:rsidR="00B50DDD" w:rsidRPr="00FF71A7" w:rsidRDefault="00B50DDD" w:rsidP="00B50DDD">
      <w:pPr>
        <w:ind w:firstLine="708"/>
        <w:rPr>
          <w:rFonts w:eastAsiaTheme="minorEastAsia"/>
        </w:rPr>
      </w:pPr>
      <w:r w:rsidRPr="00FF71A7">
        <w:rPr>
          <w:rFonts w:eastAsiaTheme="minorEastAsia"/>
        </w:rPr>
        <w:t xml:space="preserve">Supposons </w:t>
      </w:r>
      <m:oMath>
        <m:r>
          <m:rPr>
            <m:sty m:val="bi"/>
          </m:rPr>
          <w:rPr>
            <w:rFonts w:ascii="Cambria Math" w:eastAsiaTheme="minorEastAsia" w:hAnsi="Cambria Math"/>
          </w:rPr>
          <m:t xml:space="preserve">N=2 </m:t>
        </m:r>
      </m:oMath>
      <w:r w:rsidRPr="00FF71A7">
        <w:rPr>
          <w:rFonts w:eastAsiaTheme="minorEastAsia"/>
        </w:rPr>
        <w:t>actifs et on impose une cardinalité</w:t>
      </w:r>
      <w:r>
        <w:rPr>
          <w:rFonts w:eastAsiaTheme="minorEastAsia"/>
        </w:rPr>
        <w:t xml:space="preserve"> </w:t>
      </w:r>
      <m:oMath>
        <m:r>
          <m:rPr>
            <m:sty m:val="bi"/>
          </m:rPr>
          <w:rPr>
            <w:rFonts w:ascii="Cambria Math" w:eastAsiaTheme="minorEastAsia" w:hAnsi="Cambria Math"/>
          </w:rPr>
          <m:t>K=1</m:t>
        </m:r>
      </m:oMath>
      <w:r>
        <w:rPr>
          <w:rFonts w:eastAsiaTheme="minorEastAsia"/>
        </w:rPr>
        <w:t>.</w:t>
      </w:r>
    </w:p>
    <w:p w14:paraId="346685D5" w14:textId="77777777" w:rsidR="00B50DDD" w:rsidRPr="00FF71A7" w:rsidRDefault="00B50DDD" w:rsidP="00B50DDD">
      <w:pPr>
        <w:numPr>
          <w:ilvl w:val="0"/>
          <w:numId w:val="13"/>
        </w:numPr>
        <w:rPr>
          <w:rFonts w:eastAsiaTheme="minorEastAsia"/>
        </w:rPr>
      </w:pPr>
      <w:r w:rsidRPr="00FF71A7">
        <w:rPr>
          <w:rFonts w:eastAsiaTheme="minorEastAsia"/>
        </w:rPr>
        <w:t xml:space="preserve">Soit le portefeuille </w:t>
      </w:r>
      <m:oMath>
        <m:r>
          <m:rPr>
            <m:sty m:val="bi"/>
          </m:rPr>
          <w:rPr>
            <w:rFonts w:ascii="Cambria Math" w:eastAsiaTheme="minorEastAsia" w:hAnsi="Cambria Math"/>
          </w:rPr>
          <m:t>A=</m:t>
        </m:r>
        <m:sSup>
          <m:sSupPr>
            <m:ctrlPr>
              <w:rPr>
                <w:rFonts w:ascii="Cambria Math" w:eastAsiaTheme="minorEastAsia" w:hAnsi="Cambria Math"/>
                <w:b/>
                <w:bCs/>
                <w:i/>
              </w:rPr>
            </m:ctrlPr>
          </m:sSupPr>
          <m:e>
            <m:r>
              <m:rPr>
                <m:sty m:val="bi"/>
              </m:rPr>
              <w:rPr>
                <w:rFonts w:ascii="Cambria Math" w:eastAsiaTheme="minorEastAsia" w:hAnsi="Cambria Math"/>
              </w:rPr>
              <m:t>(1,0)</m:t>
            </m:r>
          </m:e>
          <m:sup>
            <m:r>
              <m:rPr>
                <m:sty m:val="bi"/>
              </m:rPr>
              <w:rPr>
                <w:rFonts w:ascii="Cambria Math" w:eastAsiaTheme="minorEastAsia" w:hAnsi="Cambria Math"/>
              </w:rPr>
              <m:t>T</m:t>
            </m:r>
          </m:sup>
        </m:sSup>
      </m:oMath>
      <w:r w:rsidRPr="00FF71A7">
        <w:rPr>
          <w:rFonts w:eastAsiaTheme="minorEastAsia"/>
        </w:rPr>
        <w:t xml:space="preserve">. Il respecte </w:t>
      </w:r>
      <m:oMath>
        <m:r>
          <m:rPr>
            <m:sty m:val="bi"/>
          </m:rPr>
          <w:rPr>
            <w:rFonts w:ascii="Cambria Math" w:eastAsiaTheme="minorEastAsia" w:hAnsi="Cambria Math"/>
          </w:rPr>
          <m:t>K=1</m:t>
        </m:r>
      </m:oMath>
      <w:r w:rsidRPr="00FF71A7">
        <w:rPr>
          <w:rFonts w:eastAsiaTheme="minorEastAsia"/>
        </w:rPr>
        <w:t>.</w:t>
      </w:r>
    </w:p>
    <w:p w14:paraId="5C29176A" w14:textId="77777777" w:rsidR="00B50DDD" w:rsidRPr="00FF71A7" w:rsidRDefault="00B50DDD" w:rsidP="00B50DDD">
      <w:pPr>
        <w:numPr>
          <w:ilvl w:val="0"/>
          <w:numId w:val="13"/>
        </w:numPr>
        <w:rPr>
          <w:rFonts w:eastAsiaTheme="minorEastAsia"/>
        </w:rPr>
      </w:pPr>
      <w:r w:rsidRPr="00FF71A7">
        <w:rPr>
          <w:rFonts w:eastAsiaTheme="minorEastAsia"/>
        </w:rPr>
        <w:t>Soit le portefeuille</w:t>
      </w:r>
      <w:r w:rsidRPr="00FF71A7">
        <w:rPr>
          <w:rFonts w:ascii="Cambria Math" w:eastAsiaTheme="minorEastAsia" w:hAnsi="Cambria Math"/>
          <w:b/>
          <w:bCs/>
          <w:i/>
        </w:rPr>
        <w:t xml:space="preserve"> </w:t>
      </w:r>
      <m:oMath>
        <m:r>
          <m:rPr>
            <m:sty m:val="bi"/>
          </m:rPr>
          <w:rPr>
            <w:rFonts w:ascii="Cambria Math" w:eastAsiaTheme="minorEastAsia" w:hAnsi="Cambria Math"/>
          </w:rPr>
          <m:t>B=</m:t>
        </m:r>
        <m:sSup>
          <m:sSupPr>
            <m:ctrlPr>
              <w:rPr>
                <w:rFonts w:ascii="Cambria Math" w:eastAsiaTheme="minorEastAsia" w:hAnsi="Cambria Math"/>
                <w:b/>
                <w:bCs/>
                <w:i/>
              </w:rPr>
            </m:ctrlPr>
          </m:sSupPr>
          <m:e>
            <m:r>
              <m:rPr>
                <m:sty m:val="bi"/>
              </m:rPr>
              <w:rPr>
                <w:rFonts w:ascii="Cambria Math" w:eastAsiaTheme="minorEastAsia" w:hAnsi="Cambria Math"/>
              </w:rPr>
              <m:t>(0,1)</m:t>
            </m:r>
          </m:e>
          <m:sup>
            <m:r>
              <m:rPr>
                <m:sty m:val="bi"/>
              </m:rPr>
              <w:rPr>
                <w:rFonts w:ascii="Cambria Math" w:eastAsiaTheme="minorEastAsia" w:hAnsi="Cambria Math"/>
              </w:rPr>
              <m:t>T</m:t>
            </m:r>
          </m:sup>
        </m:sSup>
      </m:oMath>
      <w:r w:rsidRPr="00FF71A7">
        <w:rPr>
          <w:rFonts w:eastAsiaTheme="minorEastAsia"/>
        </w:rPr>
        <w:t xml:space="preserve"> . Il respecte </w:t>
      </w:r>
      <m:oMath>
        <m:r>
          <m:rPr>
            <m:sty m:val="bi"/>
          </m:rPr>
          <w:rPr>
            <w:rFonts w:ascii="Cambria Math" w:eastAsiaTheme="minorEastAsia" w:hAnsi="Cambria Math"/>
          </w:rPr>
          <m:t>K=1</m:t>
        </m:r>
      </m:oMath>
      <w:r w:rsidRPr="00FF71A7">
        <w:rPr>
          <w:rFonts w:eastAsiaTheme="minorEastAsia"/>
        </w:rPr>
        <w:t>.</w:t>
      </w:r>
    </w:p>
    <w:p w14:paraId="2F7431F3" w14:textId="77777777" w:rsidR="00B50DDD" w:rsidRPr="00FF71A7" w:rsidRDefault="00B50DDD" w:rsidP="00B50DDD">
      <w:pPr>
        <w:numPr>
          <w:ilvl w:val="0"/>
          <w:numId w:val="13"/>
        </w:numPr>
        <w:rPr>
          <w:rFonts w:eastAsiaTheme="minorEastAsia"/>
        </w:rPr>
      </w:pPr>
      <w:r w:rsidRPr="00FF71A7">
        <w:rPr>
          <w:rFonts w:eastAsiaTheme="minorEastAsia"/>
        </w:rPr>
        <w:t>Prenons une combinaison linéaire convexe (le milieu) :</w:t>
      </w:r>
      <w:r>
        <w:rPr>
          <w:rFonts w:eastAsiaTheme="minorEastAsia"/>
        </w:rPr>
        <w:t xml:space="preserve"> </w:t>
      </w:r>
      <m:oMath>
        <m:r>
          <m:rPr>
            <m:sty m:val="bi"/>
          </m:rPr>
          <w:rPr>
            <w:rFonts w:ascii="Cambria Math" w:eastAsiaTheme="minorEastAsia" w:hAnsi="Cambria Math"/>
          </w:rPr>
          <m:t>A=0.5</m:t>
        </m:r>
        <m:r>
          <m:rPr>
            <m:sty m:val="bi"/>
          </m:rPr>
          <w:rPr>
            <w:rFonts w:ascii="Cambria Math" w:eastAsiaTheme="minorEastAsia" w:hAnsi="Cambria Math"/>
          </w:rPr>
          <m:t>A + 0.5</m:t>
        </m:r>
        <m:r>
          <m:rPr>
            <m:sty m:val="bi"/>
          </m:rPr>
          <w:rPr>
            <w:rFonts w:ascii="Cambria Math" w:eastAsiaTheme="minorEastAsia" w:hAnsi="Cambria Math"/>
          </w:rPr>
          <m:t>B =</m:t>
        </m:r>
        <m:sSup>
          <m:sSupPr>
            <m:ctrlPr>
              <w:rPr>
                <w:rFonts w:ascii="Cambria Math" w:eastAsiaTheme="minorEastAsia" w:hAnsi="Cambria Math"/>
                <w:b/>
                <w:bCs/>
                <w:i/>
              </w:rPr>
            </m:ctrlPr>
          </m:sSupPr>
          <m:e>
            <m:r>
              <m:rPr>
                <m:sty m:val="bi"/>
              </m:rPr>
              <w:rPr>
                <w:rFonts w:ascii="Cambria Math" w:eastAsiaTheme="minorEastAsia" w:hAnsi="Cambria Math"/>
              </w:rPr>
              <m:t>(0.5,0.5)</m:t>
            </m:r>
          </m:e>
          <m:sup>
            <m:r>
              <m:rPr>
                <m:sty m:val="bi"/>
              </m:rPr>
              <w:rPr>
                <w:rFonts w:ascii="Cambria Math" w:eastAsiaTheme="minorEastAsia" w:hAnsi="Cambria Math"/>
              </w:rPr>
              <m:t>T</m:t>
            </m:r>
          </m:sup>
        </m:sSup>
      </m:oMath>
      <w:r w:rsidRPr="00FF71A7">
        <w:rPr>
          <w:rFonts w:eastAsiaTheme="minorEastAsia"/>
        </w:rPr>
        <w:t xml:space="preserve"> .</w:t>
      </w:r>
    </w:p>
    <w:p w14:paraId="17ACF519" w14:textId="77777777" w:rsidR="00B50DDD" w:rsidRPr="00FF71A7" w:rsidRDefault="00B50DDD" w:rsidP="00B50DDD">
      <w:pPr>
        <w:numPr>
          <w:ilvl w:val="0"/>
          <w:numId w:val="13"/>
        </w:numPr>
        <w:rPr>
          <w:rFonts w:eastAsiaTheme="minorEastAsia"/>
        </w:rPr>
      </w:pPr>
      <w:r w:rsidRPr="00FF71A7">
        <w:rPr>
          <w:rFonts w:eastAsiaTheme="minorEastAsia"/>
        </w:rPr>
        <w:t xml:space="preserve">Pour le portefeuille </w:t>
      </w:r>
      <m:oMath>
        <m:r>
          <m:rPr>
            <m:sty m:val="bi"/>
          </m:rPr>
          <w:rPr>
            <w:rFonts w:ascii="Cambria Math" w:eastAsiaTheme="minorEastAsia" w:hAnsi="Cambria Math"/>
          </w:rPr>
          <m:t>C</m:t>
        </m:r>
      </m:oMath>
      <w:r w:rsidRPr="00FF71A7">
        <w:rPr>
          <w:rFonts w:eastAsiaTheme="minorEastAsia"/>
        </w:rPr>
        <w:t>, le nombre d'actifs actifs est de 2. Or, la contrainte impose</w:t>
      </w:r>
      <w:r>
        <w:rPr>
          <w:rFonts w:eastAsiaTheme="minorEastAsia"/>
        </w:rPr>
        <w:t xml:space="preserve"> </w:t>
      </w:r>
      <m:oMath>
        <m:r>
          <m:rPr>
            <m:sty m:val="bi"/>
          </m:rPr>
          <w:rPr>
            <w:rFonts w:ascii="Cambria Math" w:eastAsiaTheme="minorEastAsia" w:hAnsi="Cambria Math"/>
          </w:rPr>
          <m:t>K=1</m:t>
        </m:r>
      </m:oMath>
      <w:r w:rsidRPr="00FF71A7">
        <w:rPr>
          <w:rFonts w:eastAsiaTheme="minorEastAsia"/>
        </w:rPr>
        <w:t xml:space="preserve"> .</w:t>
      </w:r>
    </w:p>
    <w:p w14:paraId="61436DF0" w14:textId="77777777" w:rsidR="00B50DDD" w:rsidRPr="00FF71A7" w:rsidRDefault="00B50DDD" w:rsidP="00B50DDD">
      <w:pPr>
        <w:numPr>
          <w:ilvl w:val="0"/>
          <w:numId w:val="13"/>
        </w:numPr>
        <w:rPr>
          <w:rFonts w:eastAsiaTheme="minorEastAsia"/>
        </w:rPr>
      </w:pPr>
      <m:oMath>
        <m:r>
          <m:rPr>
            <m:sty m:val="bi"/>
          </m:rPr>
          <w:rPr>
            <w:rFonts w:ascii="Cambria Math" w:eastAsiaTheme="minorEastAsia" w:hAnsi="Cambria Math"/>
          </w:rPr>
          <m:t>C</m:t>
        </m:r>
      </m:oMath>
      <w:r w:rsidRPr="00FF71A7">
        <w:rPr>
          <w:rFonts w:eastAsiaTheme="minorEastAsia"/>
        </w:rPr>
        <w:t xml:space="preserve"> </w:t>
      </w:r>
      <w:proofErr w:type="gramStart"/>
      <w:r w:rsidRPr="00FF71A7">
        <w:rPr>
          <w:rFonts w:eastAsiaTheme="minorEastAsia"/>
        </w:rPr>
        <w:t>n'est</w:t>
      </w:r>
      <w:proofErr w:type="gramEnd"/>
      <w:r w:rsidRPr="00FF71A7">
        <w:rPr>
          <w:rFonts w:eastAsiaTheme="minorEastAsia"/>
        </w:rPr>
        <w:t xml:space="preserve"> pas dans l'ensemble admissible. L'ensemble n'est donc pas convexe.</w:t>
      </w:r>
    </w:p>
    <w:p w14:paraId="72DD7051"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Aspect "Mixte" (Variables entières)</w:t>
      </w:r>
      <w:r w:rsidRPr="00C871AB">
        <w:rPr>
          <w:rFonts w:eastAsiaTheme="minorEastAsia"/>
        </w:rPr>
        <w:t xml:space="preserve"> : Pour résoudre la contrainte </w:t>
      </w:r>
      <m:oMath>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oMath>
      <w:r w:rsidRPr="00C871AB">
        <w:rPr>
          <w:rFonts w:eastAsiaTheme="minorEastAsia"/>
        </w:rPr>
        <w:t xml:space="preserve"> , on doit mathématiquement introduire des variables binaires telles que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∈{0,1}</m:t>
        </m:r>
      </m:oMath>
      <w:r w:rsidRPr="00C871AB">
        <w:rPr>
          <w:rFonts w:eastAsiaTheme="minorEastAsia"/>
        </w:rPr>
        <w:t>:</w:t>
      </w:r>
    </w:p>
    <w:p w14:paraId="342AD55A" w14:textId="77777777" w:rsidR="00B50DDD" w:rsidRPr="007637DD" w:rsidRDefault="00000000" w:rsidP="00B50DDD">
      <w:pPr>
        <w:rPr>
          <w:rFonts w:eastAsiaTheme="minorEastAsia"/>
          <w:b/>
          <w:bCs/>
        </w:rPr>
      </w:pPr>
      <m:oMathPara>
        <m:oMath>
          <m:sSub>
            <m:sSubPr>
              <m:ctrlPr>
                <w:rPr>
                  <w:rFonts w:ascii="Cambria Math" w:eastAsiaTheme="minorEastAsia" w:hAnsi="Cambria Math"/>
                  <w:b/>
                  <w:bCs/>
                  <w:i/>
                </w:rPr>
              </m:ctrlPr>
            </m:sSubPr>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y</m:t>
              </m:r>
            </m:e>
            <m:sub>
              <m:r>
                <m:rPr>
                  <m:sty m:val="bi"/>
                </m:rPr>
                <w:rPr>
                  <w:rFonts w:ascii="Cambria Math" w:eastAsiaTheme="minorEastAsia" w:hAnsi="Cambria Math"/>
                </w:rPr>
                <m:t>i</m:t>
              </m:r>
            </m:sub>
          </m:sSub>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&amp; 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bCs/>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m:oMathPara>
    </w:p>
    <w:p w14:paraId="6A47B655" w14:textId="77777777" w:rsidR="00B50DDD" w:rsidRPr="005B2558"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=K</m:t>
              </m:r>
            </m:e>
          </m:nary>
        </m:oMath>
      </m:oMathPara>
    </w:p>
    <w:p w14:paraId="5C2AD682" w14:textId="77777777" w:rsidR="00B50DDD" w:rsidRPr="007637DD" w:rsidRDefault="00B50DDD" w:rsidP="00B50DDD">
      <w:pPr>
        <w:ind w:left="708"/>
        <w:rPr>
          <w:rFonts w:eastAsiaTheme="minorEastAsia"/>
        </w:rPr>
      </w:pPr>
      <w:r w:rsidRPr="005B2558">
        <w:rPr>
          <w:rFonts w:eastAsiaTheme="minorEastAsia"/>
        </w:rPr>
        <w:t xml:space="preserve">Cela transforme le problème continu en un problème à variables mixtes (réelles pour les poids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oMath>
      <w:r w:rsidRPr="005B2558">
        <w:rPr>
          <w:rFonts w:eastAsiaTheme="minorEastAsia"/>
        </w:rPr>
        <w:t xml:space="preserve">, entières pour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w:r w:rsidRPr="005B2558">
        <w:rPr>
          <w:rFonts w:eastAsiaTheme="minorEastAsia"/>
        </w:rPr>
        <w:t>).</w:t>
      </w:r>
    </w:p>
    <w:p w14:paraId="72742E30" w14:textId="77777777" w:rsidR="00B50DDD" w:rsidRPr="00B263AE" w:rsidRDefault="00B50DDD" w:rsidP="00B50DDD">
      <w:pPr>
        <w:rPr>
          <w:rFonts w:eastAsiaTheme="minorEastAsia"/>
        </w:rPr>
      </w:pPr>
      <w:r w:rsidRPr="00B263AE">
        <w:rPr>
          <w:rFonts w:eastAsiaTheme="minorEastAsia"/>
          <w:b/>
          <w:bCs/>
        </w:rPr>
        <w:t>Conclusion Partie 2 :</w:t>
      </w:r>
      <w:r w:rsidRPr="00B263AE">
        <w:rPr>
          <w:rFonts w:eastAsiaTheme="minorEastAsia"/>
        </w:rPr>
        <w:t xml:space="preserve"> L'ajout de la cardinalité rend le problème NP-difficile. Les méthodes classiques de descente de gradient ne fonctionnent plus directement (risque de blocage dans des optima locaux).</w:t>
      </w:r>
    </w:p>
    <w:p w14:paraId="515DB142" w14:textId="77777777" w:rsidR="00B50DDD" w:rsidRPr="004247B9" w:rsidRDefault="00B50DDD" w:rsidP="008F2958"/>
    <w:p w14:paraId="32CBB9E8" w14:textId="42A002F6" w:rsidR="00C75F9A" w:rsidRPr="007E41C2" w:rsidRDefault="004247B9" w:rsidP="00C7604F">
      <w:pPr>
        <w:pStyle w:val="Titre2"/>
      </w:pPr>
      <w:bookmarkStart w:id="6" w:name="_Toc216521153"/>
      <w:r>
        <w:t>Annexe</w:t>
      </w:r>
      <w:bookmarkEnd w:id="6"/>
    </w:p>
    <w:sectPr w:rsidR="00C75F9A" w:rsidRPr="007E41C2" w:rsidSect="00C7604F">
      <w:headerReference w:type="default" r:id="rId10"/>
      <w:footerReference w:type="default" r:id="rId1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446C0" w14:textId="77777777" w:rsidR="006B1B4A" w:rsidRDefault="006B1B4A" w:rsidP="00C7604F">
      <w:pPr>
        <w:spacing w:after="0" w:line="240" w:lineRule="auto"/>
      </w:pPr>
      <w:r>
        <w:separator/>
      </w:r>
    </w:p>
  </w:endnote>
  <w:endnote w:type="continuationSeparator" w:id="0">
    <w:p w14:paraId="424B3C23" w14:textId="77777777" w:rsidR="006B1B4A" w:rsidRDefault="006B1B4A" w:rsidP="00C76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957294"/>
      <w:docPartObj>
        <w:docPartGallery w:val="Page Numbers (Bottom of Page)"/>
        <w:docPartUnique/>
      </w:docPartObj>
    </w:sdtPr>
    <w:sdtContent>
      <w:p w14:paraId="6264F23F" w14:textId="372E793C" w:rsidR="00C7604F" w:rsidRDefault="00C7604F">
        <w:pPr>
          <w:pStyle w:val="Pieddepage"/>
          <w:jc w:val="right"/>
        </w:pPr>
        <w:r>
          <w:fldChar w:fldCharType="begin"/>
        </w:r>
        <w:r>
          <w:instrText>PAGE   \* MERGEFORMAT</w:instrText>
        </w:r>
        <w:r>
          <w:fldChar w:fldCharType="separate"/>
        </w:r>
        <w:r>
          <w:t>2</w:t>
        </w:r>
        <w:r>
          <w:fldChar w:fldCharType="end"/>
        </w:r>
      </w:p>
    </w:sdtContent>
  </w:sdt>
  <w:p w14:paraId="0C4556D0" w14:textId="285F4BEB" w:rsidR="00C7604F" w:rsidRDefault="00C7604F" w:rsidP="00C7604F">
    <w:pPr>
      <w:pStyle w:val="Pieddepage"/>
      <w:jc w:val="center"/>
    </w:pPr>
    <w:r w:rsidRPr="00C7604F">
      <w:t>Mathis Herbreteau, Mathias Le Pottier, Samuel Pasquier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B8FB3" w14:textId="77777777" w:rsidR="006B1B4A" w:rsidRDefault="006B1B4A" w:rsidP="00C7604F">
      <w:pPr>
        <w:spacing w:after="0" w:line="240" w:lineRule="auto"/>
      </w:pPr>
      <w:r>
        <w:separator/>
      </w:r>
    </w:p>
  </w:footnote>
  <w:footnote w:type="continuationSeparator" w:id="0">
    <w:p w14:paraId="4346C36D" w14:textId="77777777" w:rsidR="006B1B4A" w:rsidRDefault="006B1B4A" w:rsidP="00C76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A2C9" w14:textId="144B06FC" w:rsidR="00C7604F" w:rsidRDefault="00C7604F">
    <w:pPr>
      <w:pStyle w:val="En-tte"/>
    </w:pPr>
    <w:r>
      <w:rPr>
        <w:noProof/>
      </w:rPr>
      <w:drawing>
        <wp:anchor distT="0" distB="0" distL="114300" distR="114300" simplePos="0" relativeHeight="251658240" behindDoc="0" locked="0" layoutInCell="1" allowOverlap="1" wp14:anchorId="1D57A074" wp14:editId="38391888">
          <wp:simplePos x="0" y="0"/>
          <wp:positionH relativeFrom="column">
            <wp:posOffset>-652145</wp:posOffset>
          </wp:positionH>
          <wp:positionV relativeFrom="paragraph">
            <wp:posOffset>-240030</wp:posOffset>
          </wp:positionV>
          <wp:extent cx="1257300" cy="653796"/>
          <wp:effectExtent l="0" t="0" r="0" b="0"/>
          <wp:wrapNone/>
          <wp:docPr id="16966340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34076" name="Image 1696634076"/>
                  <pic:cNvPicPr/>
                </pic:nvPicPr>
                <pic:blipFill>
                  <a:blip r:embed="rId1">
                    <a:extLst>
                      <a:ext uri="{28A0092B-C50C-407E-A947-70E740481C1C}">
                        <a14:useLocalDpi xmlns:a14="http://schemas.microsoft.com/office/drawing/2010/main" val="0"/>
                      </a:ext>
                    </a:extLst>
                  </a:blip>
                  <a:stretch>
                    <a:fillRect/>
                  </a:stretch>
                </pic:blipFill>
                <pic:spPr>
                  <a:xfrm>
                    <a:off x="0" y="0"/>
                    <a:ext cx="1261862" cy="65616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0D8C"/>
    <w:multiLevelType w:val="multilevel"/>
    <w:tmpl w:val="B1FEC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25059"/>
    <w:multiLevelType w:val="multilevel"/>
    <w:tmpl w:val="3588F79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2" w15:restartNumberingAfterBreak="0">
    <w:nsid w:val="298E5E59"/>
    <w:multiLevelType w:val="multilevel"/>
    <w:tmpl w:val="75D63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E44339"/>
    <w:multiLevelType w:val="multilevel"/>
    <w:tmpl w:val="5522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7E1302"/>
    <w:multiLevelType w:val="multilevel"/>
    <w:tmpl w:val="EF3E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007E16"/>
    <w:multiLevelType w:val="hybridMultilevel"/>
    <w:tmpl w:val="F25E8126"/>
    <w:lvl w:ilvl="0" w:tplc="8E90983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3E5C0D9F"/>
    <w:multiLevelType w:val="multilevel"/>
    <w:tmpl w:val="654E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CF5713"/>
    <w:multiLevelType w:val="multilevel"/>
    <w:tmpl w:val="709EE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95239A"/>
    <w:multiLevelType w:val="multilevel"/>
    <w:tmpl w:val="F1C6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812BAA"/>
    <w:multiLevelType w:val="multilevel"/>
    <w:tmpl w:val="95D0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6451F9"/>
    <w:multiLevelType w:val="hybridMultilevel"/>
    <w:tmpl w:val="41C224FA"/>
    <w:lvl w:ilvl="0" w:tplc="D68E993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3AD1DAB"/>
    <w:multiLevelType w:val="multilevel"/>
    <w:tmpl w:val="B37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866E35"/>
    <w:multiLevelType w:val="hybridMultilevel"/>
    <w:tmpl w:val="7D34997C"/>
    <w:lvl w:ilvl="0" w:tplc="1DF4929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B8D5E69"/>
    <w:multiLevelType w:val="multilevel"/>
    <w:tmpl w:val="493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417292"/>
    <w:multiLevelType w:val="multilevel"/>
    <w:tmpl w:val="3580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1767F8"/>
    <w:multiLevelType w:val="hybridMultilevel"/>
    <w:tmpl w:val="B9BE3298"/>
    <w:lvl w:ilvl="0" w:tplc="87D6950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81D5249"/>
    <w:multiLevelType w:val="hybridMultilevel"/>
    <w:tmpl w:val="DCB0D92E"/>
    <w:lvl w:ilvl="0" w:tplc="B7863D4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789E1104"/>
    <w:multiLevelType w:val="multilevel"/>
    <w:tmpl w:val="07BC15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2204D3"/>
    <w:multiLevelType w:val="hybridMultilevel"/>
    <w:tmpl w:val="579ED6DC"/>
    <w:lvl w:ilvl="0" w:tplc="8A0C961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71386707">
    <w:abstractNumId w:val="14"/>
  </w:num>
  <w:num w:numId="2" w16cid:durableId="315107352">
    <w:abstractNumId w:val="4"/>
  </w:num>
  <w:num w:numId="3" w16cid:durableId="1752042818">
    <w:abstractNumId w:val="9"/>
  </w:num>
  <w:num w:numId="4" w16cid:durableId="420297323">
    <w:abstractNumId w:val="8"/>
  </w:num>
  <w:num w:numId="5" w16cid:durableId="2144423311">
    <w:abstractNumId w:val="13"/>
  </w:num>
  <w:num w:numId="6" w16cid:durableId="459764861">
    <w:abstractNumId w:val="3"/>
  </w:num>
  <w:num w:numId="7" w16cid:durableId="1806198907">
    <w:abstractNumId w:val="7"/>
  </w:num>
  <w:num w:numId="8" w16cid:durableId="544102212">
    <w:abstractNumId w:val="0"/>
  </w:num>
  <w:num w:numId="9" w16cid:durableId="544874629">
    <w:abstractNumId w:val="17"/>
  </w:num>
  <w:num w:numId="10" w16cid:durableId="381904479">
    <w:abstractNumId w:val="6"/>
  </w:num>
  <w:num w:numId="11" w16cid:durableId="1103110489">
    <w:abstractNumId w:val="2"/>
  </w:num>
  <w:num w:numId="12" w16cid:durableId="596138640">
    <w:abstractNumId w:val="12"/>
  </w:num>
  <w:num w:numId="13" w16cid:durableId="55713035">
    <w:abstractNumId w:val="1"/>
  </w:num>
  <w:num w:numId="14" w16cid:durableId="1248535932">
    <w:abstractNumId w:val="5"/>
  </w:num>
  <w:num w:numId="15" w16cid:durableId="1918318891">
    <w:abstractNumId w:val="16"/>
  </w:num>
  <w:num w:numId="16" w16cid:durableId="635185766">
    <w:abstractNumId w:val="18"/>
  </w:num>
  <w:num w:numId="17" w16cid:durableId="428695116">
    <w:abstractNumId w:val="15"/>
  </w:num>
  <w:num w:numId="18" w16cid:durableId="679115403">
    <w:abstractNumId w:val="10"/>
  </w:num>
  <w:num w:numId="19" w16cid:durableId="83545777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C2"/>
    <w:rsid w:val="000E1585"/>
    <w:rsid w:val="00103A7B"/>
    <w:rsid w:val="0011025C"/>
    <w:rsid w:val="00112B00"/>
    <w:rsid w:val="00276241"/>
    <w:rsid w:val="002B4324"/>
    <w:rsid w:val="003D4E56"/>
    <w:rsid w:val="004000DD"/>
    <w:rsid w:val="004247B9"/>
    <w:rsid w:val="00552AEB"/>
    <w:rsid w:val="005B792D"/>
    <w:rsid w:val="005C03BD"/>
    <w:rsid w:val="00656ECA"/>
    <w:rsid w:val="006B1B4A"/>
    <w:rsid w:val="00777F17"/>
    <w:rsid w:val="007E0062"/>
    <w:rsid w:val="007E41C2"/>
    <w:rsid w:val="00835DB1"/>
    <w:rsid w:val="00861418"/>
    <w:rsid w:val="008B0A07"/>
    <w:rsid w:val="008F2958"/>
    <w:rsid w:val="00915216"/>
    <w:rsid w:val="00957166"/>
    <w:rsid w:val="00A0569E"/>
    <w:rsid w:val="00A52012"/>
    <w:rsid w:val="00A873CF"/>
    <w:rsid w:val="00AA084F"/>
    <w:rsid w:val="00AD1D9E"/>
    <w:rsid w:val="00B33FDC"/>
    <w:rsid w:val="00B50DDD"/>
    <w:rsid w:val="00B6764F"/>
    <w:rsid w:val="00C50951"/>
    <w:rsid w:val="00C75F9A"/>
    <w:rsid w:val="00C7604F"/>
    <w:rsid w:val="00E35721"/>
    <w:rsid w:val="00E454AF"/>
    <w:rsid w:val="00E73921"/>
    <w:rsid w:val="00ED15A8"/>
    <w:rsid w:val="00EE35BF"/>
    <w:rsid w:val="00F05F9B"/>
    <w:rsid w:val="00F16E00"/>
    <w:rsid w:val="00F20797"/>
    <w:rsid w:val="00F510EE"/>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BC79"/>
  <w15:chartTrackingRefBased/>
  <w15:docId w15:val="{99DBD6B5-2F46-4E28-8416-BC026242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E4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510EE"/>
    <w:pPr>
      <w:keepNext/>
      <w:keepLines/>
      <w:spacing w:before="160" w:after="80"/>
      <w:outlineLvl w:val="1"/>
    </w:pPr>
    <w:rPr>
      <w:rFonts w:eastAsiaTheme="majorEastAsia" w:cstheme="majorBidi"/>
      <w:b/>
      <w:color w:val="000000" w:themeColor="text1"/>
      <w:sz w:val="36"/>
      <w:szCs w:val="32"/>
    </w:rPr>
  </w:style>
  <w:style w:type="paragraph" w:styleId="Titre3">
    <w:name w:val="heading 3"/>
    <w:basedOn w:val="Normal"/>
    <w:next w:val="Normal"/>
    <w:link w:val="Titre3Car"/>
    <w:uiPriority w:val="9"/>
    <w:unhideWhenUsed/>
    <w:qFormat/>
    <w:rsid w:val="004247B9"/>
    <w:pPr>
      <w:keepNext/>
      <w:keepLines/>
      <w:spacing w:before="160" w:after="80"/>
      <w:outlineLvl w:val="2"/>
    </w:pPr>
    <w:rPr>
      <w:rFonts w:eastAsiaTheme="majorEastAsia" w:cstheme="majorBidi"/>
      <w:b/>
      <w:color w:val="4472C4" w:themeColor="accent1"/>
      <w:sz w:val="28"/>
      <w:szCs w:val="28"/>
    </w:rPr>
  </w:style>
  <w:style w:type="paragraph" w:styleId="Titre4">
    <w:name w:val="heading 4"/>
    <w:basedOn w:val="Normal"/>
    <w:next w:val="Normal"/>
    <w:link w:val="Titre4Car"/>
    <w:uiPriority w:val="9"/>
    <w:semiHidden/>
    <w:unhideWhenUsed/>
    <w:qFormat/>
    <w:rsid w:val="007E41C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C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C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510EE"/>
    <w:rPr>
      <w:rFonts w:eastAsiaTheme="majorEastAsia" w:cstheme="majorBidi"/>
      <w:b/>
      <w:color w:val="000000" w:themeColor="text1"/>
      <w:sz w:val="36"/>
      <w:szCs w:val="32"/>
    </w:rPr>
  </w:style>
  <w:style w:type="character" w:customStyle="1" w:styleId="Titre3Car">
    <w:name w:val="Titre 3 Car"/>
    <w:basedOn w:val="Policepardfaut"/>
    <w:link w:val="Titre3"/>
    <w:uiPriority w:val="9"/>
    <w:rsid w:val="004247B9"/>
    <w:rPr>
      <w:rFonts w:eastAsiaTheme="majorEastAsia" w:cstheme="majorBidi"/>
      <w:b/>
      <w:color w:val="4472C4" w:themeColor="accent1"/>
      <w:sz w:val="28"/>
      <w:szCs w:val="28"/>
    </w:rPr>
  </w:style>
  <w:style w:type="character" w:customStyle="1" w:styleId="Titre4Car">
    <w:name w:val="Titre 4 Car"/>
    <w:basedOn w:val="Policepardfaut"/>
    <w:link w:val="Titre4"/>
    <w:uiPriority w:val="9"/>
    <w:semiHidden/>
    <w:rsid w:val="007E41C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E41C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E4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4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4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41C2"/>
    <w:rPr>
      <w:rFonts w:eastAsiaTheme="majorEastAsia" w:cstheme="majorBidi"/>
      <w:color w:val="272727" w:themeColor="text1" w:themeTint="D8"/>
    </w:rPr>
  </w:style>
  <w:style w:type="paragraph" w:styleId="Titre">
    <w:name w:val="Title"/>
    <w:basedOn w:val="Normal"/>
    <w:next w:val="Normal"/>
    <w:link w:val="TitreCar"/>
    <w:uiPriority w:val="10"/>
    <w:qFormat/>
    <w:rsid w:val="007E4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4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41C2"/>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C2"/>
    <w:rPr>
      <w:i/>
      <w:iCs/>
      <w:color w:val="404040" w:themeColor="text1" w:themeTint="BF"/>
    </w:rPr>
  </w:style>
  <w:style w:type="paragraph" w:styleId="Paragraphedeliste">
    <w:name w:val="List Paragraph"/>
    <w:basedOn w:val="Normal"/>
    <w:uiPriority w:val="34"/>
    <w:qFormat/>
    <w:rsid w:val="007E41C2"/>
    <w:pPr>
      <w:ind w:left="720"/>
      <w:contextualSpacing/>
    </w:pPr>
  </w:style>
  <w:style w:type="character" w:styleId="Accentuationintense">
    <w:name w:val="Intense Emphasis"/>
    <w:basedOn w:val="Policepardfaut"/>
    <w:uiPriority w:val="21"/>
    <w:qFormat/>
    <w:rsid w:val="007E41C2"/>
    <w:rPr>
      <w:i/>
      <w:iCs/>
      <w:color w:val="2F5496" w:themeColor="accent1" w:themeShade="BF"/>
    </w:rPr>
  </w:style>
  <w:style w:type="paragraph" w:styleId="Citationintense">
    <w:name w:val="Intense Quote"/>
    <w:basedOn w:val="Normal"/>
    <w:next w:val="Normal"/>
    <w:link w:val="CitationintenseCar"/>
    <w:uiPriority w:val="30"/>
    <w:qFormat/>
    <w:rsid w:val="007E4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C2"/>
    <w:rPr>
      <w:i/>
      <w:iCs/>
      <w:color w:val="2F5496" w:themeColor="accent1" w:themeShade="BF"/>
    </w:rPr>
  </w:style>
  <w:style w:type="character" w:styleId="Rfrenceintense">
    <w:name w:val="Intense Reference"/>
    <w:basedOn w:val="Policepardfaut"/>
    <w:uiPriority w:val="32"/>
    <w:qFormat/>
    <w:rsid w:val="007E41C2"/>
    <w:rPr>
      <w:b/>
      <w:bCs/>
      <w:smallCaps/>
      <w:color w:val="2F5496" w:themeColor="accent1" w:themeShade="BF"/>
      <w:spacing w:val="5"/>
    </w:rPr>
  </w:style>
  <w:style w:type="paragraph" w:styleId="Sansinterligne">
    <w:name w:val="No Spacing"/>
    <w:link w:val="SansinterligneCar"/>
    <w:uiPriority w:val="1"/>
    <w:qFormat/>
    <w:rsid w:val="00C7604F"/>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7604F"/>
    <w:rPr>
      <w:rFonts w:eastAsiaTheme="minorEastAsia"/>
      <w:kern w:val="0"/>
      <w:lang w:eastAsia="fr-FR"/>
      <w14:ligatures w14:val="none"/>
    </w:rPr>
  </w:style>
  <w:style w:type="paragraph" w:styleId="En-tte">
    <w:name w:val="header"/>
    <w:basedOn w:val="Normal"/>
    <w:link w:val="En-tteCar"/>
    <w:uiPriority w:val="99"/>
    <w:unhideWhenUsed/>
    <w:rsid w:val="00C7604F"/>
    <w:pPr>
      <w:tabs>
        <w:tab w:val="center" w:pos="4536"/>
        <w:tab w:val="right" w:pos="9072"/>
      </w:tabs>
      <w:spacing w:after="0" w:line="240" w:lineRule="auto"/>
    </w:pPr>
  </w:style>
  <w:style w:type="character" w:customStyle="1" w:styleId="En-tteCar">
    <w:name w:val="En-tête Car"/>
    <w:basedOn w:val="Policepardfaut"/>
    <w:link w:val="En-tte"/>
    <w:uiPriority w:val="99"/>
    <w:rsid w:val="00C7604F"/>
  </w:style>
  <w:style w:type="paragraph" w:styleId="Pieddepage">
    <w:name w:val="footer"/>
    <w:basedOn w:val="Normal"/>
    <w:link w:val="PieddepageCar"/>
    <w:uiPriority w:val="99"/>
    <w:unhideWhenUsed/>
    <w:rsid w:val="00C7604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604F"/>
  </w:style>
  <w:style w:type="paragraph" w:styleId="En-ttedetabledesmatires">
    <w:name w:val="TOC Heading"/>
    <w:basedOn w:val="Titre1"/>
    <w:next w:val="Normal"/>
    <w:uiPriority w:val="39"/>
    <w:unhideWhenUsed/>
    <w:qFormat/>
    <w:rsid w:val="00C7604F"/>
    <w:pPr>
      <w:spacing w:before="240" w:after="0"/>
      <w:outlineLvl w:val="9"/>
    </w:pPr>
    <w:rPr>
      <w:kern w:val="0"/>
      <w:sz w:val="32"/>
      <w:szCs w:val="32"/>
      <w:lang w:eastAsia="fr-FR"/>
      <w14:ligatures w14:val="none"/>
    </w:rPr>
  </w:style>
  <w:style w:type="paragraph" w:styleId="TM2">
    <w:name w:val="toc 2"/>
    <w:basedOn w:val="Normal"/>
    <w:next w:val="Normal"/>
    <w:autoRedefine/>
    <w:uiPriority w:val="39"/>
    <w:unhideWhenUsed/>
    <w:rsid w:val="00C7604F"/>
    <w:pPr>
      <w:spacing w:after="100"/>
      <w:ind w:left="220"/>
    </w:pPr>
  </w:style>
  <w:style w:type="character" w:styleId="Lienhypertexte">
    <w:name w:val="Hyperlink"/>
    <w:basedOn w:val="Policepardfaut"/>
    <w:uiPriority w:val="99"/>
    <w:unhideWhenUsed/>
    <w:rsid w:val="00C7604F"/>
    <w:rPr>
      <w:color w:val="0563C1" w:themeColor="hyperlink"/>
      <w:u w:val="single"/>
    </w:rPr>
  </w:style>
  <w:style w:type="paragraph" w:styleId="TM3">
    <w:name w:val="toc 3"/>
    <w:basedOn w:val="Normal"/>
    <w:next w:val="Normal"/>
    <w:autoRedefine/>
    <w:uiPriority w:val="39"/>
    <w:unhideWhenUsed/>
    <w:rsid w:val="00F510E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C70BEB547A549AE87448745086CEF0B"/>
        <w:category>
          <w:name w:val="Général"/>
          <w:gallery w:val="placeholder"/>
        </w:category>
        <w:types>
          <w:type w:val="bbPlcHdr"/>
        </w:types>
        <w:behaviors>
          <w:behavior w:val="content"/>
        </w:behaviors>
        <w:guid w:val="{B0B637C5-0112-4124-B26A-7AA8E7FE2ECF}"/>
      </w:docPartPr>
      <w:docPartBody>
        <w:p w:rsidR="00FA3DB5" w:rsidRDefault="00012659" w:rsidP="00012659">
          <w:pPr>
            <w:pStyle w:val="0C70BEB547A549AE87448745086CEF0B"/>
          </w:pPr>
          <w:r>
            <w:rPr>
              <w:color w:val="0F4761" w:themeColor="accent1" w:themeShade="BF"/>
            </w:rPr>
            <w:t>[Nom de la société]</w:t>
          </w:r>
        </w:p>
      </w:docPartBody>
    </w:docPart>
    <w:docPart>
      <w:docPartPr>
        <w:name w:val="8AE8E336525E4EF3B55836D50EC7965D"/>
        <w:category>
          <w:name w:val="Général"/>
          <w:gallery w:val="placeholder"/>
        </w:category>
        <w:types>
          <w:type w:val="bbPlcHdr"/>
        </w:types>
        <w:behaviors>
          <w:behavior w:val="content"/>
        </w:behaviors>
        <w:guid w:val="{C9934A6E-8259-4A80-99CA-4B3507E9E6CB}"/>
      </w:docPartPr>
      <w:docPartBody>
        <w:p w:rsidR="00FA3DB5" w:rsidRDefault="00012659" w:rsidP="00012659">
          <w:pPr>
            <w:pStyle w:val="8AE8E336525E4EF3B55836D50EC7965D"/>
          </w:pPr>
          <w:r>
            <w:rPr>
              <w:rFonts w:asciiTheme="majorHAnsi" w:eastAsiaTheme="majorEastAsia" w:hAnsiTheme="majorHAnsi" w:cstheme="majorBidi"/>
              <w:color w:val="156082" w:themeColor="accent1"/>
              <w:sz w:val="88"/>
              <w:szCs w:val="88"/>
            </w:rPr>
            <w:t>[Titre du document]</w:t>
          </w:r>
        </w:p>
      </w:docPartBody>
    </w:docPart>
    <w:docPart>
      <w:docPartPr>
        <w:name w:val="0D25A3B43B2C49EEBDC4F2A9811456B7"/>
        <w:category>
          <w:name w:val="Général"/>
          <w:gallery w:val="placeholder"/>
        </w:category>
        <w:types>
          <w:type w:val="bbPlcHdr"/>
        </w:types>
        <w:behaviors>
          <w:behavior w:val="content"/>
        </w:behaviors>
        <w:guid w:val="{155D979D-C969-4BA9-8348-D6D376E5CF68}"/>
      </w:docPartPr>
      <w:docPartBody>
        <w:p w:rsidR="00FA3DB5" w:rsidRDefault="00012659" w:rsidP="00012659">
          <w:pPr>
            <w:pStyle w:val="0D25A3B43B2C49EEBDC4F2A9811456B7"/>
          </w:pPr>
          <w:r>
            <w:rPr>
              <w:color w:val="0F4761" w:themeColor="accent1" w:themeShade="BF"/>
            </w:rPr>
            <w:t>[Sous-titre du document]</w:t>
          </w:r>
        </w:p>
      </w:docPartBody>
    </w:docPart>
    <w:docPart>
      <w:docPartPr>
        <w:name w:val="F588124C9E3A4381BE55D4C742BA8046"/>
        <w:category>
          <w:name w:val="Général"/>
          <w:gallery w:val="placeholder"/>
        </w:category>
        <w:types>
          <w:type w:val="bbPlcHdr"/>
        </w:types>
        <w:behaviors>
          <w:behavior w:val="content"/>
        </w:behaviors>
        <w:guid w:val="{40DCA4C2-22B4-484A-BE2B-3C69F07C4350}"/>
      </w:docPartPr>
      <w:docPartBody>
        <w:p w:rsidR="00FA3DB5" w:rsidRDefault="00012659" w:rsidP="00012659">
          <w:pPr>
            <w:pStyle w:val="F588124C9E3A4381BE55D4C742BA8046"/>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59"/>
    <w:rsid w:val="00012659"/>
    <w:rsid w:val="0017109B"/>
    <w:rsid w:val="00276241"/>
    <w:rsid w:val="00777F17"/>
    <w:rsid w:val="008B0A07"/>
    <w:rsid w:val="009D4A6F"/>
    <w:rsid w:val="00E34CCA"/>
    <w:rsid w:val="00FA3DB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C70BEB547A549AE87448745086CEF0B">
    <w:name w:val="0C70BEB547A549AE87448745086CEF0B"/>
    <w:rsid w:val="00012659"/>
  </w:style>
  <w:style w:type="paragraph" w:customStyle="1" w:styleId="8AE8E336525E4EF3B55836D50EC7965D">
    <w:name w:val="8AE8E336525E4EF3B55836D50EC7965D"/>
    <w:rsid w:val="00012659"/>
  </w:style>
  <w:style w:type="paragraph" w:customStyle="1" w:styleId="0D25A3B43B2C49EEBDC4F2A9811456B7">
    <w:name w:val="0D25A3B43B2C49EEBDC4F2A9811456B7"/>
    <w:rsid w:val="00012659"/>
  </w:style>
  <w:style w:type="paragraph" w:customStyle="1" w:styleId="F588124C9E3A4381BE55D4C742BA8046">
    <w:name w:val="F588124C9E3A4381BE55D4C742BA8046"/>
    <w:rsid w:val="000126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E6A3A8-8FE3-4FF4-A19C-C7EBF8041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1293</Words>
  <Characters>7115</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Rapport Data Engineering &amp; Analysis</vt:lpstr>
    </vt:vector>
  </TitlesOfParts>
  <Company>ESAIP</Company>
  <LinksUpToDate>false</LinksUpToDate>
  <CharactersWithSpaces>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optimisation multicritère</dc:title>
  <dc:subject>Majeur IA</dc:subject>
  <dc:creator>PASQUIER Samuel</dc:creator>
  <cp:keywords/>
  <dc:description/>
  <cp:lastModifiedBy>HERBRETEAU Mathis</cp:lastModifiedBy>
  <cp:revision>12</cp:revision>
  <dcterms:created xsi:type="dcterms:W3CDTF">2025-12-12T18:15:00Z</dcterms:created>
  <dcterms:modified xsi:type="dcterms:W3CDTF">2025-12-13T12:15:00Z</dcterms:modified>
</cp:coreProperties>
</file>