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6017A682" w14:textId="34961955" w:rsidR="00F510EE"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21147" w:history="1">
            <w:r w:rsidR="00F510EE" w:rsidRPr="00564ED3">
              <w:rPr>
                <w:rStyle w:val="Lienhypertexte"/>
                <w:noProof/>
              </w:rPr>
              <w:t>Contexte et objectifs</w:t>
            </w:r>
            <w:r w:rsidR="00F510EE">
              <w:rPr>
                <w:noProof/>
                <w:webHidden/>
              </w:rPr>
              <w:tab/>
            </w:r>
            <w:r w:rsidR="00F510EE">
              <w:rPr>
                <w:noProof/>
                <w:webHidden/>
              </w:rPr>
              <w:fldChar w:fldCharType="begin"/>
            </w:r>
            <w:r w:rsidR="00F510EE">
              <w:rPr>
                <w:noProof/>
                <w:webHidden/>
              </w:rPr>
              <w:instrText xml:space="preserve"> PAGEREF _Toc216521147 \h </w:instrText>
            </w:r>
            <w:r w:rsidR="00F510EE">
              <w:rPr>
                <w:noProof/>
                <w:webHidden/>
              </w:rPr>
            </w:r>
            <w:r w:rsidR="00F510EE">
              <w:rPr>
                <w:noProof/>
                <w:webHidden/>
              </w:rPr>
              <w:fldChar w:fldCharType="separate"/>
            </w:r>
            <w:r w:rsidR="00F510EE">
              <w:rPr>
                <w:noProof/>
                <w:webHidden/>
              </w:rPr>
              <w:t>2</w:t>
            </w:r>
            <w:r w:rsidR="00F510EE">
              <w:rPr>
                <w:noProof/>
                <w:webHidden/>
              </w:rPr>
              <w:fldChar w:fldCharType="end"/>
            </w:r>
          </w:hyperlink>
        </w:p>
        <w:p w14:paraId="065BB32E" w14:textId="7F4BD76E" w:rsidR="00F510EE" w:rsidRDefault="00F510EE">
          <w:pPr>
            <w:pStyle w:val="TM2"/>
            <w:tabs>
              <w:tab w:val="right" w:leader="dot" w:pos="9062"/>
            </w:tabs>
            <w:rPr>
              <w:rFonts w:eastAsiaTheme="minorEastAsia"/>
              <w:noProof/>
              <w:sz w:val="24"/>
              <w:szCs w:val="24"/>
              <w:lang w:eastAsia="fr-FR"/>
            </w:rPr>
          </w:pPr>
          <w:hyperlink w:anchor="_Toc216521148" w:history="1">
            <w:r w:rsidRPr="00564ED3">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_Toc216521148 \h </w:instrText>
            </w:r>
            <w:r>
              <w:rPr>
                <w:noProof/>
                <w:webHidden/>
              </w:rPr>
            </w:r>
            <w:r>
              <w:rPr>
                <w:noProof/>
                <w:webHidden/>
              </w:rPr>
              <w:fldChar w:fldCharType="separate"/>
            </w:r>
            <w:r>
              <w:rPr>
                <w:noProof/>
                <w:webHidden/>
              </w:rPr>
              <w:t>2</w:t>
            </w:r>
            <w:r>
              <w:rPr>
                <w:noProof/>
                <w:webHidden/>
              </w:rPr>
              <w:fldChar w:fldCharType="end"/>
            </w:r>
          </w:hyperlink>
        </w:p>
        <w:p w14:paraId="06F5990C" w14:textId="2BC6170B" w:rsidR="00F510EE" w:rsidRDefault="00F510EE">
          <w:pPr>
            <w:pStyle w:val="TM3"/>
            <w:tabs>
              <w:tab w:val="right" w:leader="dot" w:pos="9062"/>
            </w:tabs>
            <w:rPr>
              <w:noProof/>
            </w:rPr>
          </w:pPr>
          <w:hyperlink w:anchor="_Toc216521149"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_Toc216521149 \h </w:instrText>
            </w:r>
            <w:r>
              <w:rPr>
                <w:noProof/>
                <w:webHidden/>
              </w:rPr>
            </w:r>
            <w:r>
              <w:rPr>
                <w:noProof/>
                <w:webHidden/>
              </w:rPr>
              <w:fldChar w:fldCharType="separate"/>
            </w:r>
            <w:r>
              <w:rPr>
                <w:noProof/>
                <w:webHidden/>
              </w:rPr>
              <w:t>2</w:t>
            </w:r>
            <w:r>
              <w:rPr>
                <w:noProof/>
                <w:webHidden/>
              </w:rPr>
              <w:fldChar w:fldCharType="end"/>
            </w:r>
          </w:hyperlink>
        </w:p>
        <w:p w14:paraId="16FD10B8" w14:textId="5C8638A5" w:rsidR="00F510EE" w:rsidRDefault="00F510EE">
          <w:pPr>
            <w:pStyle w:val="TM2"/>
            <w:tabs>
              <w:tab w:val="right" w:leader="dot" w:pos="9062"/>
            </w:tabs>
            <w:rPr>
              <w:rFonts w:eastAsiaTheme="minorEastAsia"/>
              <w:noProof/>
              <w:sz w:val="24"/>
              <w:szCs w:val="24"/>
              <w:lang w:eastAsia="fr-FR"/>
            </w:rPr>
          </w:pPr>
          <w:hyperlink w:anchor="_Toc216521150" w:history="1">
            <w:r w:rsidRPr="00564ED3">
              <w:rPr>
                <w:rStyle w:val="Lienhypertexte"/>
                <w:noProof/>
              </w:rPr>
              <w:t>Formalisation Mathématique du Problème</w:t>
            </w:r>
            <w:r>
              <w:rPr>
                <w:noProof/>
                <w:webHidden/>
              </w:rPr>
              <w:tab/>
            </w:r>
            <w:r>
              <w:rPr>
                <w:noProof/>
                <w:webHidden/>
              </w:rPr>
              <w:fldChar w:fldCharType="begin"/>
            </w:r>
            <w:r>
              <w:rPr>
                <w:noProof/>
                <w:webHidden/>
              </w:rPr>
              <w:instrText xml:space="preserve"> PAGEREF _Toc216521150 \h </w:instrText>
            </w:r>
            <w:r>
              <w:rPr>
                <w:noProof/>
                <w:webHidden/>
              </w:rPr>
            </w:r>
            <w:r>
              <w:rPr>
                <w:noProof/>
                <w:webHidden/>
              </w:rPr>
              <w:fldChar w:fldCharType="separate"/>
            </w:r>
            <w:r>
              <w:rPr>
                <w:noProof/>
                <w:webHidden/>
              </w:rPr>
              <w:t>3</w:t>
            </w:r>
            <w:r>
              <w:rPr>
                <w:noProof/>
                <w:webHidden/>
              </w:rPr>
              <w:fldChar w:fldCharType="end"/>
            </w:r>
          </w:hyperlink>
        </w:p>
        <w:p w14:paraId="05770E88" w14:textId="143CDCB7" w:rsidR="00F510EE" w:rsidRDefault="00F510EE">
          <w:pPr>
            <w:pStyle w:val="TM3"/>
            <w:tabs>
              <w:tab w:val="right" w:leader="dot" w:pos="9062"/>
            </w:tabs>
            <w:rPr>
              <w:noProof/>
            </w:rPr>
          </w:pPr>
          <w:hyperlink w:anchor="_Toc216521151"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_Toc216521151 \h </w:instrText>
            </w:r>
            <w:r>
              <w:rPr>
                <w:noProof/>
                <w:webHidden/>
              </w:rPr>
            </w:r>
            <w:r>
              <w:rPr>
                <w:noProof/>
                <w:webHidden/>
              </w:rPr>
              <w:fldChar w:fldCharType="separate"/>
            </w:r>
            <w:r>
              <w:rPr>
                <w:noProof/>
                <w:webHidden/>
              </w:rPr>
              <w:t>3</w:t>
            </w:r>
            <w:r>
              <w:rPr>
                <w:noProof/>
                <w:webHidden/>
              </w:rPr>
              <w:fldChar w:fldCharType="end"/>
            </w:r>
          </w:hyperlink>
        </w:p>
        <w:p w14:paraId="437526E9" w14:textId="63292C76" w:rsidR="00F510EE" w:rsidRDefault="00F510EE">
          <w:pPr>
            <w:pStyle w:val="TM3"/>
            <w:tabs>
              <w:tab w:val="right" w:leader="dot" w:pos="9062"/>
            </w:tabs>
            <w:rPr>
              <w:noProof/>
            </w:rPr>
          </w:pPr>
          <w:hyperlink w:anchor="_Toc216521152" w:history="1">
            <w:r w:rsidRPr="00564ED3">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_Toc216521152 \h </w:instrText>
            </w:r>
            <w:r>
              <w:rPr>
                <w:noProof/>
                <w:webHidden/>
              </w:rPr>
            </w:r>
            <w:r>
              <w:rPr>
                <w:noProof/>
                <w:webHidden/>
              </w:rPr>
              <w:fldChar w:fldCharType="separate"/>
            </w:r>
            <w:r>
              <w:rPr>
                <w:noProof/>
                <w:webHidden/>
              </w:rPr>
              <w:t>4</w:t>
            </w:r>
            <w:r>
              <w:rPr>
                <w:noProof/>
                <w:webHidden/>
              </w:rPr>
              <w:fldChar w:fldCharType="end"/>
            </w:r>
          </w:hyperlink>
        </w:p>
        <w:p w14:paraId="006298A2" w14:textId="120B27C2" w:rsidR="00F510EE" w:rsidRDefault="00F510EE">
          <w:pPr>
            <w:pStyle w:val="TM2"/>
            <w:tabs>
              <w:tab w:val="right" w:leader="dot" w:pos="9062"/>
            </w:tabs>
            <w:rPr>
              <w:rFonts w:eastAsiaTheme="minorEastAsia"/>
              <w:noProof/>
              <w:sz w:val="24"/>
              <w:szCs w:val="24"/>
              <w:lang w:eastAsia="fr-FR"/>
            </w:rPr>
          </w:pPr>
          <w:hyperlink w:anchor="_Toc216521153" w:history="1">
            <w:r w:rsidRPr="00564ED3">
              <w:rPr>
                <w:rStyle w:val="Lienhypertexte"/>
                <w:noProof/>
              </w:rPr>
              <w:t>Annexe</w:t>
            </w:r>
            <w:r>
              <w:rPr>
                <w:noProof/>
                <w:webHidden/>
              </w:rPr>
              <w:tab/>
            </w:r>
            <w:r>
              <w:rPr>
                <w:noProof/>
                <w:webHidden/>
              </w:rPr>
              <w:fldChar w:fldCharType="begin"/>
            </w:r>
            <w:r>
              <w:rPr>
                <w:noProof/>
                <w:webHidden/>
              </w:rPr>
              <w:instrText xml:space="preserve"> PAGEREF _Toc216521153 \h </w:instrText>
            </w:r>
            <w:r>
              <w:rPr>
                <w:noProof/>
                <w:webHidden/>
              </w:rPr>
            </w:r>
            <w:r>
              <w:rPr>
                <w:noProof/>
                <w:webHidden/>
              </w:rPr>
              <w:fldChar w:fldCharType="separate"/>
            </w:r>
            <w:r>
              <w:rPr>
                <w:noProof/>
                <w:webHidden/>
              </w:rPr>
              <w:t>5</w:t>
            </w:r>
            <w:r>
              <w:rPr>
                <w:noProof/>
                <w:webHidden/>
              </w:rPr>
              <w:fldChar w:fldCharType="end"/>
            </w:r>
          </w:hyperlink>
        </w:p>
        <w:p w14:paraId="3A6FFC3C" w14:textId="6186261D" w:rsidR="00C7604F" w:rsidRDefault="00C7604F">
          <w:r>
            <w:rPr>
              <w:b/>
              <w:bCs/>
            </w:rPr>
            <w:fldChar w:fldCharType="end"/>
          </w:r>
        </w:p>
      </w:sdtContent>
    </w:sdt>
    <w:p w14:paraId="2936C026" w14:textId="77777777" w:rsidR="00C7604F" w:rsidRDefault="00C7604F">
      <w:pPr>
        <w:rPr>
          <w:rFonts w:asciiTheme="majorHAnsi" w:eastAsiaTheme="majorEastAsia" w:hAnsiTheme="majorHAnsi" w:cstheme="majorBidi"/>
          <w:b/>
          <w:color w:val="000000" w:themeColor="text1"/>
          <w:sz w:val="36"/>
          <w:szCs w:val="32"/>
        </w:rPr>
      </w:pPr>
      <w:r>
        <w:br w:type="page"/>
      </w:r>
    </w:p>
    <w:p w14:paraId="55386563" w14:textId="2D12134B" w:rsidR="00F510EE" w:rsidRDefault="00F510EE" w:rsidP="00C7604F">
      <w:pPr>
        <w:pStyle w:val="Titre2"/>
      </w:pPr>
      <w:bookmarkStart w:id="0" w:name="_Toc216521147"/>
      <w:r>
        <w:lastRenderedPageBreak/>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Cependant, l'approche théorique classique se heurte souvent à la réalité opérationnelle. En pratique, la construction d'un portefeuille est soumise à des frictions de marché inévitables : les coûts de transaction qui érodent la rentabilité lors des réallocations, les contraintes de cardinalité limitant le nombre d'actifs gérables, et l'instabilité statistique des données historiques. Ces éléments transforment le problème d'allocation en un défi d'optimisation multicritère,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21148"/>
      <w:r>
        <w:t>P</w:t>
      </w:r>
      <w:r w:rsidRPr="004247B9">
        <w:t>résentation globale de la méthode utilise</w:t>
      </w:r>
      <w:bookmarkEnd w:id="1"/>
      <w:r w:rsidRPr="004247B9">
        <w:t xml:space="preserve"> </w:t>
      </w:r>
    </w:p>
    <w:p w14:paraId="45383644" w14:textId="1EFA20B3" w:rsidR="004247B9" w:rsidRDefault="004247B9" w:rsidP="004247B9">
      <w:pPr>
        <w:pStyle w:val="Titre3"/>
      </w:pPr>
      <w:bookmarkStart w:id="2" w:name="_Toc216521149"/>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789E0B3"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cette contrainte n’est généralement plus respect</w:t>
      </w:r>
      <w:r w:rsidRPr="002B4324">
        <w:t>ée</w:t>
      </w:r>
      <w:r>
        <w:t>. Faire une projection sur le Simplexe permet de résoudr</w:t>
      </w:r>
      <w:r w:rsidR="00AA084F">
        <w:t>e</w:t>
      </w:r>
      <w:r>
        <w:t xml:space="preserve">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lastRenderedPageBreak/>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1C04D3FC" w14:textId="4273949E" w:rsidR="003B0307" w:rsidRDefault="003B0307" w:rsidP="003B0307">
      <w:pPr>
        <w:pStyle w:val="Titre3"/>
      </w:pPr>
      <w:r>
        <w:t>Partie 2.1 – Monte Carlo</w:t>
      </w:r>
    </w:p>
    <w:p w14:paraId="4D8B35CF" w14:textId="6EAF9730" w:rsidR="00B8252D" w:rsidRDefault="00B8252D" w:rsidP="00B8252D">
      <w:r w:rsidRPr="00B8252D">
        <w:t>Pour résoudre le problème d'optimisation de portefeuille de "Niveau 2", nous avons opté pour une approche par Simulation de Monte Carlo. L'objectif est de construire une approximation du front de Pareto tridimensionnel en maximisant le rendement tout en minimisant le risque et les coûts de transaction, sous des contraintes opérationnelles strictes (notamment la cardinalité K).</w:t>
      </w:r>
    </w:p>
    <w:p w14:paraId="481C471D" w14:textId="7DC0E5CA" w:rsidR="00EF42DD" w:rsidRDefault="00EF42DD" w:rsidP="00B8252D">
      <w:r w:rsidRPr="00EF42DD">
        <w:t>Cette méthode stochastique repose sur l'exploration aléatoire de l'espace des solutions. Le processus itératif, implémenté en Python, suit les étapes suivantes pour chaque simulation</w:t>
      </w:r>
      <w:r>
        <w:t> :</w:t>
      </w:r>
    </w:p>
    <w:p w14:paraId="67BD9D4E" w14:textId="44F7C476" w:rsidR="00EF42DD" w:rsidRDefault="00EF42DD" w:rsidP="00EF42DD">
      <w:pPr>
        <w:pStyle w:val="Paragraphedeliste"/>
        <w:numPr>
          <w:ilvl w:val="0"/>
          <w:numId w:val="12"/>
        </w:numPr>
      </w:pPr>
      <w:r>
        <w:t>Génération aléatoire d’un vecteur poids.</w:t>
      </w:r>
    </w:p>
    <w:p w14:paraId="4D6409A3" w14:textId="08328ADD" w:rsidR="00EF42DD" w:rsidRDefault="00EF42DD" w:rsidP="00EF42DD">
      <w:pPr>
        <w:pStyle w:val="Paragraphedeliste"/>
        <w:numPr>
          <w:ilvl w:val="0"/>
          <w:numId w:val="12"/>
        </w:numPr>
      </w:pPr>
      <w:r>
        <w:t>Application de la contrainte de cardinalité, qui ne conserve que les K actifs les plus significatifs et renormalise les poids pour que la somme soit égale à 1.</w:t>
      </w:r>
    </w:p>
    <w:p w14:paraId="1F1ABF9D" w14:textId="31D05D5D" w:rsidR="00EF42DD" w:rsidRDefault="00EF42DD" w:rsidP="00EF42DD">
      <w:pPr>
        <w:pStyle w:val="Paragraphedeliste"/>
        <w:numPr>
          <w:ilvl w:val="0"/>
          <w:numId w:val="12"/>
        </w:numPr>
      </w:pPr>
      <w:r w:rsidRPr="00EF42DD">
        <w:t>Calcul simultané des trois fonctions objectives pour le portefeuille validé : le rendement attendu, la variance (risque) et les coûts de transaction par rapport au portefeuille initial.</w:t>
      </w:r>
    </w:p>
    <w:p w14:paraId="427EEFB8" w14:textId="26493E3D" w:rsidR="00EF42DD" w:rsidRPr="00B8252D" w:rsidRDefault="00EF42DD" w:rsidP="00EF42DD">
      <w:r>
        <w:t>Nous avons utilisé cette simulation car la nature du problème est non-convexe.</w:t>
      </w:r>
    </w:p>
    <w:p w14:paraId="70D2A2E6" w14:textId="10FF3916" w:rsidR="004F5A8A" w:rsidRDefault="004F5A8A" w:rsidP="004F5A8A">
      <w:pPr>
        <w:pStyle w:val="Titre3"/>
      </w:pPr>
      <w:r>
        <w:t>Partie 2.</w:t>
      </w:r>
      <w:r w:rsidR="003B0307">
        <w:t>2</w:t>
      </w:r>
      <w:r>
        <w:t xml:space="preserve"> – Algorithme génétique NSGA2 : </w:t>
      </w:r>
    </w:p>
    <w:p w14:paraId="3368AB83" w14:textId="1BED5BC3" w:rsidR="004F5A8A" w:rsidRPr="004F5A8A" w:rsidRDefault="004F5A8A" w:rsidP="004F5A8A">
      <w:r w:rsidRPr="004F5A8A">
        <w:t xml:space="preserve">Dans le cadre de la deuxième étape du projet, nous résolvons un problème d'optimisation tri-objectif intégrant des contraintes </w:t>
      </w:r>
      <w:r w:rsidR="005F47C3" w:rsidRPr="004F5A8A">
        <w:t>opérationnelles :</w:t>
      </w:r>
      <w:r>
        <w:t xml:space="preserve"> on ajoute</w:t>
      </w:r>
      <w:r w:rsidRPr="004F5A8A">
        <w:t xml:space="preserve"> la cardinalité du portefeuille et les coûts de transaction. Pour ce faire, nous utilisons l'algorithme génétique NSGA-II (Non-</w:t>
      </w:r>
      <w:proofErr w:type="spellStart"/>
      <w:r w:rsidRPr="004F5A8A">
        <w:t>dominated</w:t>
      </w:r>
      <w:proofErr w:type="spellEnd"/>
      <w:r w:rsidRPr="004F5A8A">
        <w:t xml:space="preserve"> </w:t>
      </w:r>
      <w:proofErr w:type="spellStart"/>
      <w:r w:rsidRPr="004F5A8A">
        <w:t>Sorting</w:t>
      </w:r>
      <w:proofErr w:type="spellEnd"/>
      <w:r w:rsidRPr="004F5A8A">
        <w:t xml:space="preserve"> </w:t>
      </w:r>
      <w:proofErr w:type="spellStart"/>
      <w:r w:rsidRPr="004F5A8A">
        <w:t>Genetic</w:t>
      </w:r>
      <w:proofErr w:type="spellEnd"/>
      <w:r w:rsidRPr="004F5A8A">
        <w:t xml:space="preserve"> </w:t>
      </w:r>
      <w:proofErr w:type="spellStart"/>
      <w:r w:rsidRPr="004F5A8A">
        <w:t>Algorithm</w:t>
      </w:r>
      <w:proofErr w:type="spellEnd"/>
      <w:r w:rsidRPr="004F5A8A">
        <w:t xml:space="preserve"> II)</w:t>
      </w:r>
      <w:r w:rsidR="004D3C0B">
        <w:t xml:space="preserve">. </w:t>
      </w:r>
    </w:p>
    <w:p w14:paraId="518897CE" w14:textId="5D449188" w:rsidR="004F5A8A" w:rsidRPr="004F5A8A" w:rsidRDefault="004F5A8A" w:rsidP="004F5A8A">
      <w:r w:rsidRPr="004F5A8A">
        <w:t>Notre objectif est de construire un front de Pareto tridimensionnel représentant l'ensemble des portefeuilles optimaux au sens de Pareto</w:t>
      </w:r>
      <w:r w:rsidR="004D3C0B">
        <w:t xml:space="preserve">. </w:t>
      </w:r>
    </w:p>
    <w:p w14:paraId="26025993" w14:textId="77777777" w:rsidR="005F47C3" w:rsidRDefault="004F5A8A" w:rsidP="004F5A8A">
      <w:pPr>
        <w:rPr>
          <w:b/>
          <w:bCs/>
        </w:rPr>
      </w:pPr>
      <w:r w:rsidRPr="004F5A8A">
        <w:rPr>
          <w:b/>
          <w:bCs/>
        </w:rPr>
        <w:t>Architecture de l'algorithme NSGA-II</w:t>
      </w:r>
    </w:p>
    <w:p w14:paraId="3AC888B1" w14:textId="3F652327" w:rsidR="004F5A8A" w:rsidRPr="004F5A8A" w:rsidRDefault="004F5A8A" w:rsidP="004F5A8A">
      <w:pPr>
        <w:rPr>
          <w:b/>
          <w:bCs/>
        </w:rPr>
      </w:pPr>
      <w:r w:rsidRPr="004F5A8A">
        <w:rPr>
          <w:b/>
          <w:bCs/>
        </w:rPr>
        <w:t>1. Initialisation de la population</w:t>
      </w:r>
    </w:p>
    <w:p w14:paraId="68C560CD" w14:textId="179FC12E" w:rsidR="004F5A8A" w:rsidRPr="004F5A8A" w:rsidRDefault="005F47C3" w:rsidP="004F5A8A">
      <w:r>
        <w:t>N</w:t>
      </w:r>
      <w:r w:rsidR="004F5A8A" w:rsidRPr="004F5A8A">
        <w:t xml:space="preserve">ous utilisons un échantillonnage respectant la contrainte de cardinalité. Pour </w:t>
      </w:r>
      <w:r w:rsidR="00B34FDC" w:rsidRPr="004F5A8A">
        <w:t>chacu</w:t>
      </w:r>
      <w:r w:rsidR="00B34FDC">
        <w:t>n des 100</w:t>
      </w:r>
      <w:r w:rsidR="004F5A8A" w:rsidRPr="004F5A8A">
        <w:t xml:space="preserve"> individu</w:t>
      </w:r>
      <w:r w:rsidR="00B34FDC">
        <w:t>s</w:t>
      </w:r>
      <w:r w:rsidR="004F5A8A" w:rsidRPr="004F5A8A">
        <w:t xml:space="preserve"> de la population :</w:t>
      </w:r>
      <w:r w:rsidR="00BB795D">
        <w:t xml:space="preserve"> </w:t>
      </w:r>
      <w:r w:rsidR="004F5A8A" w:rsidRPr="004F5A8A">
        <w:t>Nous sélectionnons aléatoirement</w:t>
      </w:r>
      <w:r>
        <w:t xml:space="preserve"> un certain nombre d’actif</w:t>
      </w:r>
      <w:r w:rsidR="00BB795D">
        <w:t>, puis on génère</w:t>
      </w:r>
      <w:r w:rsidR="004F5A8A" w:rsidRPr="004F5A8A">
        <w:t xml:space="preserve"> des poids positifs pour ces actifs via une distribution de Dirichlet</w:t>
      </w:r>
      <w:r w:rsidR="00BB795D">
        <w:t xml:space="preserve">. </w:t>
      </w:r>
      <w:r w:rsidR="004F5A8A" w:rsidRPr="004F5A8A">
        <w:t>Cette stratégie permet de démarrer l'optimisation dans la région réalisable du problème, accélérant ainsi la convergence.</w:t>
      </w:r>
    </w:p>
    <w:p w14:paraId="771F8411" w14:textId="77777777" w:rsidR="004F5A8A" w:rsidRPr="004F5A8A" w:rsidRDefault="004F5A8A" w:rsidP="004F5A8A">
      <w:r w:rsidRPr="004F5A8A">
        <w:rPr>
          <w:b/>
          <w:bCs/>
        </w:rPr>
        <w:t>2. Évaluation des objectifs</w:t>
      </w:r>
    </w:p>
    <w:p w14:paraId="49C3CA19" w14:textId="6B3D0E8C" w:rsidR="004F5A8A" w:rsidRPr="004F5A8A" w:rsidRDefault="004F5A8A" w:rsidP="004F5A8A">
      <w:r w:rsidRPr="004F5A8A">
        <w:lastRenderedPageBreak/>
        <w:t>Pour chaque individu (portefeuille), nous calculons simultanément les trois objectifs :</w:t>
      </w:r>
      <w:r w:rsidR="00BB795D">
        <w:t xml:space="preserve"> </w:t>
      </w:r>
      <w:r w:rsidRPr="004F5A8A">
        <w:t>Le rendement espéré</w:t>
      </w:r>
      <w:r w:rsidR="005F47C3">
        <w:t xml:space="preserve">, </w:t>
      </w:r>
      <w:r w:rsidR="00BB795D">
        <w:t>l</w:t>
      </w:r>
      <w:r w:rsidRPr="004F5A8A">
        <w:t xml:space="preserve">a variance du portefeuille </w:t>
      </w:r>
      <w:r w:rsidR="005F47C3">
        <w:t>ainsi que l</w:t>
      </w:r>
      <w:r w:rsidRPr="004F5A8A">
        <w:t>es coûts de transaction par rapport au portefeuille actuel</w:t>
      </w:r>
      <w:r w:rsidR="005F47C3">
        <w:t xml:space="preserve">. </w:t>
      </w:r>
      <w:r w:rsidRPr="004F5A8A">
        <w:t xml:space="preserve">Les contraintes sont également évaluées et </w:t>
      </w:r>
      <w:r w:rsidR="005F47C3">
        <w:t xml:space="preserve">on </w:t>
      </w:r>
      <w:r w:rsidR="005F47C3" w:rsidRPr="004F5A8A">
        <w:t>pénalis</w:t>
      </w:r>
      <w:r w:rsidR="005F47C3">
        <w:t>e</w:t>
      </w:r>
      <w:r w:rsidRPr="004F5A8A">
        <w:t xml:space="preserve"> </w:t>
      </w:r>
      <w:r w:rsidR="005F47C3">
        <w:t xml:space="preserve">fortement </w:t>
      </w:r>
      <w:r w:rsidRPr="004F5A8A">
        <w:t>les solutions non conformes.</w:t>
      </w:r>
    </w:p>
    <w:p w14:paraId="772CEE08" w14:textId="77777777" w:rsidR="004F5A8A" w:rsidRPr="004F5A8A" w:rsidRDefault="004F5A8A" w:rsidP="004F5A8A">
      <w:r w:rsidRPr="004F5A8A">
        <w:rPr>
          <w:b/>
          <w:bCs/>
        </w:rPr>
        <w:t>3. Tri non-dominé et préservation de la diversité</w:t>
      </w:r>
    </w:p>
    <w:p w14:paraId="11B497A7" w14:textId="77777777" w:rsidR="004F5A8A" w:rsidRPr="004F5A8A" w:rsidRDefault="004F5A8A" w:rsidP="004F5A8A">
      <w:r w:rsidRPr="004F5A8A">
        <w:t>NSGA-II classe les individus en plusieurs fronts de Pareto :</w:t>
      </w:r>
    </w:p>
    <w:p w14:paraId="582AA720" w14:textId="77777777" w:rsidR="004F5A8A" w:rsidRPr="004F5A8A" w:rsidRDefault="004F5A8A" w:rsidP="004F5A8A">
      <w:pPr>
        <w:numPr>
          <w:ilvl w:val="0"/>
          <w:numId w:val="22"/>
        </w:numPr>
      </w:pPr>
      <w:r w:rsidRPr="004F5A8A">
        <w:rPr>
          <w:b/>
          <w:bCs/>
        </w:rPr>
        <w:t>Front 1</w:t>
      </w:r>
      <w:r w:rsidRPr="004F5A8A">
        <w:t xml:space="preserve"> : Solutions non dominées par aucune autre</w:t>
      </w:r>
    </w:p>
    <w:p w14:paraId="775A5F12" w14:textId="77777777" w:rsidR="004F5A8A" w:rsidRPr="004F5A8A" w:rsidRDefault="004F5A8A" w:rsidP="004F5A8A">
      <w:pPr>
        <w:numPr>
          <w:ilvl w:val="0"/>
          <w:numId w:val="22"/>
        </w:numPr>
      </w:pPr>
      <w:r w:rsidRPr="004F5A8A">
        <w:rPr>
          <w:b/>
          <w:bCs/>
        </w:rPr>
        <w:t>Front 2</w:t>
      </w:r>
      <w:r w:rsidRPr="004F5A8A">
        <w:t xml:space="preserve"> : Solutions dominées uniquement par celles du Front 1</w:t>
      </w:r>
    </w:p>
    <w:p w14:paraId="60FE3DAF" w14:textId="20FFC771" w:rsidR="004F5A8A" w:rsidRPr="004F5A8A" w:rsidRDefault="004F5A8A" w:rsidP="004F5A8A">
      <w:pPr>
        <w:numPr>
          <w:ilvl w:val="0"/>
          <w:numId w:val="22"/>
        </w:numPr>
      </w:pPr>
      <w:r w:rsidRPr="004F5A8A">
        <w:t>Et ainsi de suite</w:t>
      </w:r>
      <w:r w:rsidR="005F47C3">
        <w:t xml:space="preserve"> pour les Front suivant. </w:t>
      </w:r>
    </w:p>
    <w:p w14:paraId="14913E11" w14:textId="77777777" w:rsidR="004F5A8A" w:rsidRDefault="004F5A8A" w:rsidP="004F5A8A">
      <w:r w:rsidRPr="004F5A8A">
        <w:t xml:space="preserve">Au sein de chaque front, un mécanisme de </w:t>
      </w:r>
      <w:proofErr w:type="spellStart"/>
      <w:r w:rsidRPr="004F5A8A">
        <w:t>crowding</w:t>
      </w:r>
      <w:proofErr w:type="spellEnd"/>
      <w:r w:rsidRPr="004F5A8A">
        <w:t xml:space="preserve"> distance privilégie les solutions situées dans les régions moins denses de l'espace des objectifs, garantissant une bonne distribution du front de Pareto final.</w:t>
      </w:r>
    </w:p>
    <w:p w14:paraId="756D144B" w14:textId="77777777" w:rsidR="00BB795D" w:rsidRPr="004F5A8A" w:rsidRDefault="00BB795D" w:rsidP="004F5A8A"/>
    <w:p w14:paraId="2306BD56" w14:textId="77777777" w:rsidR="004F5A8A" w:rsidRPr="004F5A8A" w:rsidRDefault="004F5A8A" w:rsidP="004F5A8A">
      <w:r w:rsidRPr="004F5A8A">
        <w:rPr>
          <w:b/>
          <w:bCs/>
        </w:rPr>
        <w:t>4. Opérateurs génétiques</w:t>
      </w:r>
    </w:p>
    <w:p w14:paraId="549A57B2" w14:textId="77777777" w:rsidR="004F5A8A" w:rsidRPr="004F5A8A" w:rsidRDefault="004F5A8A" w:rsidP="004F5A8A">
      <w:r w:rsidRPr="004F5A8A">
        <w:t>L'évolution de la population repose sur deux opérateurs principaux :</w:t>
      </w:r>
    </w:p>
    <w:p w14:paraId="40231E22" w14:textId="1D9A644A" w:rsidR="004F5A8A" w:rsidRPr="004F5A8A" w:rsidRDefault="005F47C3" w:rsidP="004F5A8A">
      <w:pPr>
        <w:numPr>
          <w:ilvl w:val="0"/>
          <w:numId w:val="23"/>
        </w:numPr>
      </w:pPr>
      <w:r>
        <w:rPr>
          <w:b/>
          <w:bCs/>
        </w:rPr>
        <w:t xml:space="preserve">Le </w:t>
      </w:r>
      <w:r w:rsidR="004F5A8A" w:rsidRPr="004F5A8A">
        <w:rPr>
          <w:b/>
          <w:bCs/>
        </w:rPr>
        <w:t xml:space="preserve">Croisement (SBX - </w:t>
      </w:r>
      <w:proofErr w:type="spellStart"/>
      <w:r w:rsidR="004F5A8A" w:rsidRPr="004F5A8A">
        <w:rPr>
          <w:b/>
          <w:bCs/>
        </w:rPr>
        <w:t>Simulated</w:t>
      </w:r>
      <w:proofErr w:type="spellEnd"/>
      <w:r w:rsidR="004F5A8A" w:rsidRPr="004F5A8A">
        <w:rPr>
          <w:b/>
          <w:bCs/>
        </w:rPr>
        <w:t xml:space="preserve"> </w:t>
      </w:r>
      <w:proofErr w:type="spellStart"/>
      <w:r w:rsidR="004F5A8A" w:rsidRPr="004F5A8A">
        <w:rPr>
          <w:b/>
          <w:bCs/>
        </w:rPr>
        <w:t>Binary</w:t>
      </w:r>
      <w:proofErr w:type="spellEnd"/>
      <w:r w:rsidR="004F5A8A" w:rsidRPr="004F5A8A">
        <w:rPr>
          <w:b/>
          <w:bCs/>
        </w:rPr>
        <w:t xml:space="preserve"> Crossover)</w:t>
      </w:r>
      <w:r w:rsidR="004F5A8A" w:rsidRPr="004F5A8A">
        <w:t xml:space="preserve"> </w:t>
      </w:r>
      <w:r>
        <w:t>c</w:t>
      </w:r>
      <w:r w:rsidR="004F5A8A" w:rsidRPr="004F5A8A">
        <w:t>ombine deux parents pour créer des enfants, avec un paramètre contrôlant la dispersion</w:t>
      </w:r>
      <w:r>
        <w:t xml:space="preserve"> et l’évolution est a</w:t>
      </w:r>
      <w:r w:rsidR="004F5A8A" w:rsidRPr="004F5A8A">
        <w:t>ppliqué avec une probabilité de 90%.</w:t>
      </w:r>
    </w:p>
    <w:p w14:paraId="1E47C95B" w14:textId="06009FF2" w:rsidR="004F5A8A" w:rsidRPr="004F5A8A" w:rsidRDefault="005F47C3" w:rsidP="004F5A8A">
      <w:pPr>
        <w:numPr>
          <w:ilvl w:val="0"/>
          <w:numId w:val="23"/>
        </w:numPr>
      </w:pPr>
      <w:r>
        <w:rPr>
          <w:b/>
          <w:bCs/>
        </w:rPr>
        <w:t xml:space="preserve">La </w:t>
      </w:r>
      <w:r w:rsidR="004F5A8A" w:rsidRPr="004F5A8A">
        <w:rPr>
          <w:b/>
          <w:bCs/>
        </w:rPr>
        <w:t>Mutation polynomiale (PM)</w:t>
      </w:r>
      <w:r w:rsidR="004F5A8A" w:rsidRPr="004F5A8A">
        <w:t xml:space="preserve"> </w:t>
      </w:r>
      <w:r>
        <w:t>i</w:t>
      </w:r>
      <w:r w:rsidR="004F5A8A" w:rsidRPr="004F5A8A">
        <w:t>ntroduit des variations aléatoires dans les poids</w:t>
      </w:r>
      <w:r>
        <w:t xml:space="preserve">. </w:t>
      </w:r>
      <w:r w:rsidR="004F5A8A" w:rsidRPr="004F5A8A">
        <w:t>Cela</w:t>
      </w:r>
      <w:r>
        <w:t xml:space="preserve"> nous</w:t>
      </w:r>
      <w:r w:rsidR="004F5A8A" w:rsidRPr="004F5A8A">
        <w:t xml:space="preserve"> permet d'explorer de nouvelles régions de l'espace des solutions.</w:t>
      </w:r>
    </w:p>
    <w:p w14:paraId="43047B14" w14:textId="77777777" w:rsidR="004F5A8A" w:rsidRPr="004F5A8A" w:rsidRDefault="004F5A8A" w:rsidP="004F5A8A">
      <w:r w:rsidRPr="004F5A8A">
        <w:rPr>
          <w:b/>
          <w:bCs/>
        </w:rPr>
        <w:t>5. Sélection et itération</w:t>
      </w:r>
    </w:p>
    <w:p w14:paraId="1DF291FF" w14:textId="77777777" w:rsidR="004F5A8A" w:rsidRPr="004F5A8A" w:rsidRDefault="004F5A8A" w:rsidP="004F5A8A">
      <w:r w:rsidRPr="004F5A8A">
        <w:t>À chaque génération :</w:t>
      </w:r>
    </w:p>
    <w:p w14:paraId="7DD7B468" w14:textId="77777777" w:rsidR="004F5A8A" w:rsidRPr="004F5A8A" w:rsidRDefault="004F5A8A" w:rsidP="004F5A8A">
      <w:pPr>
        <w:numPr>
          <w:ilvl w:val="0"/>
          <w:numId w:val="24"/>
        </w:numPr>
      </w:pPr>
      <w:r w:rsidRPr="004F5A8A">
        <w:t>Une population enfant est créée via croisement et mutation</w:t>
      </w:r>
    </w:p>
    <w:p w14:paraId="5730F2A4" w14:textId="77777777" w:rsidR="004F5A8A" w:rsidRPr="004F5A8A" w:rsidRDefault="004F5A8A" w:rsidP="004F5A8A">
      <w:pPr>
        <w:numPr>
          <w:ilvl w:val="0"/>
          <w:numId w:val="24"/>
        </w:numPr>
      </w:pPr>
      <w:r w:rsidRPr="004F5A8A">
        <w:t>Les populations parent et enfant sont fusionnées</w:t>
      </w:r>
    </w:p>
    <w:p w14:paraId="0BD956F9" w14:textId="77777777" w:rsidR="004F5A8A" w:rsidRPr="004F5A8A" w:rsidRDefault="004F5A8A" w:rsidP="004F5A8A">
      <w:pPr>
        <w:numPr>
          <w:ilvl w:val="0"/>
          <w:numId w:val="24"/>
        </w:numPr>
      </w:pPr>
      <w:r w:rsidRPr="004F5A8A">
        <w:t>Le tri non-dominé est appliqué sur cette population combinée</w:t>
      </w:r>
    </w:p>
    <w:p w14:paraId="2BEA3652" w14:textId="527C9244" w:rsidR="004F5A8A" w:rsidRPr="004F5A8A" w:rsidRDefault="004F5A8A" w:rsidP="004F5A8A">
      <w:pPr>
        <w:numPr>
          <w:ilvl w:val="0"/>
          <w:numId w:val="24"/>
        </w:numPr>
      </w:pPr>
      <w:r w:rsidRPr="004F5A8A">
        <w:t>Les meilleurs individus sont sélectionnés pour former la nouvelle génération</w:t>
      </w:r>
    </w:p>
    <w:p w14:paraId="5332B38A" w14:textId="019C1570" w:rsidR="004F5A8A" w:rsidRPr="004F5A8A" w:rsidRDefault="004F5A8A" w:rsidP="004F5A8A">
      <w:r w:rsidRPr="004F5A8A">
        <w:t>Ce processus est répété pendant</w:t>
      </w:r>
      <w:r w:rsidR="005F47C3">
        <w:t xml:space="preserve"> </w:t>
      </w:r>
      <w:r w:rsidR="00391E30">
        <w:rPr>
          <w:color w:val="000000" w:themeColor="text1"/>
        </w:rPr>
        <w:t>le nombre de générations souhaités</w:t>
      </w:r>
      <w:r w:rsidR="005F47C3">
        <w:t>.</w:t>
      </w:r>
    </w:p>
    <w:p w14:paraId="5B1EA779" w14:textId="77777777" w:rsidR="004F5A8A" w:rsidRPr="004F5A8A" w:rsidRDefault="004F5A8A" w:rsidP="004F5A8A">
      <w:pPr>
        <w:rPr>
          <w:b/>
          <w:bCs/>
        </w:rPr>
      </w:pPr>
      <w:r w:rsidRPr="004F5A8A">
        <w:rPr>
          <w:b/>
          <w:bCs/>
        </w:rPr>
        <w:t>Sélection du portefeuille optimal</w:t>
      </w:r>
    </w:p>
    <w:p w14:paraId="420BADD7" w14:textId="39D4FACC" w:rsidR="004F5A8A" w:rsidRPr="004F5A8A" w:rsidRDefault="004F5A8A" w:rsidP="004F5A8A">
      <w:r w:rsidRPr="004F5A8A">
        <w:t>Une fois le front de Pareto construit, nous</w:t>
      </w:r>
      <w:r w:rsidR="005F47C3">
        <w:t xml:space="preserve"> faisons la sélection en suivant deux </w:t>
      </w:r>
      <w:r w:rsidR="00BB795D">
        <w:t>paramètre</w:t>
      </w:r>
      <w:r w:rsidR="00BB795D" w:rsidRPr="004F5A8A">
        <w:t xml:space="preserve"> :</w:t>
      </w:r>
    </w:p>
    <w:p w14:paraId="5518E5A0" w14:textId="543CB76C" w:rsidR="004F5A8A" w:rsidRPr="004F5A8A" w:rsidRDefault="004F5A8A" w:rsidP="004F5A8A">
      <w:pPr>
        <w:numPr>
          <w:ilvl w:val="0"/>
          <w:numId w:val="25"/>
        </w:numPr>
      </w:pPr>
      <w:r w:rsidRPr="004F5A8A">
        <w:rPr>
          <w:b/>
          <w:bCs/>
        </w:rPr>
        <w:t>Filtrage par contrainte de rendement</w:t>
      </w:r>
      <w:r w:rsidRPr="004F5A8A">
        <w:t xml:space="preserve"> : Nous retenons uniquement les solutions satisfaisant</w:t>
      </w:r>
      <w:r w:rsidR="00391E30">
        <w:t xml:space="preserve"> </w:t>
      </w:r>
      <w:r w:rsidRPr="004F5A8A">
        <w:t>le rendement minimal exigé par l'investisseur.</w:t>
      </w:r>
    </w:p>
    <w:p w14:paraId="372E00C5" w14:textId="38CBCF33" w:rsidR="004F5A8A" w:rsidRPr="004F5A8A" w:rsidRDefault="004F5A8A" w:rsidP="004F5A8A">
      <w:pPr>
        <w:numPr>
          <w:ilvl w:val="0"/>
          <w:numId w:val="25"/>
        </w:numPr>
      </w:pPr>
      <w:r w:rsidRPr="004F5A8A">
        <w:rPr>
          <w:b/>
          <w:bCs/>
        </w:rPr>
        <w:t>Minimisation du risque</w:t>
      </w:r>
      <w:r w:rsidRPr="004F5A8A">
        <w:t xml:space="preserve"> : Parmi les solutions filtrées, nous sélectionnons celle présentant le risque minimal.</w:t>
      </w:r>
    </w:p>
    <w:p w14:paraId="416B847B" w14:textId="2BD0A066" w:rsidR="00B50DDD" w:rsidRDefault="004F5A8A" w:rsidP="008F2958">
      <w:r w:rsidRPr="004F5A8A">
        <w:t xml:space="preserve">Cette approche </w:t>
      </w:r>
      <w:r w:rsidR="00BB795D">
        <w:t xml:space="preserve">permet de </w:t>
      </w:r>
      <w:r w:rsidRPr="004F5A8A">
        <w:t>garanti</w:t>
      </w:r>
      <w:r w:rsidR="00BB795D">
        <w:t>r</w:t>
      </w:r>
      <w:r w:rsidRPr="004F5A8A">
        <w:t xml:space="preserve"> d'obtenir le portefeuille le moins risqué respectant les exigences de rendement et de cardinalité.</w:t>
      </w:r>
    </w:p>
    <w:p w14:paraId="12662438" w14:textId="77777777" w:rsidR="00B50DDD" w:rsidRDefault="00B50DDD" w:rsidP="00B50DDD">
      <w:pPr>
        <w:pStyle w:val="Titre2"/>
      </w:pPr>
      <w:bookmarkStart w:id="3" w:name="_Toc216521150"/>
      <w:r w:rsidRPr="0084416A">
        <w:lastRenderedPageBreak/>
        <w:t>Formalisation Mathématique du Problème</w:t>
      </w:r>
      <w:bookmarkEnd w:id="3"/>
    </w:p>
    <w:p w14:paraId="738839C1" w14:textId="00021D24" w:rsidR="00B50DDD" w:rsidRDefault="00B50DDD" w:rsidP="00B50DDD">
      <w:r>
        <w:t>Dans cette partie de notre rapport, nous allons formaliser notre problème en comparant les différentes fonctions objectives ainsi que les conditions qu’elle doive respecter.</w:t>
      </w:r>
    </w:p>
    <w:p w14:paraId="4C1C90E8" w14:textId="5BEF2242" w:rsidR="00B50DDD" w:rsidRPr="0012381A" w:rsidRDefault="00B50DDD" w:rsidP="00B50DDD">
      <w:pPr>
        <w:pStyle w:val="Titre3"/>
      </w:pPr>
      <w:bookmarkStart w:id="4" w:name="_Toc216521151"/>
      <w:r w:rsidRPr="0012381A">
        <w:t>Partie 1 : Modèle Classique</w:t>
      </w:r>
      <w:bookmarkEnd w:id="4"/>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000000"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5" w:name="_Toc216521152"/>
      <w:r w:rsidRPr="00267FB1">
        <w:t>Partie 2 : Modèle avec Coûts et Cardinalité</w:t>
      </w:r>
      <w:r>
        <w:t> :</w:t>
      </w:r>
      <w:bookmarkEnd w:id="5"/>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t>Minimisation des Coûts de Transaction :</w:t>
      </w:r>
    </w:p>
    <w:p w14:paraId="740FBFCA" w14:textId="77777777" w:rsidR="00B50DDD" w:rsidRPr="00267FB1"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lastRenderedPageBreak/>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w:t>
      </w:r>
      <w:proofErr w:type="gramStart"/>
      <w:r w:rsidRPr="00FF71A7">
        <w:rPr>
          <w:rFonts w:eastAsiaTheme="minorEastAsia"/>
        </w:rPr>
        <w:t>n'est</w:t>
      </w:r>
      <w:proofErr w:type="gramEnd"/>
      <w:r w:rsidRPr="00FF71A7">
        <w:rPr>
          <w:rFonts w:eastAsiaTheme="minorEastAsia"/>
        </w:rPr>
        <w:t xml:space="preserve">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000000"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Default="00B50DDD" w:rsidP="00B50DDD">
      <w:pPr>
        <w:rPr>
          <w:rFonts w:eastAsiaTheme="minorEastAsia"/>
        </w:rPr>
      </w:pPr>
      <w:r w:rsidRPr="00B263AE">
        <w:rPr>
          <w:rFonts w:eastAsiaTheme="minorEastAsia"/>
          <w:b/>
          <w:bCs/>
        </w:rPr>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4FE9620" w14:textId="77777777" w:rsidR="00401689" w:rsidRDefault="00401689" w:rsidP="00B50DDD">
      <w:pPr>
        <w:rPr>
          <w:rFonts w:eastAsiaTheme="minorEastAsia"/>
        </w:rPr>
      </w:pPr>
    </w:p>
    <w:p w14:paraId="2B1D0D17" w14:textId="3E25C096" w:rsidR="00401689" w:rsidRDefault="00401689" w:rsidP="00401689">
      <w:pPr>
        <w:pStyle w:val="Titre2"/>
      </w:pPr>
      <w:r>
        <w:t xml:space="preserve">Comparaison des résultats </w:t>
      </w:r>
    </w:p>
    <w:p w14:paraId="71488F12" w14:textId="10CF352E" w:rsidR="00855D28" w:rsidRDefault="00391E30" w:rsidP="00855D28">
      <w:r w:rsidRPr="00391E30">
        <w:t>Afin d’évaluer nos deux approches de manière équivalente,</w:t>
      </w:r>
      <w:r>
        <w:t xml:space="preserve"> </w:t>
      </w:r>
      <w:r w:rsidRPr="00391E30">
        <w:t>nous avons commencé par figer des paramètres pour effectuer nos tests. Nous</w:t>
      </w:r>
      <w:r>
        <w:t xml:space="preserve"> </w:t>
      </w:r>
      <w:r w:rsidRPr="00391E30">
        <w:t>avons défini le nombre maximal d’actifs à K = 10 et le coût de transaction à</w:t>
      </w:r>
      <w:r>
        <w:t xml:space="preserve"> </w:t>
      </w:r>
      <w:r w:rsidRPr="00391E30">
        <w:t>0.5%</w:t>
      </w:r>
      <w:r w:rsidR="00EB28F4">
        <w:t xml:space="preserve">. </w:t>
      </w:r>
    </w:p>
    <w:p w14:paraId="0FEA6B41" w14:textId="06C2F7F4" w:rsidR="00EB28F4" w:rsidRDefault="00EB28F4" w:rsidP="00855D28">
      <w:r>
        <w:t xml:space="preserve">Nous avons </w:t>
      </w:r>
      <w:r w:rsidR="00A73010">
        <w:t>décidé</w:t>
      </w:r>
      <w:r>
        <w:t xml:space="preserve"> de relever </w:t>
      </w:r>
      <w:r w:rsidR="00A73010">
        <w:t xml:space="preserve">six </w:t>
      </w:r>
      <w:r>
        <w:t>métriques pour comparer nos deux approches</w:t>
      </w:r>
      <w:r w:rsidR="00A73010">
        <w:t xml:space="preserve"> : </w:t>
      </w:r>
    </w:p>
    <w:p w14:paraId="2C1BDEA5" w14:textId="16EF9435" w:rsidR="00A73010" w:rsidRDefault="00A73010" w:rsidP="00A73010">
      <w:pPr>
        <w:pStyle w:val="Paragraphedeliste"/>
        <w:numPr>
          <w:ilvl w:val="0"/>
          <w:numId w:val="28"/>
        </w:numPr>
        <w:rPr>
          <w:rFonts w:eastAsiaTheme="minorEastAsia"/>
        </w:rPr>
      </w:pPr>
      <w:r w:rsidRPr="00A73010">
        <w:rPr>
          <w:rFonts w:eastAsiaTheme="minorEastAsia"/>
          <w:b/>
          <w:bCs/>
        </w:rPr>
        <w:t>Durée du calcul</w:t>
      </w:r>
      <w:r>
        <w:rPr>
          <w:rFonts w:eastAsiaTheme="minorEastAsia"/>
        </w:rPr>
        <w:t xml:space="preserve"> </w:t>
      </w:r>
      <w:r w:rsidRPr="00C871AB">
        <w:rPr>
          <w:rFonts w:eastAsiaTheme="minorEastAsia"/>
        </w:rPr>
        <w:t xml:space="preserve">: </w:t>
      </w:r>
      <w:r>
        <w:rPr>
          <w:rFonts w:eastAsiaTheme="minorEastAsia"/>
        </w:rPr>
        <w:t xml:space="preserve">Le temps mis par chaque méthode pour calculer le front de Pareto est un bon indicateur pour évaluer la </w:t>
      </w:r>
    </w:p>
    <w:p w14:paraId="00BDD821" w14:textId="77777777" w:rsid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L’Hypervolume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hAnsiTheme="minorHAnsi" w:cstheme="minorHAnsi"/>
          <w:sz w:val="22"/>
          <w:szCs w:val="22"/>
        </w:rPr>
        <w:t xml:space="preserve"> Métrique standard synthétisant à la fois la convergence (qualité) et la diversité des solutions du front de Pareto.</w:t>
      </w:r>
    </w:p>
    <w:p w14:paraId="3BD74748" w14:textId="6E54E6DD" w:rsid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eastAsiaTheme="minorEastAsia" w:hAnsiTheme="minorHAnsi" w:cstheme="minorHAnsi"/>
          <w:b/>
          <w:bCs/>
          <w:kern w:val="2"/>
          <w:sz w:val="22"/>
          <w:szCs w:val="22"/>
          <w:lang w:eastAsia="en-US"/>
          <w14:ligatures w14:val="standardContextual"/>
        </w:rPr>
        <w:t>Sharpe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eastAsiaTheme="minorEastAsia" w:hAnsiTheme="minorHAnsi" w:cstheme="minorHAnsi"/>
          <w:b/>
          <w:bCs/>
          <w:kern w:val="2"/>
          <w:sz w:val="22"/>
          <w:szCs w:val="22"/>
          <w:lang w:eastAsia="en-US"/>
          <w14:ligatures w14:val="standardContextual"/>
        </w:rPr>
        <w:t>moyen</w:t>
      </w:r>
      <w:r w:rsidRPr="00BF065B">
        <w:rPr>
          <w:rStyle w:val="lev"/>
          <w:rFonts w:asciiTheme="minorHAnsi" w:eastAsiaTheme="majorEastAsia" w:hAnsiTheme="minorHAnsi" w:cstheme="minorHAnsi"/>
          <w:sz w:val="22"/>
          <w:szCs w:val="22"/>
        </w:rPr>
        <w:t xml:space="preserve"> :</w:t>
      </w:r>
      <w:r w:rsidRPr="00BF065B">
        <w:rPr>
          <w:rFonts w:asciiTheme="minorHAnsi" w:hAnsiTheme="minorHAnsi" w:cstheme="minorHAnsi"/>
          <w:sz w:val="22"/>
          <w:szCs w:val="22"/>
        </w:rPr>
        <w:t xml:space="preserve"> Indique </w:t>
      </w:r>
      <w:r>
        <w:rPr>
          <w:rFonts w:asciiTheme="minorHAnsi" w:hAnsiTheme="minorHAnsi" w:cstheme="minorHAnsi"/>
          <w:sz w:val="22"/>
          <w:szCs w:val="22"/>
        </w:rPr>
        <w:t>la qualité du portefeuille retenu par notre modèle</w:t>
      </w:r>
      <w:r w:rsidRPr="00BF065B">
        <w:rPr>
          <w:rFonts w:asciiTheme="minorHAnsi" w:hAnsiTheme="minorHAnsi" w:cstheme="minorHAnsi"/>
          <w:sz w:val="22"/>
          <w:szCs w:val="22"/>
        </w:rPr>
        <w:t>.</w:t>
      </w:r>
    </w:p>
    <w:p w14:paraId="79891A6A" w14:textId="7544FD66" w:rsidR="00BF065B" w:rsidRP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Le Rendement</w:t>
      </w:r>
      <w:r w:rsidRPr="00BF065B">
        <w:rPr>
          <w:rStyle w:val="lev"/>
          <w:rFonts w:asciiTheme="minorHAnsi" w:eastAsiaTheme="majorEastAsia" w:hAnsiTheme="minorHAnsi" w:cstheme="minorHAnsi"/>
          <w:sz w:val="22"/>
          <w:szCs w:val="22"/>
        </w:rPr>
        <w:t xml:space="preserve"> :</w:t>
      </w:r>
      <w:r w:rsidRPr="00BF065B">
        <w:rPr>
          <w:rFonts w:asciiTheme="minorHAnsi" w:hAnsiTheme="minorHAnsi" w:cstheme="minorHAnsi"/>
          <w:sz w:val="22"/>
          <w:szCs w:val="22"/>
        </w:rPr>
        <w:t xml:space="preserve"> </w:t>
      </w:r>
      <w:r>
        <w:rPr>
          <w:rFonts w:asciiTheme="minorHAnsi" w:hAnsiTheme="minorHAnsi" w:cstheme="minorHAnsi"/>
          <w:sz w:val="22"/>
          <w:szCs w:val="22"/>
        </w:rPr>
        <w:t>Indique le rendement optimal du portefeuille retenu satisfaisant la condition du rendement minimal.</w:t>
      </w:r>
    </w:p>
    <w:p w14:paraId="4A1D8F73" w14:textId="12563EB4" w:rsidR="00BF065B" w:rsidRPr="00BF065B" w:rsidRDefault="00BF065B" w:rsidP="00BF065B">
      <w:pPr>
        <w:pStyle w:val="NormalWeb"/>
        <w:numPr>
          <w:ilvl w:val="0"/>
          <w:numId w:val="28"/>
        </w:numPr>
        <w:rPr>
          <w:rFonts w:asciiTheme="minorHAnsi" w:hAnsiTheme="minorHAnsi" w:cstheme="minorHAnsi"/>
          <w:sz w:val="22"/>
          <w:szCs w:val="22"/>
        </w:rPr>
      </w:pPr>
      <w:r w:rsidRPr="00BF065B">
        <w:rPr>
          <w:rStyle w:val="lev"/>
          <w:rFonts w:asciiTheme="minorHAnsi" w:eastAsiaTheme="majorEastAsia" w:hAnsiTheme="minorHAnsi" w:cstheme="minorHAnsi"/>
          <w:sz w:val="22"/>
          <w:szCs w:val="22"/>
        </w:rPr>
        <w:t>Le Risque</w:t>
      </w:r>
      <w:r>
        <w:rPr>
          <w:rStyle w:val="lev"/>
          <w:rFonts w:asciiTheme="minorHAnsi" w:eastAsiaTheme="majorEastAsia" w:hAnsiTheme="minorHAnsi" w:cstheme="minorHAnsi"/>
          <w:sz w:val="22"/>
          <w:szCs w:val="22"/>
        </w:rPr>
        <w:t xml:space="preserve"> </w:t>
      </w:r>
      <w:r w:rsidRPr="00BF065B">
        <w:rPr>
          <w:rStyle w:val="lev"/>
          <w:rFonts w:asciiTheme="minorHAnsi" w:eastAsiaTheme="majorEastAsia" w:hAnsiTheme="minorHAnsi" w:cstheme="minorHAnsi"/>
          <w:sz w:val="22"/>
          <w:szCs w:val="22"/>
        </w:rPr>
        <w:t>:</w:t>
      </w:r>
      <w:r w:rsidRPr="00BF065B">
        <w:rPr>
          <w:rFonts w:asciiTheme="minorHAnsi" w:hAnsiTheme="minorHAnsi" w:cstheme="minorHAnsi"/>
          <w:sz w:val="22"/>
          <w:szCs w:val="22"/>
        </w:rPr>
        <w:t xml:space="preserve"> </w:t>
      </w:r>
      <w:r>
        <w:rPr>
          <w:rFonts w:asciiTheme="minorHAnsi" w:hAnsiTheme="minorHAnsi" w:cstheme="minorHAnsi"/>
          <w:sz w:val="22"/>
          <w:szCs w:val="22"/>
        </w:rPr>
        <w:t xml:space="preserve">Indique le risque du portefeuille retenu, représente la variance des actifs sur lesquels </w:t>
      </w:r>
      <w:proofErr w:type="spellStart"/>
      <w:r>
        <w:rPr>
          <w:rFonts w:asciiTheme="minorHAnsi" w:hAnsiTheme="minorHAnsi" w:cstheme="minorHAnsi"/>
          <w:sz w:val="22"/>
          <w:szCs w:val="22"/>
        </w:rPr>
        <w:t>on</w:t>
      </w:r>
      <w:proofErr w:type="spellEnd"/>
      <w:r>
        <w:rPr>
          <w:rFonts w:asciiTheme="minorHAnsi" w:hAnsiTheme="minorHAnsi" w:cstheme="minorHAnsi"/>
          <w:sz w:val="22"/>
          <w:szCs w:val="22"/>
        </w:rPr>
        <w:t xml:space="preserve"> investit. </w:t>
      </w:r>
    </w:p>
    <w:p w14:paraId="6799A796" w14:textId="4550A0D9" w:rsidR="00BF065B" w:rsidRPr="00BF065B" w:rsidRDefault="00BF065B" w:rsidP="00BF065B">
      <w:pPr>
        <w:pStyle w:val="NormalWeb"/>
        <w:numPr>
          <w:ilvl w:val="0"/>
          <w:numId w:val="28"/>
        </w:numPr>
        <w:rPr>
          <w:rFonts w:asciiTheme="minorHAnsi" w:hAnsiTheme="minorHAnsi" w:cstheme="minorHAnsi"/>
          <w:sz w:val="22"/>
          <w:szCs w:val="22"/>
        </w:rPr>
      </w:pPr>
      <w:r w:rsidRPr="00BF065B">
        <w:rPr>
          <w:rStyle w:val="lev"/>
          <w:rFonts w:asciiTheme="minorHAnsi" w:eastAsiaTheme="majorEastAsia" w:hAnsiTheme="minorHAnsi" w:cstheme="minorHAnsi"/>
          <w:sz w:val="22"/>
          <w:szCs w:val="22"/>
        </w:rPr>
        <w:t>Le Coût :</w:t>
      </w:r>
      <w:r w:rsidRPr="00BF065B">
        <w:rPr>
          <w:rFonts w:asciiTheme="minorHAnsi" w:hAnsiTheme="minorHAnsi" w:cstheme="minorHAnsi"/>
          <w:sz w:val="22"/>
          <w:szCs w:val="22"/>
        </w:rPr>
        <w:t xml:space="preserve"> </w:t>
      </w:r>
      <w:r>
        <w:rPr>
          <w:rFonts w:asciiTheme="minorHAnsi" w:hAnsiTheme="minorHAnsi" w:cstheme="minorHAnsi"/>
          <w:sz w:val="22"/>
          <w:szCs w:val="22"/>
        </w:rPr>
        <w:t>Le coût nécessaire à l’obtention de ce portefeuille</w:t>
      </w:r>
      <w:r w:rsidRPr="00BF065B">
        <w:rPr>
          <w:rFonts w:asciiTheme="minorHAnsi" w:hAnsiTheme="minorHAnsi" w:cstheme="minorHAnsi"/>
          <w:sz w:val="22"/>
          <w:szCs w:val="22"/>
        </w:rPr>
        <w:t>.</w:t>
      </w:r>
    </w:p>
    <w:p w14:paraId="5E22B822" w14:textId="1A87E17E" w:rsidR="00401689" w:rsidRDefault="00401689" w:rsidP="00401689">
      <w:pPr>
        <w:pStyle w:val="Titre3"/>
      </w:pPr>
      <w:proofErr w:type="spellStart"/>
      <w:r>
        <w:t>Montecarlo</w:t>
      </w:r>
      <w:proofErr w:type="spellEnd"/>
    </w:p>
    <w:p w14:paraId="0F270427" w14:textId="2DA11200" w:rsidR="00391E30" w:rsidRPr="00391E30" w:rsidRDefault="00391E30" w:rsidP="00391E30">
      <w:r w:rsidRPr="00391E30">
        <w:t>Pour l'approche Monte Carlo, nous avons généré 20</w:t>
      </w:r>
      <w:r>
        <w:t> </w:t>
      </w:r>
      <w:r w:rsidRPr="00391E30">
        <w:t>000</w:t>
      </w:r>
      <w:r>
        <w:t xml:space="preserve"> </w:t>
      </w:r>
      <w:r w:rsidRPr="00391E30">
        <w:t>portefeuilles aléatoires et affiché le front de Pareto en 3D sur l’application</w:t>
      </w:r>
      <w:r>
        <w:t xml:space="preserve"> </w:t>
      </w:r>
      <w:proofErr w:type="spellStart"/>
      <w:r w:rsidRPr="00391E30">
        <w:t>stre</w:t>
      </w:r>
      <w:r>
        <w:t>a</w:t>
      </w:r>
      <w:r w:rsidRPr="00391E30">
        <w:t>mlit</w:t>
      </w:r>
      <w:proofErr w:type="spellEnd"/>
      <w:r w:rsidRPr="00391E30">
        <w:t xml:space="preserve"> et en 2D afin de pouvoir </w:t>
      </w:r>
      <w:r>
        <w:t xml:space="preserve">le </w:t>
      </w:r>
      <w:r w:rsidRPr="00391E30">
        <w:t>comparer</w:t>
      </w:r>
      <w:r>
        <w:t xml:space="preserve"> au front de </w:t>
      </w:r>
      <w:proofErr w:type="spellStart"/>
      <w:r>
        <w:t>pareto</w:t>
      </w:r>
      <w:proofErr w:type="spellEnd"/>
      <w:r>
        <w:t xml:space="preserve"> obtenu </w:t>
      </w:r>
      <w:r w:rsidR="00EB28F4">
        <w:t>avec l’approche NSGA</w:t>
      </w:r>
      <w:r w:rsidR="00BF065B">
        <w:t>-II</w:t>
      </w:r>
      <w:r w:rsidRPr="00391E30">
        <w:t>.</w:t>
      </w:r>
    </w:p>
    <w:p w14:paraId="141F5CC4" w14:textId="77777777" w:rsidR="00EB28F4" w:rsidRDefault="00B57A3D" w:rsidP="00EB28F4">
      <w:pPr>
        <w:keepNext/>
      </w:pPr>
      <w:r w:rsidRPr="00B57A3D">
        <w:rPr>
          <w:noProof/>
        </w:rPr>
        <w:lastRenderedPageBreak/>
        <w:drawing>
          <wp:inline distT="0" distB="0" distL="0" distR="0" wp14:anchorId="08A48402" wp14:editId="53E123BD">
            <wp:extent cx="5760720" cy="1579880"/>
            <wp:effectExtent l="0" t="0" r="0" b="1270"/>
            <wp:docPr id="569643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3807" name=""/>
                    <pic:cNvPicPr/>
                  </pic:nvPicPr>
                  <pic:blipFill>
                    <a:blip r:embed="rId10"/>
                    <a:stretch>
                      <a:fillRect/>
                    </a:stretch>
                  </pic:blipFill>
                  <pic:spPr>
                    <a:xfrm>
                      <a:off x="0" y="0"/>
                      <a:ext cx="5760720" cy="1579880"/>
                    </a:xfrm>
                    <a:prstGeom prst="rect">
                      <a:avLst/>
                    </a:prstGeom>
                  </pic:spPr>
                </pic:pic>
              </a:graphicData>
            </a:graphic>
          </wp:inline>
        </w:drawing>
      </w:r>
    </w:p>
    <w:p w14:paraId="0D1EB3AA" w14:textId="7421DA40" w:rsidR="00401689" w:rsidRDefault="00EB28F4" w:rsidP="00EB28F4">
      <w:pPr>
        <w:pStyle w:val="Lgende"/>
      </w:pPr>
      <w:r>
        <w:t xml:space="preserve">Figure </w:t>
      </w:r>
      <w:r>
        <w:fldChar w:fldCharType="begin"/>
      </w:r>
      <w:r>
        <w:instrText xml:space="preserve"> SEQ Figure \* ARABIC </w:instrText>
      </w:r>
      <w:r>
        <w:fldChar w:fldCharType="separate"/>
      </w:r>
      <w:r w:rsidR="00BF065B">
        <w:rPr>
          <w:noProof/>
        </w:rPr>
        <w:t>1</w:t>
      </w:r>
      <w:r>
        <w:fldChar w:fldCharType="end"/>
      </w:r>
      <w:r>
        <w:t xml:space="preserve"> Front de Pareto (</w:t>
      </w:r>
      <w:proofErr w:type="spellStart"/>
      <w:r>
        <w:t>Montecarlo</w:t>
      </w:r>
      <w:proofErr w:type="spellEnd"/>
      <w:r>
        <w:t>)</w:t>
      </w:r>
    </w:p>
    <w:p w14:paraId="2A187752" w14:textId="16AFF98D" w:rsidR="00401689" w:rsidRDefault="00401689" w:rsidP="00401689">
      <w:pPr>
        <w:pStyle w:val="Titre3"/>
      </w:pPr>
      <w:r>
        <w:t>NSGA-II</w:t>
      </w:r>
    </w:p>
    <w:p w14:paraId="5AD52AC4" w14:textId="75783289" w:rsidR="00B57A3D" w:rsidRDefault="00BF065B" w:rsidP="00B57A3D">
      <w:r>
        <w:t xml:space="preserve">Pour l’approche NGSA-II nous avons </w:t>
      </w:r>
      <w:proofErr w:type="spellStart"/>
      <w:r>
        <w:t>choisit</w:t>
      </w:r>
      <w:proofErr w:type="spellEnd"/>
      <w:r>
        <w:t xml:space="preserve"> de définir la taille de notre population à 400 individus et de les faire évoluer sur une durée de 500 générations. Voici le front de Pareto 2D obtenu :</w:t>
      </w:r>
    </w:p>
    <w:p w14:paraId="0A2955D1" w14:textId="77777777" w:rsidR="00BF065B" w:rsidRDefault="000C04A9" w:rsidP="00BF065B">
      <w:pPr>
        <w:keepNext/>
      </w:pPr>
      <w:r w:rsidRPr="000C04A9">
        <w:rPr>
          <w:noProof/>
        </w:rPr>
        <w:drawing>
          <wp:inline distT="0" distB="0" distL="0" distR="0" wp14:anchorId="4AB10241" wp14:editId="78AF1089">
            <wp:extent cx="5760720" cy="1580515"/>
            <wp:effectExtent l="0" t="0" r="0" b="635"/>
            <wp:docPr id="580543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3783" name=""/>
                    <pic:cNvPicPr/>
                  </pic:nvPicPr>
                  <pic:blipFill>
                    <a:blip r:embed="rId11"/>
                    <a:stretch>
                      <a:fillRect/>
                    </a:stretch>
                  </pic:blipFill>
                  <pic:spPr>
                    <a:xfrm>
                      <a:off x="0" y="0"/>
                      <a:ext cx="5760720" cy="1580515"/>
                    </a:xfrm>
                    <a:prstGeom prst="rect">
                      <a:avLst/>
                    </a:prstGeom>
                  </pic:spPr>
                </pic:pic>
              </a:graphicData>
            </a:graphic>
          </wp:inline>
        </w:drawing>
      </w:r>
    </w:p>
    <w:p w14:paraId="515DB142" w14:textId="5162538A" w:rsidR="00B50DDD" w:rsidRDefault="00BF065B" w:rsidP="00BF065B">
      <w:pPr>
        <w:pStyle w:val="Lgende"/>
      </w:pPr>
      <w:r>
        <w:t xml:space="preserve">Figure </w:t>
      </w:r>
      <w:r>
        <w:fldChar w:fldCharType="begin"/>
      </w:r>
      <w:r>
        <w:instrText xml:space="preserve"> SEQ Figure \* ARABIC </w:instrText>
      </w:r>
      <w:r>
        <w:fldChar w:fldCharType="separate"/>
      </w:r>
      <w:r>
        <w:rPr>
          <w:noProof/>
        </w:rPr>
        <w:t>2</w:t>
      </w:r>
      <w:r>
        <w:fldChar w:fldCharType="end"/>
      </w:r>
      <w:r>
        <w:t xml:space="preserve"> Front de Pareto (NSGA-II)</w:t>
      </w:r>
    </w:p>
    <w:p w14:paraId="1B0C7645" w14:textId="303D273A" w:rsidR="009A5276" w:rsidRDefault="009A5276" w:rsidP="009A5276">
      <w:pPr>
        <w:pStyle w:val="Titre3"/>
      </w:pPr>
      <w:r>
        <w:t>Tableau comparatif</w:t>
      </w:r>
    </w:p>
    <w:tbl>
      <w:tblPr>
        <w:tblStyle w:val="Grilledutableau"/>
        <w:tblW w:w="0" w:type="auto"/>
        <w:tblLook w:val="04A0" w:firstRow="1" w:lastRow="0" w:firstColumn="1" w:lastColumn="0" w:noHBand="0" w:noVBand="1"/>
      </w:tblPr>
      <w:tblGrid>
        <w:gridCol w:w="3020"/>
        <w:gridCol w:w="3021"/>
        <w:gridCol w:w="3021"/>
      </w:tblGrid>
      <w:tr w:rsidR="00BF065B" w14:paraId="774C7348" w14:textId="77777777" w:rsidTr="00BF065B">
        <w:tc>
          <w:tcPr>
            <w:tcW w:w="3020" w:type="dxa"/>
          </w:tcPr>
          <w:p w14:paraId="17AE1560" w14:textId="77777777" w:rsidR="00BF065B" w:rsidRDefault="00BF065B" w:rsidP="00BF065B"/>
        </w:tc>
        <w:tc>
          <w:tcPr>
            <w:tcW w:w="3021" w:type="dxa"/>
          </w:tcPr>
          <w:p w14:paraId="0C76D241" w14:textId="7FD7029D" w:rsidR="00BF065B" w:rsidRDefault="00BF065B" w:rsidP="00BF065B">
            <w:proofErr w:type="spellStart"/>
            <w:r>
              <w:t>Montecarlo</w:t>
            </w:r>
            <w:proofErr w:type="spellEnd"/>
          </w:p>
        </w:tc>
        <w:tc>
          <w:tcPr>
            <w:tcW w:w="3021" w:type="dxa"/>
          </w:tcPr>
          <w:p w14:paraId="456CBAF0" w14:textId="4B8FF8D2" w:rsidR="00BF065B" w:rsidRDefault="00BF065B" w:rsidP="00BF065B">
            <w:r>
              <w:t>NSGA-II</w:t>
            </w:r>
          </w:p>
        </w:tc>
      </w:tr>
      <w:tr w:rsidR="00BF065B" w14:paraId="74FC9DE4" w14:textId="77777777" w:rsidTr="00BF065B">
        <w:tc>
          <w:tcPr>
            <w:tcW w:w="3020" w:type="dxa"/>
          </w:tcPr>
          <w:p w14:paraId="76F84D6C" w14:textId="582E7AD0" w:rsidR="00BF065B" w:rsidRDefault="009A5276" w:rsidP="00BF065B">
            <w:r>
              <w:t>Durée du calcul</w:t>
            </w:r>
          </w:p>
        </w:tc>
        <w:tc>
          <w:tcPr>
            <w:tcW w:w="3021" w:type="dxa"/>
          </w:tcPr>
          <w:p w14:paraId="2EBF19E7" w14:textId="01E3C4DF" w:rsidR="00BF065B" w:rsidRDefault="009A5276" w:rsidP="00BF065B">
            <w:r>
              <w:t xml:space="preserve">1.29 s </w:t>
            </w:r>
          </w:p>
        </w:tc>
        <w:tc>
          <w:tcPr>
            <w:tcW w:w="3021" w:type="dxa"/>
          </w:tcPr>
          <w:p w14:paraId="74517B85" w14:textId="4F86C858" w:rsidR="00BF065B" w:rsidRDefault="009A5276" w:rsidP="00BF065B">
            <w:r>
              <w:t>37.66 s</w:t>
            </w:r>
          </w:p>
        </w:tc>
      </w:tr>
      <w:tr w:rsidR="00BF065B" w14:paraId="5A85F160" w14:textId="77777777" w:rsidTr="00BF065B">
        <w:tc>
          <w:tcPr>
            <w:tcW w:w="3020" w:type="dxa"/>
          </w:tcPr>
          <w:p w14:paraId="4AEF9927" w14:textId="02D9E3F8" w:rsidR="00BF065B" w:rsidRDefault="009A5276" w:rsidP="00BF065B">
            <w:r>
              <w:t xml:space="preserve">Hypervolume </w:t>
            </w:r>
          </w:p>
        </w:tc>
        <w:tc>
          <w:tcPr>
            <w:tcW w:w="3021" w:type="dxa"/>
          </w:tcPr>
          <w:p w14:paraId="64D33AB8" w14:textId="7CCF5081" w:rsidR="00BF065B" w:rsidRDefault="009A5276" w:rsidP="00BF065B">
            <w:r>
              <w:t>1.1273</w:t>
            </w:r>
          </w:p>
        </w:tc>
        <w:tc>
          <w:tcPr>
            <w:tcW w:w="3021" w:type="dxa"/>
          </w:tcPr>
          <w:p w14:paraId="16807E9C" w14:textId="74DAF5E6" w:rsidR="00BF065B" w:rsidRDefault="009A5276" w:rsidP="00BF065B">
            <w:r>
              <w:t>0.7434</w:t>
            </w:r>
          </w:p>
        </w:tc>
      </w:tr>
      <w:tr w:rsidR="00BF065B" w14:paraId="50E57E1C" w14:textId="77777777" w:rsidTr="00BF065B">
        <w:tc>
          <w:tcPr>
            <w:tcW w:w="3020" w:type="dxa"/>
          </w:tcPr>
          <w:p w14:paraId="5F89CD62" w14:textId="54E3DAF0" w:rsidR="00BF065B" w:rsidRDefault="009A5276" w:rsidP="00BF065B">
            <w:r>
              <w:t>Sharpe moyen</w:t>
            </w:r>
          </w:p>
        </w:tc>
        <w:tc>
          <w:tcPr>
            <w:tcW w:w="3021" w:type="dxa"/>
          </w:tcPr>
          <w:p w14:paraId="44991CD1" w14:textId="47D68C4B" w:rsidR="00BF065B" w:rsidRDefault="009A5276" w:rsidP="00BF065B">
            <w:r>
              <w:t>1.195</w:t>
            </w:r>
          </w:p>
        </w:tc>
        <w:tc>
          <w:tcPr>
            <w:tcW w:w="3021" w:type="dxa"/>
          </w:tcPr>
          <w:p w14:paraId="40F34D33" w14:textId="611640FD" w:rsidR="00BF065B" w:rsidRDefault="009A5276" w:rsidP="00BF065B">
            <w:r>
              <w:t>1.365</w:t>
            </w:r>
          </w:p>
        </w:tc>
      </w:tr>
      <w:tr w:rsidR="00BF065B" w14:paraId="3DFD4BCD" w14:textId="77777777" w:rsidTr="00BF065B">
        <w:tc>
          <w:tcPr>
            <w:tcW w:w="3020" w:type="dxa"/>
          </w:tcPr>
          <w:p w14:paraId="0F23D72F" w14:textId="475CFE8C" w:rsidR="00BF065B" w:rsidRDefault="009A5276" w:rsidP="00BF065B">
            <w:r>
              <w:t>Rendement</w:t>
            </w:r>
          </w:p>
        </w:tc>
        <w:tc>
          <w:tcPr>
            <w:tcW w:w="3021" w:type="dxa"/>
          </w:tcPr>
          <w:p w14:paraId="6D02E5D6" w14:textId="219AF3F9" w:rsidR="00BF065B" w:rsidRDefault="009A5276" w:rsidP="00BF065B">
            <w:r>
              <w:t>30.56</w:t>
            </w:r>
          </w:p>
        </w:tc>
        <w:tc>
          <w:tcPr>
            <w:tcW w:w="3021" w:type="dxa"/>
          </w:tcPr>
          <w:p w14:paraId="233832B0" w14:textId="71B32853" w:rsidR="00BF065B" w:rsidRDefault="009A5276" w:rsidP="00BF065B">
            <w:r>
              <w:t>39.24%</w:t>
            </w:r>
          </w:p>
        </w:tc>
      </w:tr>
      <w:tr w:rsidR="00BF065B" w14:paraId="6AAA9F15" w14:textId="77777777" w:rsidTr="00BF065B">
        <w:tc>
          <w:tcPr>
            <w:tcW w:w="3020" w:type="dxa"/>
          </w:tcPr>
          <w:p w14:paraId="3951C45A" w14:textId="0F41A5D6" w:rsidR="00BF065B" w:rsidRDefault="009A5276" w:rsidP="00BF065B">
            <w:r>
              <w:t>Risque</w:t>
            </w:r>
          </w:p>
        </w:tc>
        <w:tc>
          <w:tcPr>
            <w:tcW w:w="3021" w:type="dxa"/>
          </w:tcPr>
          <w:p w14:paraId="10E6721C" w14:textId="4CA7F226" w:rsidR="00BF065B" w:rsidRDefault="009A5276" w:rsidP="00BF065B">
            <w:r>
              <w:t>17.23</w:t>
            </w:r>
          </w:p>
        </w:tc>
        <w:tc>
          <w:tcPr>
            <w:tcW w:w="3021" w:type="dxa"/>
          </w:tcPr>
          <w:p w14:paraId="73B46599" w14:textId="2D64C393" w:rsidR="00BF065B" w:rsidRDefault="009A5276" w:rsidP="00BF065B">
            <w:r>
              <w:t>21.67%</w:t>
            </w:r>
          </w:p>
        </w:tc>
      </w:tr>
      <w:tr w:rsidR="00BF065B" w14:paraId="0EF27D7A" w14:textId="77777777" w:rsidTr="00BF065B">
        <w:tc>
          <w:tcPr>
            <w:tcW w:w="3020" w:type="dxa"/>
          </w:tcPr>
          <w:p w14:paraId="2EA5D640" w14:textId="257F1C8A" w:rsidR="00BF065B" w:rsidRDefault="009A5276" w:rsidP="00BF065B">
            <w:r>
              <w:t>Coût</w:t>
            </w:r>
          </w:p>
        </w:tc>
        <w:tc>
          <w:tcPr>
            <w:tcW w:w="3021" w:type="dxa"/>
          </w:tcPr>
          <w:p w14:paraId="2B192520" w14:textId="0E02EFDD" w:rsidR="00BF065B" w:rsidRDefault="009A5276" w:rsidP="00BF065B">
            <w:r>
              <w:t>0.95</w:t>
            </w:r>
          </w:p>
        </w:tc>
        <w:tc>
          <w:tcPr>
            <w:tcW w:w="3021" w:type="dxa"/>
          </w:tcPr>
          <w:p w14:paraId="7EB20839" w14:textId="0576935C" w:rsidR="00BF065B" w:rsidRDefault="009A5276" w:rsidP="00BF065B">
            <w:r>
              <w:t>0.95</w:t>
            </w:r>
          </w:p>
        </w:tc>
      </w:tr>
    </w:tbl>
    <w:p w14:paraId="030B5E11" w14:textId="77777777" w:rsidR="00BF065B" w:rsidRDefault="00BF065B" w:rsidP="00BF065B"/>
    <w:p w14:paraId="60D8DB56" w14:textId="77777777" w:rsidR="000C04A9" w:rsidRDefault="000C04A9" w:rsidP="000C04A9"/>
    <w:p w14:paraId="5DEFF7AC" w14:textId="4884DF1C" w:rsidR="000C04A9" w:rsidRDefault="000C04A9" w:rsidP="000C04A9">
      <w:pPr>
        <w:pStyle w:val="Titre3"/>
      </w:pPr>
      <w:r>
        <w:t>Analyse</w:t>
      </w:r>
    </w:p>
    <w:p w14:paraId="2CB47071" w14:textId="3D539021" w:rsidR="000C04A9" w:rsidRDefault="003B0307" w:rsidP="000C04A9">
      <w:r w:rsidRPr="003B0307">
        <w:t>L'analyse révèle une di</w:t>
      </w:r>
      <w:r>
        <w:t>fférence</w:t>
      </w:r>
      <w:r w:rsidRPr="003B0307">
        <w:t xml:space="preserve"> </w:t>
      </w:r>
      <w:r>
        <w:t>notable</w:t>
      </w:r>
      <w:r w:rsidRPr="003B0307">
        <w:t xml:space="preserve"> entre les deux méthodes. Monte Carlo </w:t>
      </w:r>
      <w:r>
        <w:t>est meilleur</w:t>
      </w:r>
      <w:r w:rsidRPr="003B0307">
        <w:t xml:space="preserve"> par sa rapidité (1.29s) et sa capacité à explorer grossièrement l'espace des solutions, ce qui explique son Hypervolume élevé (1.12) dû à une grande dispersion des points. Cependant, NSGA-II, bien que plus lent (37.66s), démontre sa supériorité qualitative : son Ratio de Sharpe moyen plus élevé (1.365 contre 1.195) prouve qu'il converge vers des solutions plus efficientes. Là où Monte Carlo nous donne une "carte" globale du terrain, NSGA-II nous guide précisément vers les sommets les plus hauts (meilleurs rendements trouvés), justifiant son coût en temps de calcul pour un investisseur cherchant l'optimalité réelle.</w:t>
      </w:r>
    </w:p>
    <w:p w14:paraId="7366DAB1" w14:textId="3C8F9EA7" w:rsidR="003B0307" w:rsidRDefault="003B0307" w:rsidP="000C04A9">
      <w:r>
        <w:lastRenderedPageBreak/>
        <w:t xml:space="preserve">Le meilleur portefeuille est donnée par NSGA-II car il offre un rendement plus élevé au cout d’un risque un peu plus élevé. </w:t>
      </w:r>
    </w:p>
    <w:p w14:paraId="18CC73C5" w14:textId="77777777" w:rsidR="00EF42DD" w:rsidRDefault="00EF42DD" w:rsidP="000C04A9"/>
    <w:p w14:paraId="7D4D0409" w14:textId="11927C31" w:rsidR="00855D28" w:rsidRDefault="00EF42DD" w:rsidP="00EF42DD">
      <w:pPr>
        <w:pStyle w:val="Titre2"/>
      </w:pPr>
      <w:r w:rsidRPr="00EF42DD">
        <w:t>Limite de NSGA-II</w:t>
      </w:r>
    </w:p>
    <w:p w14:paraId="63B88C1F" w14:textId="0028F61E" w:rsidR="00EF42DD" w:rsidRDefault="00EF42DD" w:rsidP="00EF42DD">
      <w:r>
        <w:t xml:space="preserve">La limite la plus visible est la lenteur de l’algorithme, il effectue des calculs complexes comme </w:t>
      </w:r>
      <w:r w:rsidR="00176E88">
        <w:t>le tri</w:t>
      </w:r>
      <w:r>
        <w:t xml:space="preserve"> non-domines ou encore le calcul de distance de foule </w:t>
      </w:r>
      <w:r w:rsidR="00176E88" w:rsidRPr="003B0307">
        <w:t>à</w:t>
      </w:r>
      <w:r>
        <w:t xml:space="preserve"> chaque </w:t>
      </w:r>
      <w:r w:rsidR="00176E88">
        <w:t xml:space="preserve">génération. Par conséquent, bien que plus précis, il devient moins adapté si le client a besoin d’une réponse en temps réelle ou si le nombre d’actif augmente. </w:t>
      </w:r>
    </w:p>
    <w:p w14:paraId="16F9E399" w14:textId="379527D0" w:rsidR="00176E88" w:rsidRDefault="00176E88" w:rsidP="00EF42DD">
      <w:r>
        <w:t>Une autre limite est que NSGA-II est conçu pour des problèmes bi-objectif ou tri-objectif, si le nombre d’objectif augmente NSGA-II devient obsolète.</w:t>
      </w:r>
    </w:p>
    <w:p w14:paraId="32CBB9E8" w14:textId="0E744474" w:rsidR="00C75F9A" w:rsidRPr="007E41C2" w:rsidRDefault="00176E88" w:rsidP="00F67DC3">
      <w:r>
        <w:t xml:space="preserve">NSGA-II dépend fortement </w:t>
      </w:r>
      <w:r w:rsidR="00F67DC3">
        <w:t>de</w:t>
      </w:r>
      <w:r>
        <w:t xml:space="preserve"> ses paramètres de base. Un mauvais réglage </w:t>
      </w:r>
      <w:r w:rsidR="00FB0557">
        <w:t>peut</w:t>
      </w:r>
      <w:r>
        <w:t xml:space="preserve"> entrainer une mauvaise convergence. </w:t>
      </w:r>
      <w:r w:rsidR="00FB0557" w:rsidRPr="00FB0557">
        <w:t>Par exemple, une population trop faible ne suffirait pas à couvrir la complexité du problème</w:t>
      </w:r>
      <w:r w:rsidR="00FB0557">
        <w:t xml:space="preserve"> que l’on traite.</w:t>
      </w:r>
    </w:p>
    <w:sectPr w:rsidR="00C75F9A" w:rsidRPr="007E41C2" w:rsidSect="00C7604F">
      <w:headerReference w:type="default" r:id="rId12"/>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7BB30" w14:textId="77777777" w:rsidR="007E39B9" w:rsidRDefault="007E39B9" w:rsidP="00C7604F">
      <w:pPr>
        <w:spacing w:after="0" w:line="240" w:lineRule="auto"/>
      </w:pPr>
      <w:r>
        <w:separator/>
      </w:r>
    </w:p>
  </w:endnote>
  <w:endnote w:type="continuationSeparator" w:id="0">
    <w:p w14:paraId="4F8BF063" w14:textId="77777777" w:rsidR="007E39B9" w:rsidRDefault="007E39B9"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D1152" w14:textId="77777777" w:rsidR="007E39B9" w:rsidRDefault="007E39B9" w:rsidP="00C7604F">
      <w:pPr>
        <w:spacing w:after="0" w:line="240" w:lineRule="auto"/>
      </w:pPr>
      <w:r>
        <w:separator/>
      </w:r>
    </w:p>
  </w:footnote>
  <w:footnote w:type="continuationSeparator" w:id="0">
    <w:p w14:paraId="04A42989" w14:textId="77777777" w:rsidR="007E39B9" w:rsidRDefault="007E39B9"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074"/>
    <w:multiLevelType w:val="multilevel"/>
    <w:tmpl w:val="3AB8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4439C8"/>
    <w:multiLevelType w:val="multilevel"/>
    <w:tmpl w:val="E30AA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C00017"/>
    <w:multiLevelType w:val="multilevel"/>
    <w:tmpl w:val="52C4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5"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23CCC"/>
    <w:multiLevelType w:val="hybridMultilevel"/>
    <w:tmpl w:val="41C224FA"/>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07085"/>
    <w:multiLevelType w:val="multilevel"/>
    <w:tmpl w:val="B93E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F9631F"/>
    <w:multiLevelType w:val="multilevel"/>
    <w:tmpl w:val="EB22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92100E"/>
    <w:multiLevelType w:val="multilevel"/>
    <w:tmpl w:val="1BD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42A3632"/>
    <w:multiLevelType w:val="multilevel"/>
    <w:tmpl w:val="C5DC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675632"/>
    <w:multiLevelType w:val="multilevel"/>
    <w:tmpl w:val="FDB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4F0E73"/>
    <w:multiLevelType w:val="multilevel"/>
    <w:tmpl w:val="18BE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20"/>
  </w:num>
  <w:num w:numId="2" w16cid:durableId="315107352">
    <w:abstractNumId w:val="8"/>
  </w:num>
  <w:num w:numId="3" w16cid:durableId="1752042818">
    <w:abstractNumId w:val="13"/>
  </w:num>
  <w:num w:numId="4" w16cid:durableId="420297323">
    <w:abstractNumId w:val="12"/>
  </w:num>
  <w:num w:numId="5" w16cid:durableId="2144423311">
    <w:abstractNumId w:val="18"/>
  </w:num>
  <w:num w:numId="6" w16cid:durableId="459764861">
    <w:abstractNumId w:val="6"/>
  </w:num>
  <w:num w:numId="7" w16cid:durableId="1806198907">
    <w:abstractNumId w:val="11"/>
  </w:num>
  <w:num w:numId="8" w16cid:durableId="544102212">
    <w:abstractNumId w:val="2"/>
  </w:num>
  <w:num w:numId="9" w16cid:durableId="544874629">
    <w:abstractNumId w:val="26"/>
  </w:num>
  <w:num w:numId="10" w16cid:durableId="381904479">
    <w:abstractNumId w:val="10"/>
  </w:num>
  <w:num w:numId="11" w16cid:durableId="1103110489">
    <w:abstractNumId w:val="5"/>
  </w:num>
  <w:num w:numId="12" w16cid:durableId="596138640">
    <w:abstractNumId w:val="17"/>
  </w:num>
  <w:num w:numId="13" w16cid:durableId="55713035">
    <w:abstractNumId w:val="4"/>
  </w:num>
  <w:num w:numId="14" w16cid:durableId="1248535932">
    <w:abstractNumId w:val="9"/>
  </w:num>
  <w:num w:numId="15" w16cid:durableId="1918318891">
    <w:abstractNumId w:val="25"/>
  </w:num>
  <w:num w:numId="16" w16cid:durableId="635185766">
    <w:abstractNumId w:val="28"/>
  </w:num>
  <w:num w:numId="17" w16cid:durableId="428695116">
    <w:abstractNumId w:val="22"/>
  </w:num>
  <w:num w:numId="18" w16cid:durableId="679115403">
    <w:abstractNumId w:val="15"/>
  </w:num>
  <w:num w:numId="19" w16cid:durableId="835457775">
    <w:abstractNumId w:val="16"/>
  </w:num>
  <w:num w:numId="20" w16cid:durableId="357395279">
    <w:abstractNumId w:val="14"/>
  </w:num>
  <w:num w:numId="21" w16cid:durableId="2143762976">
    <w:abstractNumId w:val="23"/>
  </w:num>
  <w:num w:numId="22" w16cid:durableId="1908296224">
    <w:abstractNumId w:val="3"/>
  </w:num>
  <w:num w:numId="23" w16cid:durableId="773596268">
    <w:abstractNumId w:val="24"/>
  </w:num>
  <w:num w:numId="24" w16cid:durableId="1306157692">
    <w:abstractNumId w:val="0"/>
  </w:num>
  <w:num w:numId="25" w16cid:durableId="727849354">
    <w:abstractNumId w:val="27"/>
  </w:num>
  <w:num w:numId="26" w16cid:durableId="1323121290">
    <w:abstractNumId w:val="21"/>
  </w:num>
  <w:num w:numId="27" w16cid:durableId="341396255">
    <w:abstractNumId w:val="19"/>
  </w:num>
  <w:num w:numId="28" w16cid:durableId="667446549">
    <w:abstractNumId w:val="7"/>
  </w:num>
  <w:num w:numId="29" w16cid:durableId="1566379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17239"/>
    <w:rsid w:val="000C04A9"/>
    <w:rsid w:val="000E1585"/>
    <w:rsid w:val="00103A7B"/>
    <w:rsid w:val="0011025C"/>
    <w:rsid w:val="00112B00"/>
    <w:rsid w:val="00176E88"/>
    <w:rsid w:val="00276241"/>
    <w:rsid w:val="002B4324"/>
    <w:rsid w:val="00330006"/>
    <w:rsid w:val="00391E30"/>
    <w:rsid w:val="003B0307"/>
    <w:rsid w:val="003D4E56"/>
    <w:rsid w:val="004000DD"/>
    <w:rsid w:val="00401689"/>
    <w:rsid w:val="004247B9"/>
    <w:rsid w:val="00466964"/>
    <w:rsid w:val="00491633"/>
    <w:rsid w:val="004D3C0B"/>
    <w:rsid w:val="004F5A8A"/>
    <w:rsid w:val="00552AEB"/>
    <w:rsid w:val="005B792D"/>
    <w:rsid w:val="005C03BD"/>
    <w:rsid w:val="005F47C3"/>
    <w:rsid w:val="006112B1"/>
    <w:rsid w:val="00656ECA"/>
    <w:rsid w:val="006A4B81"/>
    <w:rsid w:val="006B1B4A"/>
    <w:rsid w:val="00777F17"/>
    <w:rsid w:val="007E0062"/>
    <w:rsid w:val="007E39B9"/>
    <w:rsid w:val="007E41C2"/>
    <w:rsid w:val="00835DB1"/>
    <w:rsid w:val="00855D28"/>
    <w:rsid w:val="00861418"/>
    <w:rsid w:val="008B0A07"/>
    <w:rsid w:val="008C1F46"/>
    <w:rsid w:val="008F2958"/>
    <w:rsid w:val="00915216"/>
    <w:rsid w:val="00957166"/>
    <w:rsid w:val="009A5276"/>
    <w:rsid w:val="009A66F2"/>
    <w:rsid w:val="00A0569E"/>
    <w:rsid w:val="00A52012"/>
    <w:rsid w:val="00A73010"/>
    <w:rsid w:val="00A873CF"/>
    <w:rsid w:val="00AA084F"/>
    <w:rsid w:val="00AD1D9E"/>
    <w:rsid w:val="00B33FDC"/>
    <w:rsid w:val="00B34FDC"/>
    <w:rsid w:val="00B50DDD"/>
    <w:rsid w:val="00B57A3D"/>
    <w:rsid w:val="00B6764F"/>
    <w:rsid w:val="00B8252D"/>
    <w:rsid w:val="00BB795D"/>
    <w:rsid w:val="00BF065B"/>
    <w:rsid w:val="00C50951"/>
    <w:rsid w:val="00C75F9A"/>
    <w:rsid w:val="00C7604F"/>
    <w:rsid w:val="00E35721"/>
    <w:rsid w:val="00E454AF"/>
    <w:rsid w:val="00E73921"/>
    <w:rsid w:val="00EB28F4"/>
    <w:rsid w:val="00ED15A8"/>
    <w:rsid w:val="00EE35BF"/>
    <w:rsid w:val="00EF42DD"/>
    <w:rsid w:val="00F05F9B"/>
    <w:rsid w:val="00F16E00"/>
    <w:rsid w:val="00F20797"/>
    <w:rsid w:val="00F510EE"/>
    <w:rsid w:val="00F67DC3"/>
    <w:rsid w:val="00FB0557"/>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95D"/>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 w:type="paragraph" w:styleId="Lgende">
    <w:name w:val="caption"/>
    <w:basedOn w:val="Normal"/>
    <w:next w:val="Normal"/>
    <w:uiPriority w:val="35"/>
    <w:unhideWhenUsed/>
    <w:qFormat/>
    <w:rsid w:val="00EB28F4"/>
    <w:pPr>
      <w:spacing w:after="200" w:line="240" w:lineRule="auto"/>
    </w:pPr>
    <w:rPr>
      <w:i/>
      <w:iCs/>
      <w:color w:val="44546A" w:themeColor="text2"/>
      <w:sz w:val="18"/>
      <w:szCs w:val="18"/>
    </w:rPr>
  </w:style>
  <w:style w:type="paragraph" w:styleId="NormalWeb">
    <w:name w:val="Normal (Web)"/>
    <w:basedOn w:val="Normal"/>
    <w:uiPriority w:val="99"/>
    <w:semiHidden/>
    <w:unhideWhenUsed/>
    <w:rsid w:val="00BF065B"/>
    <w:pPr>
      <w:spacing w:before="100" w:beforeAutospacing="1" w:after="100" w:afterAutospacing="1" w:line="240" w:lineRule="auto"/>
    </w:pPr>
    <w:rPr>
      <w:rFonts w:ascii="Times New Roman" w:eastAsia="Times New Roman" w:hAnsi="Times New Roman" w:cs="Times New Roman"/>
      <w:kern w:val="0"/>
      <w:sz w:val="24"/>
      <w:szCs w:val="24"/>
      <w:lang w:eastAsia="ja-JP"/>
      <w14:ligatures w14:val="none"/>
    </w:rPr>
  </w:style>
  <w:style w:type="character" w:styleId="lev">
    <w:name w:val="Strong"/>
    <w:basedOn w:val="Policepardfaut"/>
    <w:uiPriority w:val="22"/>
    <w:qFormat/>
    <w:rsid w:val="00BF065B"/>
    <w:rPr>
      <w:b/>
      <w:bCs/>
    </w:rPr>
  </w:style>
  <w:style w:type="table" w:styleId="Grilledutableau">
    <w:name w:val="Table Grid"/>
    <w:basedOn w:val="TableauNormal"/>
    <w:uiPriority w:val="39"/>
    <w:rsid w:val="00BF0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0F4761"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156082"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0F4761"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466964"/>
    <w:rsid w:val="00512B8B"/>
    <w:rsid w:val="006112B1"/>
    <w:rsid w:val="00777F17"/>
    <w:rsid w:val="008B0A07"/>
    <w:rsid w:val="008C1F46"/>
    <w:rsid w:val="009D4A6F"/>
    <w:rsid w:val="00C46E03"/>
    <w:rsid w:val="00DB2128"/>
    <w:rsid w:val="00E34CCA"/>
    <w:rsid w:val="00FA3DB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10</Pages>
  <Words>2434</Words>
  <Characters>13387</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Rapport optimisation multicritère</vt:lpstr>
    </vt:vector>
  </TitlesOfParts>
  <Company>ESAIP</Company>
  <LinksUpToDate>false</LinksUpToDate>
  <CharactersWithSpaces>15790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HERBRETEAU Mathis</cp:lastModifiedBy>
  <cp:revision>22</cp:revision>
  <dcterms:created xsi:type="dcterms:W3CDTF">2025-12-12T18:15:00Z</dcterms:created>
  <dcterms:modified xsi:type="dcterms:W3CDTF">2025-12-13T22:03:00Z</dcterms:modified>
</cp:coreProperties>
</file>