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before="3400"/>
        <w:pBdr>
          <w:bottom w:val="single" w:sz="18" w:space="4" w:color="1A3A6B"/>
        </w:pBdr>
      </w:pPr>
      <w:r>
        <w:t xml:space="preserve">FitCoach IA — Memoria del proyecto</w:t>
      </w:r>
    </w:p>
    <w:p>
      <w:pPr>
        <w:pStyle w:val="Subtitle"/>
      </w:pPr>
      <w:r>
        <w:t xml:space="preserve">Máster en Inteligencia Artificial, Cloud Computing y DevOps · PontIA.tech · Convocatoria 2026/02</w:t>
      </w:r>
    </w:p>
    <w:p>
      <w:pPr>
        <w:pStyle w:val="Author"/>
        <w:spacing w:before="1200"/>
      </w:pPr>
      <w:r>
        <w:t xml:space="preserve">Sergio Soriano San José · Angel Pérez Izquierdo · Raúl Sánchez Serrano · Juan Martínez Fraile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Borrador para revisión.</w:t>
      </w:r>
      <w:r>
        <w:t xml:space="preserve"> </w:t>
      </w:r>
      <w:r>
        <w:t xml:space="preserve">Los textos marcados como</w:t>
      </w:r>
      <w:r>
        <w:t xml:space="preserve"> </w:t>
      </w:r>
      <w:r>
        <w:rPr>
          <w:b/>
          <w:bCs/>
        </w:rPr>
        <w:t xml:space="preserve">[POR COMPLETAR]</w:t>
      </w:r>
      <w:r>
        <w:t xml:space="preserve"> </w:t>
      </w:r>
      <w:r>
        <w:t xml:space="preserve">requieren datos que no</w:t>
      </w:r>
      <w:r>
        <w:t xml:space="preserve"> </w:t>
      </w:r>
      <w:r>
        <w:t xml:space="preserve">figuran en el repositorio (roles confirmados por el equipo, cifras de mercado con fuente y</w:t>
      </w:r>
      <w:r>
        <w:t xml:space="preserve"> </w:t>
      </w:r>
      <w:r>
        <w:t xml:space="preserve">mediciones reales de producción). No se han inventado cifras.</w:t>
      </w:r>
    </w:p>
    <w:bookmarkStart w:id="9" w:name="introducción-y-resumen-ejecutivo"/>
    <w:p>
      <w:pPr>
        <w:pStyle w:val="Heading1"/>
        <w:pageBreakBefore/>
      </w:pPr>
      <w:r>
        <w:t xml:space="preserve">1. Introducción y resumen ejecutivo</w:t>
      </w:r>
    </w:p>
    <w:p>
      <w:pPr>
        <w:pStyle w:val="FirstParagraph"/>
      </w:pPr>
      <w:r>
        <w:rPr>
          <w:b/>
          <w:bCs/>
        </w:rPr>
        <w:t xml:space="preserve">FitCoach IA</w:t>
      </w:r>
      <w:r>
        <w:t xml:space="preserve"> </w:t>
      </w:r>
      <w:r>
        <w:t xml:space="preserve">es un entrenador personal inteligente que funciona dentro de</w:t>
      </w:r>
      <w:r>
        <w:t xml:space="preserve"> </w:t>
      </w:r>
      <w:r>
        <w:rPr>
          <w:b/>
          <w:bCs/>
        </w:rPr>
        <w:t xml:space="preserve">Telegram</w:t>
      </w:r>
      <w:r>
        <w:t xml:space="preserve">. A partir de</w:t>
      </w:r>
      <w:r>
        <w:t xml:space="preserve"> </w:t>
      </w:r>
      <w:r>
        <w:t xml:space="preserve">una entrevista conversacional genera un</w:t>
      </w:r>
      <w:r>
        <w:t xml:space="preserve"> </w:t>
      </w:r>
      <w:r>
        <w:rPr>
          <w:b/>
          <w:bCs/>
        </w:rPr>
        <w:t xml:space="preserve">mesociclo personalizado de 4 semanas</w:t>
      </w:r>
      <w:r>
        <w:t xml:space="preserve">, responde dudas sobre</w:t>
      </w:r>
      <w:r>
        <w:t xml:space="preserve"> </w:t>
      </w:r>
      <w:r>
        <w:t xml:space="preserve">el plan, lo revisa al terminar el ciclo y propone el siguiente bloque. La solución combina IA</w:t>
      </w:r>
      <w:r>
        <w:t xml:space="preserve"> </w:t>
      </w:r>
      <w:r>
        <w:t xml:space="preserve">Generativa (LLM) con</w:t>
      </w:r>
      <w:r>
        <w:t xml:space="preserve"> </w:t>
      </w:r>
      <w:r>
        <w:rPr>
          <w:b/>
          <w:bCs/>
        </w:rPr>
        <w:t xml:space="preserve">RAG</w:t>
      </w:r>
      <w:r>
        <w:t xml:space="preserve"> </w:t>
      </w:r>
      <w:r>
        <w:t xml:space="preserve">sobre un catálogo de ejercicios en una base de datos vectorial, de modo</w:t>
      </w:r>
      <w:r>
        <w:t xml:space="preserve"> </w:t>
      </w:r>
      <w:r>
        <w:t xml:space="preserve">que el plan solo contiene ejercicios reales y verificables del catálogo.</w:t>
      </w:r>
    </w:p>
    <w:p>
      <w:pPr>
        <w:pStyle w:val="BodyText"/>
      </w:pPr>
      <w:r>
        <w:rPr>
          <w:b/>
          <w:bCs/>
        </w:rPr>
        <w:t xml:space="preserve">Problema.</w:t>
      </w:r>
      <w:r>
        <w:t xml:space="preserve"> </w:t>
      </w:r>
      <w:r>
        <w:t xml:space="preserve">Los planes de entrenamiento personalizados requieren un profesional, son caros y se</w:t>
      </w:r>
      <w:r>
        <w:t xml:space="preserve"> </w:t>
      </w:r>
      <w:r>
        <w:t xml:space="preserve">quedan obsoletos en cuanto cambian las circunstancias del cliente. Las apps genéricas ofrecen rutinas</w:t>
      </w:r>
      <w:r>
        <w:t xml:space="preserve"> </w:t>
      </w:r>
      <w:r>
        <w:t xml:space="preserve">estáticas, y un LLM «a pelo» inventa ejercicios, ignora lesiones o material disponible y no mantiene</w:t>
      </w:r>
      <w:r>
        <w:t xml:space="preserve"> </w:t>
      </w:r>
      <w:r>
        <w:t xml:space="preserve">continuidad.</w:t>
      </w:r>
    </w:p>
    <w:p>
      <w:pPr>
        <w:pStyle w:val="BodyText"/>
      </w:pPr>
      <w:r>
        <w:rPr>
          <w:b/>
          <w:bCs/>
        </w:rPr>
        <w:t xml:space="preserve">Solución.</w:t>
      </w:r>
      <w:r>
        <w:t xml:space="preserve"> </w:t>
      </w:r>
      <w:r>
        <w:t xml:space="preserve">Una arquitectura multiagente con validación determinista alrededor del modelo: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Entrevistador</w:t>
      </w:r>
      <w:r>
        <w:t xml:space="preserve">: conduce la entrevista y produce un perfil JSON validado con Pydantic.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Entrenador</w:t>
      </w:r>
      <w:r>
        <w:t xml:space="preserve">: genera el plan con una llamada al LLM anclada al catálogo recuperado por RAG,</w:t>
      </w:r>
      <w:r>
        <w:t xml:space="preserve"> </w:t>
      </w:r>
      <w:r>
        <w:t xml:space="preserve">valida la salida (IDs, material, días, duplicados) y permite una única reparación.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Curador de ejercicios</w:t>
      </w:r>
      <w:r>
        <w:t xml:space="preserve">: evalúa propuestas de nuevos ejercicios de los usuarios antes de la</w:t>
      </w:r>
      <w:r>
        <w:t xml:space="preserve"> </w:t>
      </w:r>
      <w:r>
        <w:t xml:space="preserve">moderación humana.</w:t>
      </w:r>
    </w:p>
    <w:p>
      <w:pPr>
        <w:pStyle w:val="Compact"/>
        <w:numPr>
          <w:ilvl w:val="0"/>
          <w:numId w:val="1001"/>
        </w:numPr>
      </w:pPr>
      <w:r>
        <w:t xml:space="preserve">Servicios operativos: cuotas de consumo, encuestas semanales de satisfacción, Mini App de Telegram</w:t>
      </w:r>
      <w:r>
        <w:t xml:space="preserve"> </w:t>
      </w:r>
      <w:r>
        <w:t xml:space="preserve">para registrar sesiones, panel de administración y observabilidad completa.</w:t>
      </w:r>
    </w:p>
    <w:p>
      <w:pPr>
        <w:pStyle w:val="FirstParagraph"/>
      </w:pPr>
      <w:r>
        <w:rPr>
          <w:b/>
          <w:bCs/>
        </w:rPr>
        <w:t xml:space="preserve">Resultados principales.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cantSplit/>
          <w:tblHeader/>
        </w:trPr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Indicador</w:t>
            </w:r>
          </w:p>
        </w:tc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Resultado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Desarrollo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383 commits entre el 04/03/2026 y el 25/10/2026; 4 autores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Calidad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837 funciones de test (unitarias e integración); gate de cobertura ≥ 80 %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Entrega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Pipeline CI/CD completo (calidad, SAST, tests, Trivy, release y despliegue automático)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Despliegue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Una EC2 en AWS con CloudFormation, Nginx Proxy Manager y backups a S3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Observabilidad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5 dashboards de Grafana (negocio, entrevistas, Telegram, agentes/LLM, RAG)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Coste controlado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Cuota por chat y registro de tokens/coste por llamada</w:t>
            </w:r>
          </w:p>
        </w:tc>
      </w:tr>
    </w:tbl>
    <w:p>
      <w:pPr>
        <w:pStyle w:val="BodyText"/>
      </w:pPr>
      <w:r>
        <w:t xml:space="preserve">Alcance real al cierre: los agentes</w:t>
      </w:r>
      <w:r>
        <w:t xml:space="preserve"> </w:t>
      </w:r>
      <w:r>
        <w:rPr>
          <w:b/>
          <w:bCs/>
        </w:rPr>
        <w:t xml:space="preserve">Entrevistador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Entrenador</w:t>
      </w:r>
      <w:r>
        <w:t xml:space="preserve"> </w:t>
      </w:r>
      <w:r>
        <w:t xml:space="preserve">están implementados y en uso.</w:t>
      </w:r>
      <w:r>
        <w:t xml:space="preserve"> </w:t>
      </w:r>
      <w:r>
        <w:t xml:space="preserve">Los agentes</w:t>
      </w:r>
      <w:r>
        <w:t xml:space="preserve"> </w:t>
      </w:r>
      <w:r>
        <w:rPr>
          <w:b/>
          <w:bCs/>
        </w:rPr>
        <w:t xml:space="preserve">Nutricionista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Coaching</w:t>
      </w:r>
      <w:r>
        <w:t xml:space="preserve"> </w:t>
      </w:r>
      <w:r>
        <w:t xml:space="preserve">previstos en la visión original están reservados en el</w:t>
      </w:r>
      <w:r>
        <w:t xml:space="preserve"> </w:t>
      </w:r>
      <w:r>
        <w:t xml:space="preserve">código (</w:t>
      </w:r>
      <w:r>
        <w:rPr>
          <w:rStyle w:val="VerbatimChar"/>
        </w:rPr>
        <w:t xml:space="preserve">AgentType</w:t>
      </w:r>
      <w:r>
        <w:t xml:space="preserve">) pero no implementados; se tratan como trabajo futuro (apartado 9).</w:t>
      </w:r>
    </w:p>
    <w:bookmarkEnd w:id="9"/>
    <w:bookmarkStart w:id="13" w:name="X6330420cdbbcd2c8488f324289fa461393a2d5f"/>
    <w:p>
      <w:pPr>
        <w:pStyle w:val="Heading1"/>
      </w:pPr>
      <w:r>
        <w:t xml:space="preserve">2. Descripción detallada del caso de negocio</w:t>
      </w:r>
    </w:p>
    <w:bookmarkStart w:id="10" w:name="oportunidad-identificada"/>
    <w:p>
      <w:pPr>
        <w:pStyle w:val="Heading2"/>
      </w:pPr>
      <w:r>
        <w:t xml:space="preserve">2.1 Oportunidad identificada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Barrera de acceso</w:t>
      </w:r>
      <w:r>
        <w:t xml:space="preserve">: un entrenador personal supone un coste mensual elevado; la mayoría de</w:t>
      </w:r>
      <w:r>
        <w:t xml:space="preserve"> </w:t>
      </w:r>
      <w:r>
        <w:t xml:space="preserve">practicantes recreativos entrena sin plan o con plantillas genéricas.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Falta de continuidad</w:t>
      </w:r>
      <w:r>
        <w:t xml:space="preserve">: los planes se entregan una vez y no se adaptan al progreso, a las</w:t>
      </w:r>
      <w:r>
        <w:t xml:space="preserve"> </w:t>
      </w:r>
      <w:r>
        <w:t xml:space="preserve">molestias ni a los cambios de horario o material.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Fricción de las apps</w:t>
      </w:r>
      <w:r>
        <w:t xml:space="preserve">: instalar y aprender una aplicación más reduce la adherencia. Telegram ya</w:t>
      </w:r>
      <w:r>
        <w:t xml:space="preserve"> </w:t>
      </w:r>
      <w:r>
        <w:t xml:space="preserve">está en el bolsillo del usuario y permite botones, encuestas y Mini Apps.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Madurez tecnológica</w:t>
      </w:r>
      <w:r>
        <w:t xml:space="preserve">: los LLM permiten entrevistar en lenguaje natural y los embeddings</w:t>
      </w:r>
      <w:r>
        <w:t xml:space="preserve"> </w:t>
      </w:r>
      <w:r>
        <w:t xml:space="preserve">permiten anclar sus respuestas a una fuente fiable.</w:t>
      </w:r>
    </w:p>
    <w:bookmarkEnd w:id="10"/>
    <w:bookmarkStart w:id="11" w:name="análisis-de-mercado"/>
    <w:p>
      <w:pPr>
        <w:pStyle w:val="Heading2"/>
      </w:pPr>
      <w:r>
        <w:t xml:space="preserve">2.2 Análisis de mercado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  <w:cantSplit/>
          <w:tblHeader/>
        </w:trPr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Segmento</w:t>
            </w:r>
          </w:p>
        </w:tc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Alternativas actuales</w:t>
            </w:r>
          </w:p>
        </w:tc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Limitación frente a FitCoach IA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Entrenador personal humano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Alta personalización y seguimiento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Coste alto, disponibilidad limitada, no escala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Apps de rutinas (plantillas)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Bajo coste, catálogos amplios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Rutinas estáticas, sin entrevista ni renovación adaptada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Chatbots LLM genéricos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Conversación flexible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Alucinan ejercicios, no persisten el plan, sin controles de seguridad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Wearables / apps de seguimiento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Datos objetivos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Registran, pero no diseñan el entrenamiento</w:t>
            </w:r>
          </w:p>
        </w:tc>
      </w:tr>
    </w:tbl>
    <w:p>
      <w:pPr>
        <w:pStyle w:val="BodyText"/>
      </w:pPr>
      <w:r>
        <w:rPr>
          <w:b/>
          <w:bCs/>
        </w:rPr>
        <w:t xml:space="preserve">[POR COMPLETAR]</w:t>
      </w:r>
      <w:r>
        <w:t xml:space="preserve"> </w:t>
      </w:r>
      <w:r>
        <w:t xml:space="preserve">Tamaño del mercado (fitness digital / personal training online), crecimiento y</w:t>
      </w:r>
      <w:r>
        <w:t xml:space="preserve"> </w:t>
      </w:r>
      <w:r>
        <w:t xml:space="preserve">adopción de Telegram en el público objetivo, con fuentes citadas (informes sectoriales, Statista,</w:t>
      </w:r>
      <w:r>
        <w:t xml:space="preserve"> </w:t>
      </w:r>
      <w:r>
        <w:t xml:space="preserve">etc.). Competidores concretos a nombrar y comparar (precio, canal, personalización).</w:t>
      </w:r>
    </w:p>
    <w:p>
      <w:pPr>
        <w:pStyle w:val="BodyText"/>
      </w:pPr>
      <w:r>
        <w:rPr>
          <w:b/>
          <w:bCs/>
        </w:rPr>
        <w:t xml:space="preserve">Público objetivo</w:t>
      </w:r>
      <w:r>
        <w:t xml:space="preserve">: practicantes recreativos que quieren un plan estructurado y adaptable sin pagar</w:t>
      </w:r>
      <w:r>
        <w:t xml:space="preserve"> </w:t>
      </w:r>
      <w:r>
        <w:t xml:space="preserve">un entrenador, cómodos con la mensajería instantánea.</w:t>
      </w:r>
    </w:p>
    <w:bookmarkEnd w:id="11"/>
    <w:bookmarkStart w:id="12" w:name="justificación-de-la-solución"/>
    <w:p>
      <w:pPr>
        <w:pStyle w:val="Heading2"/>
      </w:pPr>
      <w:r>
        <w:t xml:space="preserve">2.3 Justificación de la solución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Personalización a escala con coste marginal bajo</w:t>
      </w:r>
      <w:r>
        <w:t xml:space="preserve">: una entrevista completa consume del orden</w:t>
      </w:r>
      <w:r>
        <w:t xml:space="preserve"> </w:t>
      </w:r>
      <w:r>
        <w:t xml:space="preserve">de 50.000 tokens; con el modelo configurado por defecto, el coste de un chat que agota su cuota</w:t>
      </w:r>
      <w:r>
        <w:t xml:space="preserve"> </w:t>
      </w:r>
      <w:r>
        <w:t xml:space="preserve">diaria se estimó en ~0,45 $/mes (documento</w:t>
      </w:r>
      <w:r>
        <w:t xml:space="preserve"> </w:t>
      </w:r>
      <w:r>
        <w:rPr>
          <w:rStyle w:val="VerbatimChar"/>
        </w:rPr>
        <w:t xml:space="preserve">docs/rate-limiter.md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Fiabilidad por diseño</w:t>
      </w:r>
      <w:r>
        <w:t xml:space="preserve">: el plan solo puede contener ejercicios del catálogo (RAG + validación),</w:t>
      </w:r>
      <w:r>
        <w:t xml:space="preserve"> </w:t>
      </w:r>
      <w:r>
        <w:t xml:space="preserve">respeta lesiones y material declarados y ante señales de riesgo se mantiene conservador y</w:t>
      </w:r>
      <w:r>
        <w:t xml:space="preserve"> </w:t>
      </w:r>
      <w:r>
        <w:t xml:space="preserve">recomienda atención profesional. El sistema no diagnostica ni sustituye a profesionales sanitarios.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Ciclo cerrado</w:t>
      </w:r>
      <w:r>
        <w:t xml:space="preserve">: entrevista → plan → seguimiento → revisión → nuevo plan, con encuestas</w:t>
      </w:r>
      <w:r>
        <w:t xml:space="preserve"> </w:t>
      </w:r>
      <w:r>
        <w:t xml:space="preserve">semanales que alimentan métricas de negocio.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Canal sin fricción</w:t>
      </w:r>
      <w:r>
        <w:t xml:space="preserve">: Telegram (chat, botones inline, encuestas y Mini App).</w:t>
      </w:r>
    </w:p>
    <w:p>
      <w:pPr>
        <w:pStyle w:val="FirstParagraph"/>
      </w:pPr>
      <w:r>
        <w:rPr>
          <w:b/>
          <w:bCs/>
        </w:rPr>
        <w:t xml:space="preserve">Modelo de negocio y métricas de éxito</w:t>
      </w:r>
      <w:r>
        <w:t xml:space="preserve">: activación (entrevistas completadas, perfiles con plan),</w:t>
      </w:r>
      <w:r>
        <w:t xml:space="preserve"> </w:t>
      </w:r>
      <w:r>
        <w:t xml:space="preserve">adopción de agentes, satisfacción del plan (encuesta semanal) y coste por usuario activado; todas</w:t>
      </w:r>
      <w:r>
        <w:t xml:space="preserve"> </w:t>
      </w:r>
      <w:r>
        <w:t xml:space="preserve">están definidas e implementadas en dashboards (apartado 8).</w:t>
      </w:r>
      <w:r>
        <w:t xml:space="preserve"> </w:t>
      </w:r>
      <w:r>
        <w:rPr>
          <w:b/>
          <w:bCs/>
        </w:rPr>
        <w:t xml:space="preserve">[POR COMPLETAR]</w:t>
      </w:r>
      <w:r>
        <w:t xml:space="preserve"> </w:t>
      </w:r>
      <w:r>
        <w:t xml:space="preserve">Modelo de ingresos</w:t>
      </w:r>
      <w:r>
        <w:t xml:space="preserve"> </w:t>
      </w:r>
      <w:r>
        <w:t xml:space="preserve">(freemium/suscripción) si el equipo lo define.</w:t>
      </w:r>
    </w:p>
    <w:bookmarkEnd w:id="12"/>
    <w:bookmarkEnd w:id="13"/>
    <w:bookmarkStart w:id="14" w:name="contribución-individual"/>
    <w:p>
      <w:pPr>
        <w:pStyle w:val="Heading1"/>
      </w:pPr>
      <w:r>
        <w:t xml:space="preserve">3. Contribución individual</w:t>
      </w:r>
    </w:p>
    <w:p>
      <w:pPr>
        <w:pStyle w:val="FirstParagraph"/>
      </w:pPr>
      <w:r>
        <w:t xml:space="preserve">Datos obtenidos del historial de Git (identidades unificadas) y de</w:t>
      </w:r>
      <w:r>
        <w:t xml:space="preserve"> </w:t>
      </w:r>
      <w:r>
        <w:rPr>
          <w:rStyle w:val="VerbatimChar"/>
        </w:rPr>
        <w:t xml:space="preserve">docs/AUTHORS.md</w:t>
      </w:r>
      <w:r>
        <w:t xml:space="preserve">.</w:t>
      </w:r>
      <w:r>
        <w:t xml:space="preserve"> </w:t>
      </w:r>
      <w:r>
        <w:rPr>
          <w:b/>
          <w:bCs/>
        </w:rPr>
        <w:t xml:space="preserve">[POR COMPLETAR]</w:t>
      </w:r>
      <w:r>
        <w:t xml:space="preserve"> </w:t>
      </w:r>
      <w:r>
        <w:t xml:space="preserve">Cada miembro debe validar y ampliar su fila: la evaluación es individualizada y</w:t>
      </w:r>
      <w:r>
        <w:t xml:space="preserve"> </w:t>
      </w:r>
      <w:r>
        <w:t xml:space="preserve">los commits no reflejan toda la aportación (diseño, revisión, pruebas manuales, gestión).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  <w:cantSplit/>
          <w:tblHeader/>
        </w:trPr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Miembro</w:t>
            </w:r>
          </w:p>
        </w:tc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Commits aprox.</w:t>
            </w:r>
          </w:p>
        </w:tc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Responsabilidades (evidencia en el repositorio)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b/>
                <w:bCs/>
                <w:sz w:val="18"/>
              </w:rPr>
              <w:t xml:space="preserve">Sergio Soriano San José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~190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Núcleo de la aplicación y agentes: ciclo de vida del mesociclo, adaptación y revisión, sustituciones guiadas por botones, cuotas y panel de administración, contribuciones al catálogo con curador IA, scheduler de recordatorios y encuestas, Mini App, observabilidad (OpenTelemetry, dashboards, precios de modelos), herramientas offline (</w:t>
            </w:r>
            <w:r>
              <w:rPr>
                <w:rStyle w:val="VerbatimChar"/>
                <w:sz w:val="18"/>
              </w:rPr>
              <w:t xml:space="preserve">trainer-debug</w:t>
            </w:r>
            <w:r>
              <w:rPr>
                <w:sz w:val="18"/>
              </w:rPr>
              <w:t xml:space="preserve">/</w:t>
            </w:r>
            <w:r>
              <w:rPr>
                <w:rStyle w:val="VerbatimChar"/>
                <w:sz w:val="18"/>
              </w:rPr>
              <w:t xml:space="preserve">trainer-compare</w:t>
            </w:r>
            <w:r>
              <w:rPr>
                <w:sz w:val="18"/>
              </w:rPr>
              <w:t xml:space="preserve">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rag-doc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(preguntas a la documentación por texto y voz), entornos dev/prod y documentación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bCs/>
                <w:sz w:val="18"/>
              </w:rPr>
              <w:t xml:space="preserve">Raúl Sánchez Serrano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~165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Estructura inicial del proyecto, Makefile y Dockerfile, skill del entrenador personal, workflows de GitHub Actions (build, release, validación de ramas), actions compuestas, Semgrep/Bandit, timeouts del entrenador, mocks de Telegram para tests, métricas Prometheus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b/>
                <w:bCs/>
                <w:sz w:val="18"/>
              </w:rPr>
              <w:t xml:space="preserve">Angel Pérez Izquierdo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~39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Base de datos vectorial (imagen pgVector precargada y cargador de datos), primera implementación de RAG y del agente Entrenador, composes dev/prod de la BD vectorial, correcciones de reintentos ante respuestas inválidas del LLM, despliegue en una única EC2 (plantilla CloudFormation, Session Manager, producción) y su documentación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bCs/>
                <w:sz w:val="18"/>
              </w:rPr>
              <w:t xml:space="preserve">Juan Martínez Fraile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~3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bCs/>
                <w:sz w:val="18"/>
              </w:rPr>
              <w:t xml:space="preserve">[POR COMPLETAR]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el historial solo refleja aportaciones menores (perfil 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AUTHORS.md</w:t>
            </w:r>
            <w:r>
              <w:rPr>
                <w:sz w:val="18"/>
              </w:rPr>
              <w:t xml:space="preserve">)</w:t>
            </w:r>
          </w:p>
        </w:tc>
      </w:tr>
    </w:tbl>
    <w:p>
      <w:pPr>
        <w:pStyle w:val="BodyText"/>
      </w:pPr>
      <w:r>
        <w:t xml:space="preserve">Nota: además existen 10 commits del agente</w:t>
      </w:r>
      <w:r>
        <w:t xml:space="preserve"> </w:t>
      </w:r>
      <w:r>
        <w:rPr>
          <w:rStyle w:val="VerbatimChar"/>
        </w:rPr>
        <w:t xml:space="preserve">copilot-swe-agent</w:t>
      </w:r>
      <w:r>
        <w:t xml:space="preserve">, no atribuibles a ningún miembro.</w:t>
      </w:r>
    </w:p>
    <w:bookmarkEnd w:id="14"/>
    <w:bookmarkStart w:id="22" w:name="arquitectura-técnica-de-la-solución"/>
    <w:p>
      <w:pPr>
        <w:pStyle w:val="Heading1"/>
      </w:pPr>
      <w:r>
        <w:t xml:space="preserve">4. Arquitectura técnica de la solución</w:t>
      </w:r>
    </w:p>
    <w:bookmarkStart w:id="18" w:name="visión-general"/>
    <w:p>
      <w:pPr>
        <w:pStyle w:val="Heading2"/>
      </w:pPr>
      <w:r>
        <w:t xml:space="preserve">4.1 Visión general</w:t>
      </w:r>
    </w:p>
    <w:p>
      <w:pPr>
        <w:pStyle w:val="FirstParagraph"/>
      </w:pPr>
      <w:r>
        <w:t xml:space="preserve">Monolito modular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con estructura por capas y puertos/adaptadores. Regla de dependencias:</w:t>
      </w:r>
      <w:r>
        <w:t xml:space="preserve"> </w:t>
      </w:r>
      <w:r>
        <w:rPr>
          <w:rStyle w:val="VerbatimChar"/>
        </w:rPr>
        <w:t xml:space="preserve">api → service → domain ← repository (puertos) ← infrastructure (adaptadores)</w:t>
      </w:r>
      <w:r>
        <w:t xml:space="preserve">;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es la raíz</w:t>
      </w:r>
      <w:r>
        <w:t xml:space="preserve"> </w:t>
      </w:r>
      <w:r>
        <w:t xml:space="preserve">de composición y valida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configuraciones al arrancar (fail-fast).</w:t>
      </w:r>
    </w:p>
    <w:p>
      <w:pPr>
        <w:pStyle w:val="CaptionedFigure"/>
        <w:keepNext/>
        <w:jc w:val="center"/>
      </w:pPr>
      <w:r>
        <w:drawing>
          <wp:inline>
            <wp:extent cx="5334000" cy="3356175"/>
            <wp:effectExtent b="0" l="0" r="0" t="0"/>
            <wp:docPr descr="Arquitectura de FitCoach IA" title="" id="16" name="Picture"/>
            <a:graphic>
              <a:graphicData uri="http://schemas.openxmlformats.org/drawingml/2006/picture">
                <pic:pic>
                  <pic:nvPicPr>
                    <pic:cNvPr descr="img/arquitectu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6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de FitCoach IA</w:t>
      </w:r>
    </w:p>
    <w:bookmarkEnd w:id="18"/>
    <w:bookmarkStart w:id="19" w:name="componentes"/>
    <w:p>
      <w:pPr>
        <w:pStyle w:val="Heading2"/>
      </w:pPr>
      <w:r>
        <w:t xml:space="preserve">4.2 Componentes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cantSplit/>
          <w:tblHeader/>
        </w:trPr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Componente</w:t>
            </w:r>
          </w:p>
        </w:tc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Responsabilidad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api/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Solo HTTP: webhook de Telegram (403 sin cabecera secreta, 400 si el update está mal formado; tras un update válido y autenticado siempre devuelve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{"ok": true}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evitar reintentos),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, Mini App y panel admin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service/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Casos de uso: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ConversationService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enruta comandos (</w:t>
            </w:r>
            <w:r>
              <w:rPr>
                <w:rStyle w:val="VerbatimChar"/>
                <w:sz w:val="18"/>
              </w:rPr>
              <w:t xml:space="preserve">/start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/interview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/train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/doubts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/progress</w:t>
            </w:r>
            <w:r>
              <w:rPr>
                <w:sz w:val="18"/>
              </w:rPr>
              <w:t xml:space="preserve">), entrenamiento, cuotas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service/agent/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Cadenas LLM: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BaseLLMChain</w:t>
            </w:r>
            <w:r>
              <w:rPr>
                <w:sz w:val="18"/>
              </w:rPr>
              <w:t xml:space="preserve">, entrevistador, entrenador, adaptación, curador, evaluador determinista, recuperador RAG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domain/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Entidades Pydantic, errores y todos los textos de usuario (</w:t>
            </w:r>
            <w:r>
              <w:rPr>
                <w:rStyle w:val="VerbatimChar"/>
                <w:sz w:val="18"/>
              </w:rPr>
              <w:t xml:space="preserve">constants.py</w:t>
            </w:r>
            <w:r>
              <w:rPr>
                <w:sz w:val="18"/>
              </w:rPr>
              <w:t xml:space="preserve">); sin I/O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repository/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Puertos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Protocol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(conversación, ejercicios, entrenamiento, evaluación, jobs)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infrastructure/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Adaptadores: bot de Telegram, SQLAlchemy async, pgVector (solo lectura), cliente de embeddings, scheduler, OpenTelemetry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Embedder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Servicio independiente con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all-MiniLM-L6-v2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(384 dimensiones)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PostgreSQL conversacional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Mensajes, perfiles, planes, uso de tokens, cuotas; migraciones con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Alembic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PostgreSQL + pgVector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Catálogo de ejercicios, servidor y rol de solo lectura distintos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Observabilidad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OTel Collector, Tempo, Loki, Prometheus y Grafana</w:t>
            </w:r>
          </w:p>
        </w:tc>
      </w:tr>
    </w:tbl>
    <w:bookmarkEnd w:id="19"/>
    <w:bookmarkStart w:id="20" w:name="justificación-tecnológica"/>
    <w:p>
      <w:pPr>
        <w:pStyle w:val="Heading2"/>
      </w:pPr>
      <w:r>
        <w:t xml:space="preserve">4.3 Justificación tecnológica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cantSplit/>
          <w:tblHeader/>
        </w:trPr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Decisión</w:t>
            </w:r>
          </w:p>
        </w:tc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Motivo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FastAPI + asyncio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Webhook de baja latencia, I/O concurrente (LLM, BD, Telegram) y tipado con Pydantic v2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Monolito modular, no microservicios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Equipo de 4 personas y una sola EC2; los límites entre capas permiten extraer servicios más adelante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Puertos y adaptadores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Tests unitarios sin red, y proveedor/BD sustituibles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API OpenAI-compatible vía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langchain-openai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Proveedor intercambiable (OpenAI, OpenRouter, modelo local) cambiando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ia_base_url</w:t>
            </w:r>
            <w:r>
              <w:rPr>
                <w:sz w:val="18"/>
              </w:rPr>
              <w:t xml:space="preserve">/</w:t>
            </w:r>
            <w:r>
              <w:rPr>
                <w:rStyle w:val="VerbatimChar"/>
                <w:sz w:val="18"/>
              </w:rPr>
              <w:t xml:space="preserve">ia_model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pgVector en PostgreSQL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Un único motor conocido, filtros SQL obligatorios (material, objetivo) combinados con distancia coseno; evita añadir una base vectorial dedicada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Embedder propio (all-MiniLM-L6-v2)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Embeddings locales y gratuitos, sin enviar datos del catálogo a terceros;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debe coincidir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 el modelo del corpus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Telegram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Canal sin instalación, botones, encuestas y Mini App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Alembic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Esquema versionado y migraciones compatibles hacia atrás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Docker + Compose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Portabilidad; la imagen se construye en el servidor y el rollback es redesplegar la versión anterior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AWS EC2 única + CloudFormation + S3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Coste mínimo para un MVP, infraestructura como código, backups fuera de la máquina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OpenTelemetry + Grafana stack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Estándar abierto y trazabilidad de latencia, tokens y errores</w:t>
            </w:r>
          </w:p>
        </w:tc>
      </w:tr>
    </w:tbl>
    <w:bookmarkEnd w:id="20"/>
    <w:bookmarkStart w:id="21" w:name="despliegue-y-seguridad"/>
    <w:p>
      <w:pPr>
        <w:pStyle w:val="Heading2"/>
      </w:pPr>
      <w:r>
        <w:t xml:space="preserve">4.4 Despliegue y seguridad</w:t>
      </w:r>
    </w:p>
    <w:p>
      <w:pPr>
        <w:pStyle w:val="FirstParagraph"/>
      </w:pPr>
      <w:r>
        <w:t xml:space="preserve">Una EC2 ejecuta la aplicación, el embedder, las dos bases de datos y Nginx Proxy Manager (TLS y</w:t>
      </w:r>
      <w:r>
        <w:t xml:space="preserve"> </w:t>
      </w:r>
      <w:r>
        <w:t xml:space="preserve">dominio). El acceso del equipo es por Session Manager. Medidas de seguridad: cabecera secreta del</w:t>
      </w:r>
      <w:r>
        <w:t xml:space="preserve"> </w:t>
      </w:r>
      <w:r>
        <w:t xml:space="preserve">webhook de Telegram, rol de solo lectura para el catálogo y rol limitado de escritura solo para</w:t>
      </w:r>
      <w:r>
        <w:t xml:space="preserve"> </w:t>
      </w:r>
      <w:r>
        <w:t xml:space="preserve">ejercicios aprobados, usuario no root en el contenedor, cuotas de consumo, callbacks con identidad</w:t>
      </w:r>
      <w:r>
        <w:t xml:space="preserve"> </w:t>
      </w:r>
      <w:r>
        <w:t xml:space="preserve">y revisión del flujo, autorización de la Mini App y secretos fuera del repositorio (</w:t>
      </w:r>
      <w:r>
        <w:rPr>
          <w:rStyle w:val="VerbatimChar"/>
        </w:rPr>
        <w:t xml:space="preserve">gitleaks</w:t>
      </w:r>
      <w:r>
        <w:t xml:space="preserve">).</w:t>
      </w:r>
    </w:p>
    <w:bookmarkEnd w:id="21"/>
    <w:bookmarkEnd w:id="22"/>
    <w:bookmarkStart w:id="29" w:name="diseño-y-desarrollo-de-la-solución-de-ia"/>
    <w:p>
      <w:pPr>
        <w:pStyle w:val="Heading1"/>
      </w:pPr>
      <w:r>
        <w:t xml:space="preserve">5. Diseño y desarrollo de la solución de IA</w:t>
      </w:r>
    </w:p>
    <w:bookmarkStart w:id="26" w:name="núcleo-del-mvp-flujo-multiagente-con-rag"/>
    <w:p>
      <w:pPr>
        <w:pStyle w:val="Heading2"/>
      </w:pPr>
      <w:r>
        <w:t xml:space="preserve">5.1 Núcleo del MVP: flujo multiagente con RAG</w:t>
      </w:r>
    </w:p>
    <w:p>
      <w:pPr>
        <w:pStyle w:val="CaptionedFigure"/>
        <w:keepNext/>
        <w:jc w:val="center"/>
      </w:pPr>
      <w:r>
        <w:drawing>
          <wp:inline>
            <wp:extent cx="5334000" cy="1750287"/>
            <wp:effectExtent b="0" l="0" r="0" t="0"/>
            <wp:docPr descr="Flujo de generación del plan" title="" id="24" name="Picture"/>
            <a:graphic>
              <a:graphicData uri="http://schemas.openxmlformats.org/drawingml/2006/picture">
                <pic:pic>
                  <pic:nvPicPr>
                    <pic:cNvPr descr="img/flujo-pla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de generación del plan</w:t>
      </w:r>
    </w:p>
    <w:p>
      <w:pPr>
        <w:pStyle w:val="BodyText"/>
      </w:pPr>
      <w:r>
        <w:rPr>
          <w:b/>
          <w:bCs/>
        </w:rPr>
        <w:t xml:space="preserve">Agente Entrevistador.</w:t>
      </w:r>
      <w:r>
        <w:t xml:space="preserve"> </w:t>
      </w:r>
      <w:r>
        <w:t xml:space="preserve">Conversación estructurada con reglas de seguridad y contrato JSON de salida.</w:t>
      </w:r>
      <w:r>
        <w:t xml:space="preserve"> </w:t>
      </w:r>
      <w:r>
        <w:t xml:space="preserve">Devuelve un</w:t>
      </w:r>
      <w:r>
        <w:t xml:space="preserve"> </w:t>
      </w:r>
      <w:r>
        <w:rPr>
          <w:rStyle w:val="VerbatimChar"/>
        </w:rPr>
        <w:t xml:space="preserve">InterviewerProfile</w:t>
      </w:r>
      <w:r>
        <w:t xml:space="preserve"> </w:t>
      </w:r>
      <w:r>
        <w:t xml:space="preserve">validado por Pydantic; ante JSON inválido hace una reparación y,</w:t>
      </w:r>
      <w:r>
        <w:t xml:space="preserve"> </w:t>
      </w:r>
      <w:r>
        <w:t xml:space="preserve">si falla, un error controlado. Mantiene historial propio separado por agente.</w:t>
      </w:r>
    </w:p>
    <w:p>
      <w:pPr>
        <w:pStyle w:val="BodyText"/>
      </w:pPr>
      <w:r>
        <w:rPr>
          <w:b/>
          <w:bCs/>
        </w:rPr>
        <w:t xml:space="preserve">Agente Entrenador.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Recuperación</w:t>
      </w:r>
      <w:r>
        <w:t xml:space="preserve">: una consulta por grupo muscular (derivado del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anatómico) con el</w:t>
      </w:r>
      <w:r>
        <w:t xml:space="preserve"> </w:t>
      </w:r>
      <w:r>
        <w:t xml:space="preserve">material declarado; se vectoriza en el embedder y se busca en pgVector por distancia coseno con</w:t>
      </w:r>
      <w:r>
        <w:t xml:space="preserve"> </w:t>
      </w:r>
      <w:r>
        <w:t xml:space="preserve">filtros obligatorios. Los resultados se fusionan y deduplican en un contexto</w:t>
      </w:r>
      <w:r>
        <w:t xml:space="preserve"> </w:t>
      </w:r>
      <w:r>
        <w:rPr>
          <w:rStyle w:val="VerbatimChar"/>
        </w:rPr>
        <w:t xml:space="preserve">{{rag_context}}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Generación</w:t>
      </w:r>
      <w:r>
        <w:t xml:space="preserve">: una llamada al LLM con el prompt de sistema (skill del método de entrenamiento +</w:t>
      </w:r>
      <w:r>
        <w:t xml:space="preserve"> </w:t>
      </w:r>
      <w:r>
        <w:t xml:space="preserve">catálogo) y el perfil.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Validación determinista</w:t>
      </w:r>
      <w:r>
        <w:t xml:space="preserve">: JSON, IDs y nombres canónicos del catálogo, material confirmado,</w:t>
      </w:r>
      <w:r>
        <w:t xml:space="preserve"> </w:t>
      </w:r>
      <w:r>
        <w:t xml:space="preserve">objetivo, entorno, días y duración frente al perfil, y ausencia de duplicados en una sesión.</w:t>
      </w:r>
      <w:r>
        <w:t xml:space="preserve"> </w:t>
      </w:r>
      <w:r>
        <w:t xml:space="preserve">Si falla,</w:t>
      </w:r>
      <w:r>
        <w:t xml:space="preserve"> </w:t>
      </w:r>
      <w:r>
        <w:rPr>
          <w:b/>
          <w:bCs/>
        </w:rPr>
        <w:t xml:space="preserve">una única reparación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Borrador → confirmación</w:t>
      </w:r>
      <w:r>
        <w:t xml:space="preserve">: el plan es un borrador no activo hasta que el usuario lo acepta</w:t>
      </w:r>
      <w:r>
        <w:t xml:space="preserve"> </w:t>
      </w:r>
      <w:r>
        <w:t xml:space="preserve">(botones inline); la confirmación es idempotente y comprueba revisión y propietario.</w:t>
      </w:r>
    </w:p>
    <w:p>
      <w:pPr>
        <w:pStyle w:val="FirstParagraph"/>
      </w:pPr>
      <w:r>
        <w:rPr>
          <w:b/>
          <w:bCs/>
        </w:rPr>
        <w:t xml:space="preserve">Funciones adicionales del entrenador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Preguntas sobre el plan</w:t>
      </w:r>
      <w:r>
        <w:t xml:space="preserve">: modo de solo lectura sin RAG; el plan guardado prevalece sobre el</w:t>
      </w:r>
      <w:r>
        <w:t xml:space="preserve"> </w:t>
      </w:r>
      <w:r>
        <w:t xml:space="preserve">historial.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Sustitución de ejercicio</w:t>
      </w:r>
      <w:r>
        <w:t xml:space="preserve">: detección de intención en lenguaje natural, selector por botones,</w:t>
      </w:r>
      <w:r>
        <w:t xml:space="preserve"> </w:t>
      </w:r>
      <w:r>
        <w:t xml:space="preserve">alternativas del mismo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y confirmación explícita (el modelo nunca modifica por sí solo).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Revisión y renovación</w:t>
      </w:r>
      <w:r>
        <w:t xml:space="preserve">: al terminar el ciclo, un extractor estructura adherencia, resultados,</w:t>
      </w:r>
      <w:r>
        <w:t xml:space="preserve"> </w:t>
      </w:r>
      <w:r>
        <w:t xml:space="preserve">recuperación, molestias y preferencias; los síntomas preocupantes bloquean la generación. El nuevo</w:t>
      </w:r>
      <w:r>
        <w:t xml:space="preserve"> </w:t>
      </w:r>
      <w:r>
        <w:t xml:space="preserve">bloque conserva lo útil y progresa gradualmente sin inventar cargas.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Seguimiento</w:t>
      </w:r>
      <w:r>
        <w:t xml:space="preserve">: Mini App para registrar series y sesiones sin consumir LLM.</w:t>
      </w:r>
    </w:p>
    <w:p>
      <w:pPr>
        <w:pStyle w:val="FirstParagraph"/>
      </w:pPr>
      <w:r>
        <w:rPr>
          <w:b/>
          <w:bCs/>
        </w:rPr>
        <w:t xml:space="preserve">Agente Curador.</w:t>
      </w:r>
      <w:r>
        <w:t xml:space="preserve"> </w:t>
      </w:r>
      <w:r>
        <w:t xml:space="preserve">Evalúa propuestas de nuevos ejercicios con salida estructurada estricta y detector</w:t>
      </w:r>
      <w:r>
        <w:t xml:space="preserve"> </w:t>
      </w:r>
      <w:r>
        <w:t xml:space="preserve">de duplicados; solo los aprobados por un moderador se publican, de forma idempotente, en pgVector.</w:t>
      </w:r>
    </w:p>
    <w:p>
      <w:pPr>
        <w:pStyle w:val="BodyText"/>
      </w:pPr>
      <w:r>
        <w:rPr>
          <w:b/>
          <w:bCs/>
        </w:rPr>
        <w:t xml:space="preserve">Evaluador determinista de planes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plan_evaluator</w:t>
      </w:r>
      <w:r>
        <w:t xml:space="preserve">): reglas sin LLM sobre volumen, periodización,</w:t>
      </w:r>
      <w:r>
        <w:t xml:space="preserve"> </w:t>
      </w:r>
      <w:r>
        <w:t xml:space="preserve">esfuerzo, repeticiones, descansos, cobertura muscular y lesiones; se usa en devtools y casos de oro</w:t>
      </w:r>
      <w:r>
        <w:t xml:space="preserve"> </w:t>
      </w:r>
      <w:r>
        <w:t xml:space="preserve">para comparar skills y modelos.</w:t>
      </w:r>
    </w:p>
    <w:bookmarkEnd w:id="26"/>
    <w:bookmarkStart w:id="27" w:name="medidas-de-fiabilidad-y-control"/>
    <w:p>
      <w:pPr>
        <w:pStyle w:val="Heading2"/>
      </w:pPr>
      <w:r>
        <w:t xml:space="preserve">5.2 Medidas de fiabilidad y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Anclaje al catálogo</w:t>
      </w:r>
      <w:r>
        <w:t xml:space="preserve"> </w:t>
      </w:r>
      <w:r>
        <w:t xml:space="preserve">(RAG + validación) para evitar ejercicios inventados.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Salida estructurada</w:t>
      </w:r>
      <w:r>
        <w:t xml:space="preserve"> </w:t>
      </w:r>
      <w:r>
        <w:t xml:space="preserve">con una reparación y errores del proveedor mapeados a códigos propios.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Memoria acotada</w:t>
      </w:r>
      <w:r>
        <w:t xml:space="preserve">: historial por agente y ventana configurable; el reinicio con</w:t>
      </w:r>
      <w:r>
        <w:t xml:space="preserve"> </w:t>
      </w:r>
      <w:r>
        <w:rPr>
          <w:rStyle w:val="VerbatimChar"/>
        </w:rPr>
        <w:t xml:space="preserve">/interview</w:t>
      </w:r>
      <w:r>
        <w:t xml:space="preserve"> </w:t>
      </w:r>
      <w:r>
        <w:t xml:space="preserve">borra planes e historial previos.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Cuotas por chat</w:t>
      </w:r>
      <w:r>
        <w:t xml:space="preserve">: valores calculados a partir del coste medido (p. ej. límite de 150.000 tokens</w:t>
      </w:r>
      <w:r>
        <w:t xml:space="preserve"> </w:t>
      </w:r>
      <w:r>
        <w:t xml:space="preserve">en ventana de 24 h, umbral blando 0,66 para no permitir iniciar una entrevista que no se podría</w:t>
      </w:r>
      <w:r>
        <w:t xml:space="preserve"> </w:t>
      </w:r>
      <w:r>
        <w:t xml:space="preserve">terminar).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Seguridad clínica</w:t>
      </w:r>
      <w:r>
        <w:t xml:space="preserve">: no diagnostica; banderas rojas mantienen el plan conservador.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Degradación</w:t>
      </w:r>
      <w:r>
        <w:t xml:space="preserve">: si la recuperación falla o el catálogo queda vacío, no se amplían restricciones</w:t>
      </w:r>
      <w:r>
        <w:t xml:space="preserve"> </w:t>
      </w:r>
      <w:r>
        <w:t xml:space="preserve">para «rellenar»; el usuario recibe un fallback controlado y el webhook nunca propaga excepciones.</w:t>
      </w:r>
    </w:p>
    <w:bookmarkEnd w:id="27"/>
    <w:bookmarkStart w:id="28" w:name="ingeniería-de-prompts"/>
    <w:p>
      <w:pPr>
        <w:pStyle w:val="Heading2"/>
      </w:pPr>
      <w:r>
        <w:t xml:space="preserve">5.3 Ingeniería de prompts</w:t>
      </w:r>
    </w:p>
    <w:p>
      <w:pPr>
        <w:pStyle w:val="FirstParagraph"/>
      </w:pPr>
      <w:r>
        <w:t xml:space="preserve">Cada agente se compone en</w:t>
      </w:r>
      <w:r>
        <w:t xml:space="preserve"> </w:t>
      </w:r>
      <w:r>
        <w:rPr>
          <w:rStyle w:val="VerbatimChar"/>
        </w:rPr>
        <w:t xml:space="preserve">agent_factory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prompts/&lt;agente&gt;/system_prompt.txt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ia/skills/&lt;agente&gt;/SKILL.md</w:t>
      </w:r>
      <w:r>
        <w:t xml:space="preserve"> </w:t>
      </w:r>
      <w:r>
        <w:t xml:space="preserve">(conocimiento experto; variantes</w:t>
      </w:r>
      <w:r>
        <w:t xml:space="preserve"> </w:t>
      </w:r>
      <w:r>
        <w:rPr>
          <w:rStyle w:val="VerbatimChar"/>
        </w:rPr>
        <w:t xml:space="preserve">-dev</w:t>
      </w:r>
      <w:r>
        <w:t xml:space="preserve"> </w:t>
      </w:r>
      <w:r>
        <w:t xml:space="preserve">más ligeras). Hay prompts</w:t>
      </w:r>
      <w:r>
        <w:t xml:space="preserve"> </w:t>
      </w:r>
      <w:r>
        <w:t xml:space="preserve">distintos para generación, consulta, extracción de revisión y sustitución, cada uno con su modelo,</w:t>
      </w:r>
      <w:r>
        <w:t xml:space="preserve"> </w:t>
      </w:r>
      <w:r>
        <w:t xml:space="preserve">temperatura y presupuesto de tokens configurables.</w:t>
      </w:r>
    </w:p>
    <w:bookmarkEnd w:id="28"/>
    <w:bookmarkEnd w:id="29"/>
    <w:bookmarkStart w:id="30" w:name="proceso-de-ia-entrenamiento-modelos"/>
    <w:p>
      <w:pPr>
        <w:pStyle w:val="Heading1"/>
      </w:pPr>
      <w:r>
        <w:t xml:space="preserve">6. Proceso de IA (entrenamiento / modelos)</w:t>
      </w:r>
    </w:p>
    <w:p>
      <w:pPr>
        <w:pStyle w:val="FirstParagraph"/>
      </w:pPr>
      <w:r>
        <w:rPr>
          <w:b/>
          <w:bCs/>
        </w:rPr>
        <w:t xml:space="preserve">No se ha realizado entrenamiento ni fine-tuning.</w:t>
      </w:r>
      <w:r>
        <w:t xml:space="preserve"> </w:t>
      </w:r>
      <w:r>
        <w:t xml:space="preserve">Se utilizan</w:t>
      </w:r>
      <w:r>
        <w:t xml:space="preserve"> </w:t>
      </w:r>
      <w:r>
        <w:rPr>
          <w:b/>
          <w:bCs/>
        </w:rPr>
        <w:t xml:space="preserve">modelos preentrenados vía API</w:t>
      </w:r>
      <w:r>
        <w:t xml:space="preserve"> </w:t>
      </w:r>
      <w:r>
        <w:t xml:space="preserve">y un modelo de embeddings local, y el esfuerzo se concentra en ingeniería de prompts, RAG, validación</w:t>
      </w:r>
      <w:r>
        <w:t xml:space="preserve"> </w:t>
      </w:r>
      <w:r>
        <w:t xml:space="preserve">y evaluación.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  <w:cantSplit/>
          <w:tblHeader/>
        </w:trPr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Elemento</w:t>
            </w:r>
          </w:p>
        </w:tc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Modelo / enfoque</w:t>
            </w:r>
          </w:p>
        </w:tc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Configuración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LLM conversacional y de planes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Cualquier API OpenAI-compatible (ejemplo por defecto 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.env.example</w:t>
            </w:r>
            <w:r>
              <w:rPr>
                <w:sz w:val="18"/>
              </w:rPr>
              <w:t xml:space="preserve">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gpt-5-nano-2025-08-07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ia_base_url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ia_model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ia_temperature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Modelos por tarea del entrenador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Generación, consulta y extracción con modelo, temperatura,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max_tokens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 timeout independientes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ia_trainer_*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Curador de ejercicios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gpt-5.4-mini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por defecto, temperatura 0,1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ia_exercise_curator_*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Razonamiento del entrevistador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minimal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por defecto;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default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omite el parámetro para proveedores incompatibles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ia_interviewer_reasoning_effort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Embeddings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all-MiniLM-L6-v2</w:t>
            </w:r>
            <w:r>
              <w:rPr>
                <w:sz w:val="18"/>
              </w:rPr>
              <w:t xml:space="preserve">, 384 dimensiones, servicio propio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embedder_*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Transcripción/voz (solo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rag-doc</w:t>
            </w:r>
            <w:r>
              <w:rPr>
                <w:sz w:val="18"/>
              </w:rPr>
              <w:t xml:space="preserve">)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faster-whisper y Piper locales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infra/rag-doc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Corpus del catálogo</w:t>
      </w:r>
      <w:r>
        <w:t xml:space="preserve">: se carga desde scripts SQL numerados (</w:t>
      </w:r>
      <w:r>
        <w:rPr>
          <w:rStyle w:val="VerbatimChar"/>
        </w:rPr>
        <w:t xml:space="preserve">infra/vector-db/ddl/</w:t>
      </w:r>
      <w:r>
        <w:t xml:space="preserve">) con los</w:t>
      </w:r>
      <w:r>
        <w:t xml:space="preserve"> </w:t>
      </w:r>
      <w:r>
        <w:t xml:space="preserve">embeddings ya calculados; los ejercicios aprobados por la comunidad se vectorizan de forma</w:t>
      </w:r>
      <w:r>
        <w:t xml:space="preserve"> </w:t>
      </w:r>
      <w:r>
        <w:t xml:space="preserve">incremental con el mismo modelo.</w:t>
      </w:r>
    </w:p>
    <w:p>
      <w:pPr>
        <w:pStyle w:val="BodyText"/>
      </w:pPr>
      <w:r>
        <w:rPr>
          <w:b/>
          <w:bCs/>
        </w:rPr>
        <w:t xml:space="preserve">Selección y comparación de modelos</w:t>
      </w:r>
      <w:r>
        <w:t xml:space="preserve">: las devtools (</w:t>
      </w:r>
      <w:r>
        <w:rPr>
          <w:rStyle w:val="VerbatimChar"/>
        </w:rPr>
        <w:t xml:space="preserve">trainer-debug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trainer-compare</w:t>
      </w:r>
      <w:r>
        <w:t xml:space="preserve">) permiten</w:t>
      </w:r>
      <w:r>
        <w:t xml:space="preserve"> </w:t>
      </w:r>
      <w:r>
        <w:t xml:space="preserve">renderizar prompts sin coste, reproducir el caso real de un usuario y comparar skills y modelos con</w:t>
      </w:r>
      <w:r>
        <w:t xml:space="preserve"> </w:t>
      </w:r>
      <w:r>
        <w:t xml:space="preserve">el evaluador determinista. No hay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silencioso a otro modelo: las llamadas fallidas y las</w:t>
      </w:r>
      <w:r>
        <w:t xml:space="preserve"> </w:t>
      </w:r>
      <w:r>
        <w:t xml:space="preserve">reparaciones conservan modelo y tokens en</w:t>
      </w:r>
      <w:r>
        <w:t xml:space="preserve"> </w:t>
      </w:r>
      <w:r>
        <w:rPr>
          <w:rStyle w:val="VerbatimChar"/>
        </w:rPr>
        <w:t xml:space="preserve">token_usage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Nota</w:t>
      </w:r>
      <w:r>
        <w:t xml:space="preserve">: la visión inicial mencionaba redes neuronales para optimizar rutinas con datos históricos;</w:t>
      </w:r>
      <w:r>
        <w:t xml:space="preserve"> </w:t>
      </w:r>
      <w:r>
        <w:t xml:space="preserve">no está implementada y se plantea como trabajo futuro cuando haya datos suficientes.</w:t>
      </w:r>
    </w:p>
    <w:bookmarkEnd w:id="30"/>
    <w:bookmarkStart w:id="38" w:name="integración-con-herramientas-devops"/>
    <w:p>
      <w:pPr>
        <w:pStyle w:val="Heading1"/>
      </w:pPr>
      <w:r>
        <w:t xml:space="preserve">7. Integración con herramientas DevOps</w:t>
      </w:r>
    </w:p>
    <w:bookmarkStart w:id="34" w:name="pipeline-cicd"/>
    <w:p>
      <w:pPr>
        <w:pStyle w:val="Heading2"/>
      </w:pPr>
      <w:r>
        <w:t xml:space="preserve">7.1 Pipeline CI/CD</w:t>
      </w:r>
    </w:p>
    <w:p>
      <w:pPr>
        <w:pStyle w:val="CaptionedFigure"/>
        <w:keepNext/>
        <w:jc w:val="center"/>
      </w:pPr>
      <w:r>
        <w:drawing>
          <wp:inline>
            <wp:extent cx="5334000" cy="1977824"/>
            <wp:effectExtent b="0" l="0" r="0" t="0"/>
            <wp:docPr descr="Pipeline CI/CD" title="" id="32" name="Picture"/>
            <a:graphic>
              <a:graphicData uri="http://schemas.openxmlformats.org/drawingml/2006/picture">
                <pic:pic>
                  <pic:nvPicPr>
                    <pic:cNvPr descr="img/cic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7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CI/CD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cantSplit/>
          <w:tblHeader/>
        </w:trPr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Fase</w:t>
            </w:r>
          </w:p>
        </w:tc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Herramientas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Local (shift-left)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pre-commit: higiene,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gitleaks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ruff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ruff-format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bandit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cfn-lint</w:t>
            </w:r>
            <w:r>
              <w:rPr>
                <w:sz w:val="18"/>
              </w:rPr>
              <w:t xml:space="preserve">; bloqueo de commits directos 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/</w:t>
            </w:r>
            <w:r>
              <w:rPr>
                <w:rStyle w:val="VerbatimChar"/>
                <w:sz w:val="18"/>
              </w:rPr>
              <w:t xml:space="preserve">develop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CI (</w:t>
            </w:r>
            <w:r>
              <w:rPr>
                <w:rStyle w:val="VerbatimChar"/>
                <w:sz w:val="18"/>
              </w:rPr>
              <w:t xml:space="preserve">build.yml</w:t>
            </w:r>
            <w:r>
              <w:rPr>
                <w:sz w:val="18"/>
              </w:rPr>
              <w:t xml:space="preserve">)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Calidad y seguridad (ruff, mypy estricto, gitleaks, pip-audit, bandit) → Semgrep (SAST) → tests con cobertura mínima del 80 %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Control de ramas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validate-develop-merge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validate-main-merge</w:t>
            </w:r>
            <w:r>
              <w:rPr>
                <w:sz w:val="18"/>
              </w:rPr>
              <w:t xml:space="preserve">; flujo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feature/* → develop → main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Release (</w:t>
            </w:r>
            <w:r>
              <w:rPr>
                <w:rStyle w:val="VerbatimChar"/>
                <w:sz w:val="18"/>
              </w:rPr>
              <w:t xml:space="preserve">release.yml</w:t>
            </w:r>
            <w:r>
              <w:rPr>
                <w:sz w:val="18"/>
              </w:rPr>
              <w:t xml:space="preserve">)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Manual y versionado; construye la imagen, escaneo Trivy (SARIF en la pestaña Security) y crea la release de GitHub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Deploy (</w:t>
            </w:r>
            <w:r>
              <w:rPr>
                <w:rStyle w:val="VerbatimChar"/>
                <w:sz w:val="18"/>
              </w:rPr>
              <w:t xml:space="preserve">deploy.yml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Sincroniza el tag en el servidor y ejecuta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make up</w:t>
            </w:r>
            <w:r>
              <w:rPr>
                <w:sz w:val="18"/>
              </w:rPr>
              <w:t xml:space="preserve">; la imagen se construye allí; rollback = redesplegar la versión anterior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es el punto de entrada común para desarrollo local y CI, sin duplicar lógica en YAML.</w:t>
      </w:r>
      <w:r>
        <w:t xml:space="preserve"> </w:t>
      </w:r>
      <w:r>
        <w:t xml:space="preserve">Las dependencias tienen fuente única (</w:t>
      </w:r>
      <w:r>
        <w:rPr>
          <w:rStyle w:val="VerbatimChar"/>
        </w:rPr>
        <w:t xml:space="preserve">pyproject.toml</w:t>
      </w:r>
      <w:r>
        <w:t xml:space="preserve">) y los ficheros de requisitos se generan con</w:t>
      </w:r>
      <w:r>
        <w:t xml:space="preserve"> </w:t>
      </w:r>
      <w:r>
        <w:rPr>
          <w:rStyle w:val="VerbatimChar"/>
        </w:rPr>
        <w:t xml:space="preserve">uv pip compile</w:t>
      </w:r>
      <w:r>
        <w:t xml:space="preserve">.</w:t>
      </w:r>
    </w:p>
    <w:bookmarkEnd w:id="34"/>
    <w:bookmarkStart w:id="35" w:name="pruebas"/>
    <w:p>
      <w:pPr>
        <w:pStyle w:val="Heading2"/>
      </w:pPr>
      <w:r>
        <w:t xml:space="preserve">7.2 Pruebas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Unitarias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tests/unit_test</w:t>
      </w:r>
      <w:r>
        <w:t xml:space="preserve">): sin red ni Docker, repositorios y chains simulados.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Integración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tests/it</w:t>
      </w:r>
      <w:r>
        <w:t xml:space="preserve">): FastAPI con</w:t>
      </w:r>
      <w:r>
        <w:t xml:space="preserve"> </w:t>
      </w:r>
      <w:r>
        <w:rPr>
          <w:i/>
          <w:iCs/>
        </w:rPr>
        <w:t xml:space="preserve">lifespan</w:t>
      </w:r>
      <w:r>
        <w:t xml:space="preserve"> </w:t>
      </w:r>
      <w:r>
        <w:t xml:space="preserve">real contra contenedores de Postgres y</w:t>
      </w:r>
      <w:r>
        <w:t xml:space="preserve"> </w:t>
      </w:r>
      <w:r>
        <w:t xml:space="preserve">pgVector y un</w:t>
      </w:r>
      <w:r>
        <w:t xml:space="preserve"> </w:t>
      </w:r>
      <w:r>
        <w:rPr>
          <w:b/>
          <w:bCs/>
        </w:rPr>
        <w:t xml:space="preserve">servidor stub</w:t>
      </w:r>
      <w:r>
        <w:t xml:space="preserve"> </w:t>
      </w:r>
      <w:r>
        <w:t xml:space="preserve">que simula Telegram, LLM y embedder.</w:t>
      </w:r>
    </w:p>
    <w:p>
      <w:pPr>
        <w:pStyle w:val="Compact"/>
        <w:numPr>
          <w:ilvl w:val="0"/>
          <w:numId w:val="1007"/>
        </w:numPr>
      </w:pPr>
      <w:r>
        <w:t xml:space="preserve">Cada nivel cubre casos</w:t>
      </w:r>
      <w:r>
        <w:t xml:space="preserve"> </w:t>
      </w:r>
      <w:r>
        <w:rPr>
          <w:b/>
          <w:bCs/>
        </w:rPr>
        <w:t xml:space="preserve">OK y KO</w:t>
      </w:r>
      <w:r>
        <w:t xml:space="preserve">; casos de oro del entrenador y pruebas de migraciones, jobs,</w:t>
      </w:r>
      <w:r>
        <w:t xml:space="preserve"> </w:t>
      </w:r>
      <w:r>
        <w:t xml:space="preserve">cuotas, Mini App y dashboards.</w:t>
      </w:r>
    </w:p>
    <w:p>
      <w:pPr>
        <w:pStyle w:val="Compact"/>
        <w:numPr>
          <w:ilvl w:val="0"/>
          <w:numId w:val="1007"/>
        </w:numPr>
      </w:pPr>
      <w:r>
        <w:t xml:space="preserve">837 funciones de test; cobertura mínima exigida del 80 % en</w:t>
      </w:r>
      <w:r>
        <w:t xml:space="preserve"> </w:t>
      </w:r>
      <w:r>
        <w:rPr>
          <w:rStyle w:val="VerbatimChar"/>
        </w:rPr>
        <w:t xml:space="preserve">src/fitcoach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tests</w:t>
      </w:r>
      <w:r>
        <w:t xml:space="preserve">).</w:t>
      </w:r>
    </w:p>
    <w:bookmarkEnd w:id="35"/>
    <w:bookmarkStart w:id="36" w:name="versionado-y-documentación"/>
    <w:p>
      <w:pPr>
        <w:pStyle w:val="Heading2"/>
      </w:pPr>
      <w:r>
        <w:t xml:space="preserve">7.3 Versionado y documentación</w:t>
      </w:r>
    </w:p>
    <w:p>
      <w:pPr>
        <w:pStyle w:val="Compact"/>
        <w:numPr>
          <w:ilvl w:val="0"/>
          <w:numId w:val="1008"/>
        </w:numPr>
      </w:pPr>
      <w:r>
        <w:t xml:space="preserve">Ramas con protección,</w:t>
      </w:r>
      <w:r>
        <w:t xml:space="preserve"> </w:t>
      </w:r>
      <w:r>
        <w:rPr>
          <w:i/>
          <w:iCs/>
        </w:rPr>
        <w:t xml:space="preserve">Conventional Commits</w:t>
      </w:r>
      <w:r>
        <w:t xml:space="preserve"> </w:t>
      </w:r>
      <w:r>
        <w:t xml:space="preserve">y versiones etiquetadas (</w:t>
      </w:r>
      <w:r>
        <w:rPr>
          <w:rStyle w:val="VerbatimChar"/>
        </w:rPr>
        <w:t xml:space="preserve">git tag</w:t>
      </w:r>
      <w:r>
        <w:t xml:space="preserve">) con release de</w:t>
      </w:r>
      <w:r>
        <w:t xml:space="preserve"> </w:t>
      </w:r>
      <w:r>
        <w:t xml:space="preserve">GitHub; migraciones Alembic compatibles hacia atrás.</w:t>
      </w:r>
    </w:p>
    <w:p>
      <w:pPr>
        <w:pStyle w:val="Compact"/>
        <w:numPr>
          <w:ilvl w:val="0"/>
          <w:numId w:val="1008"/>
        </w:numPr>
      </w:pPr>
      <w:r>
        <w:t xml:space="preserve">Documentación técnica en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(Markdown en español) mantenida junto al código: agentes, RAG,</w:t>
      </w:r>
      <w:r>
        <w:t xml:space="preserve"> </w:t>
      </w:r>
      <w:r>
        <w:t xml:space="preserve">modelo de datos, scheduler, CI/CD, Makefile, despliegue AWS (con diagrama), observabilidad,</w:t>
      </w:r>
      <w:r>
        <w:t xml:space="preserve"> </w:t>
      </w:r>
      <w:r>
        <w:t xml:space="preserve">tests.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actúa como mapa del proyecto para asistentes de IA y define una checklist que</w:t>
      </w:r>
      <w:r>
        <w:t xml:space="preserve"> </w:t>
      </w:r>
      <w:r>
        <w:t xml:space="preserve">obliga a actualizar docs y tests en cada cambio. Además,</w:t>
      </w:r>
      <w:r>
        <w:t xml:space="preserve"> </w:t>
      </w:r>
      <w:r>
        <w:rPr>
          <w:rStyle w:val="VerbatimChar"/>
        </w:rPr>
        <w:t xml:space="preserve">infra/rag-doc</w:t>
      </w:r>
      <w:r>
        <w:t xml:space="preserve"> </w:t>
      </w:r>
      <w:r>
        <w:t xml:space="preserve">ofrece una PWA para</w:t>
      </w:r>
      <w:r>
        <w:t xml:space="preserve"> </w:t>
      </w:r>
      <w:r>
        <w:t xml:space="preserve">consultar la documentación por texto o voz.</w:t>
      </w:r>
    </w:p>
    <w:bookmarkEnd w:id="36"/>
    <w:bookmarkStart w:id="37" w:name="monitorización"/>
    <w:p>
      <w:pPr>
        <w:pStyle w:val="Heading2"/>
      </w:pPr>
      <w:r>
        <w:t xml:space="preserve">7.4 Monitorización</w:t>
      </w:r>
    </w:p>
    <w:p>
      <w:pPr>
        <w:pStyle w:val="FirstParagraph"/>
      </w:pPr>
      <w:r>
        <w:t xml:space="preserve">Trazas OpenTelemetry, logs JSON estructurados y una fila</w:t>
      </w:r>
      <w:r>
        <w:t xml:space="preserve"> </w:t>
      </w:r>
      <w:r>
        <w:rPr>
          <w:rStyle w:val="VerbatimChar"/>
        </w:rPr>
        <w:t xml:space="preserve">token_usage</w:t>
      </w:r>
      <w:r>
        <w:t xml:space="preserve"> </w:t>
      </w:r>
      <w:r>
        <w:t xml:space="preserve">por llamada LLM (tokens,</w:t>
      </w:r>
      <w:r>
        <w:t xml:space="preserve"> </w:t>
      </w:r>
      <w:r>
        <w:t xml:space="preserve">coste, latencia, estado). Stack Grafana/Loki/Tempo/Prometheus con cinco dashboards provisionados</w:t>
      </w:r>
      <w:r>
        <w:t xml:space="preserve"> </w:t>
      </w:r>
      <w:r>
        <w:t xml:space="preserve">(negocio, entrevistas, Telegram y backend, agentes y LLM, RAG y catálogo), filtro dev/prod y</w:t>
      </w:r>
      <w:r>
        <w:t xml:space="preserve"> </w:t>
      </w:r>
      <w:r>
        <w:t xml:space="preserve">semántica explícita de lo que cada métrica no mide (por ejemplo, no se inventan datos cuando un</w:t>
      </w:r>
      <w:r>
        <w:t xml:space="preserve"> </w:t>
      </w:r>
      <w:r>
        <w:t xml:space="preserve">denominador es cero).</w:t>
      </w:r>
    </w:p>
    <w:bookmarkEnd w:id="37"/>
    <w:bookmarkEnd w:id="38"/>
    <w:bookmarkStart w:id="42" w:name="evaluación-de-la-solución"/>
    <w:p>
      <w:pPr>
        <w:pStyle w:val="Heading1"/>
      </w:pPr>
      <w:r>
        <w:t xml:space="preserve">8. Evaluación de la solución</w:t>
      </w:r>
    </w:p>
    <w:bookmarkStart w:id="39" w:name="métricas-técnicas"/>
    <w:p>
      <w:pPr>
        <w:pStyle w:val="Heading2"/>
      </w:pPr>
      <w:r>
        <w:t xml:space="preserve">8.1 Métricas técnicas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  <w:cantSplit/>
          <w:tblHeader/>
        </w:trPr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Métrica</w:t>
            </w:r>
          </w:p>
        </w:tc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Fuente</w:t>
            </w:r>
          </w:p>
        </w:tc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Latencia p50/p95 de llamadas LLM, tokens y coste conocido por agente/modelo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token_usage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(dashboard Agentes)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Implementada —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[POR COMPLETAR]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valores medidos en producción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Errores LLM (</w:t>
            </w:r>
            <w:r>
              <w:rPr>
                <w:rStyle w:val="VerbatimChar"/>
                <w:sz w:val="18"/>
              </w:rPr>
              <w:t xml:space="preserve">status ≠ success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llm_invalid_output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llm_output_limit</w:t>
            </w:r>
            <w:r>
              <w:rPr>
                <w:sz w:val="18"/>
              </w:rPr>
              <w:t xml:space="preserve">)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token_usage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Implementada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Latencia de fases del entrenador (recuperación, generación)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Logs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training_latency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Implementada (anidadas; sus percentiles no se suman)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Fallos de RAG y contexto aportado frente a utilizado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Logs y trazas de planes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Implementada con cobertura documentada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Latencia de recuperación p95 (incluye embeddings)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Logs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phase=retrieval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Proxy implementado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Cobertura de tests y calidad estática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CI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≥ 80 %, ruff, mypy estricto, bandit, Semgrep, Trivy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Latencia por turno completo, similitud top-1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Pendiente de instrumentar (no se estiman)</w:t>
            </w:r>
          </w:p>
        </w:tc>
      </w:tr>
    </w:tbl>
    <w:p>
      <w:pPr>
        <w:pStyle w:val="BodyText"/>
      </w:pPr>
      <w:r>
        <w:t xml:space="preserve">Evaluación de la calidad del plan: el</w:t>
      </w:r>
      <w:r>
        <w:t xml:space="preserve"> </w:t>
      </w:r>
      <w:r>
        <w:rPr>
          <w:b/>
          <w:bCs/>
        </w:rPr>
        <w:t xml:space="preserve">evaluador determinista</w:t>
      </w:r>
      <w:r>
        <w:t xml:space="preserve"> </w:t>
      </w:r>
      <w:r>
        <w:t xml:space="preserve">y los casos de oro comprueban que el</w:t>
      </w:r>
      <w:r>
        <w:t xml:space="preserve"> </w:t>
      </w:r>
      <w:r>
        <w:t xml:space="preserve">plan respeta catálogo, volumen, descansos, lesiones y cobertura muscular, y permiten comparar</w:t>
      </w:r>
      <w:r>
        <w:t xml:space="preserve"> </w:t>
      </w:r>
      <w:r>
        <w:t xml:space="preserve">modelos y skills sin juicio subjetivo.</w:t>
      </w:r>
    </w:p>
    <w:bookmarkEnd w:id="39"/>
    <w:bookmarkStart w:id="40" w:name="X08e2a55375e229060d57e9d67ca83ada065003b"/>
    <w:p>
      <w:pPr>
        <w:pStyle w:val="Heading2"/>
      </w:pPr>
      <w:r>
        <w:t xml:space="preserve">8.2 Métricas funcionales (objetivos de negocio)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cantSplit/>
          <w:tblHeader/>
        </w:trPr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Objetivo</w:t>
            </w:r>
          </w:p>
        </w:tc>
        <w:tc>
          <w:tcPr>
            <w:shd w:val="clear" w:color="auto" w:fill="1A3A6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color w:val="FFFFFF"/>
                <w:sz w:val="18"/>
              </w:rPr>
              <w:t xml:space="preserve">Métrica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Activación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Entrevistas completadas (N1) y perfiles con plan (N2)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Adopción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Agentes distintos usados por usuario (N3)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Satisfacción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Encuesta semanal en Telegram: media por cliente, tasa sin contestar y encuestas no generadas (N4)</w:t>
            </w:r>
          </w:p>
        </w:tc>
      </w:tr>
      <w:tr>
        <w:trPr>
          <w:cantSplit/>
        </w:trPr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Eficiencia económica</w:t>
            </w:r>
          </w:p>
        </w:tc>
        <w:tc>
          <w:tcPr>
            <w:shd w:val="clear" w:color="auto" w:fill="F2F5FA"/>
          </w:tcPr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Coste LLM por usuario activado (N5b); cuota por chat acotando el peor caso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Calidad de la entrevista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Interacciones y tiempo por entrevista, reinicios (E2–E4)</w:t>
            </w:r>
          </w:p>
        </w:tc>
      </w:tr>
    </w:tbl>
    <w:p>
      <w:pPr>
        <w:pStyle w:val="BodyText"/>
      </w:pPr>
      <w:r>
        <w:rPr>
          <w:b/>
          <w:bCs/>
        </w:rPr>
        <w:t xml:space="preserve">[POR COMPLETAR]</w:t>
      </w:r>
      <w:r>
        <w:t xml:space="preserve"> </w:t>
      </w:r>
      <w:r>
        <w:t xml:space="preserve">Resultados reales: nº de usuarios/pruebas, porcentaje de entrevistas completadas,</w:t>
      </w:r>
      <w:r>
        <w:t xml:space="preserve"> </w:t>
      </w:r>
      <w:r>
        <w:t xml:space="preserve">satisfacción media, coste por usuario y latencias p50/p95 obtenidas de los dashboards. Pendientes de</w:t>
      </w:r>
      <w:r>
        <w:t xml:space="preserve"> </w:t>
      </w:r>
      <w:r>
        <w:t xml:space="preserve">implementar por falta de datos persistidos: coste por plan, sentimiento y similitud de recuperación.</w:t>
      </w:r>
    </w:p>
    <w:bookmarkEnd w:id="40"/>
    <w:bookmarkStart w:id="41" w:name="limitaciones-conocidas"/>
    <w:p>
      <w:pPr>
        <w:pStyle w:val="Heading2"/>
      </w:pPr>
      <w:r>
        <w:t xml:space="preserve">8.3 Limitaciones conocidas</w:t>
      </w:r>
    </w:p>
    <w:p>
      <w:pPr>
        <w:pStyle w:val="FirstParagraph"/>
      </w:pPr>
      <w:r>
        <w:t xml:space="preserve">Los registros de sesiones y resultados son autodeclarados; las métricas basadas en logs tienen</w:t>
      </w:r>
      <w:r>
        <w:t xml:space="preserve"> </w:t>
      </w:r>
      <w:r>
        <w:t xml:space="preserve">retención de 14 días; confirmar un borrador no equivale a satisfacción; el catálogo condiciona la</w:t>
      </w:r>
      <w:r>
        <w:t xml:space="preserve"> </w:t>
      </w:r>
      <w:r>
        <w:t xml:space="preserve">variedad de los planes.</w:t>
      </w:r>
    </w:p>
    <w:bookmarkEnd w:id="41"/>
    <w:bookmarkEnd w:id="42"/>
    <w:bookmarkStart w:id="45" w:name="conclusiones-finales-y-trabajo-futuro"/>
    <w:p>
      <w:pPr>
        <w:pStyle w:val="Heading1"/>
      </w:pPr>
      <w:r>
        <w:t xml:space="preserve">9. Conclusiones finales y trabajo futuro</w:t>
      </w:r>
    </w:p>
    <w:bookmarkStart w:id="43" w:name="conclusiones"/>
    <w:p>
      <w:pPr>
        <w:pStyle w:val="Heading2"/>
      </w:pPr>
      <w:r>
        <w:t xml:space="preserve">9.1 Conclusiones</w:t>
      </w:r>
    </w:p>
    <w:p>
      <w:pPr>
        <w:pStyle w:val="Compact"/>
        <w:numPr>
          <w:ilvl w:val="0"/>
          <w:numId w:val="1009"/>
        </w:numPr>
      </w:pPr>
      <w:r>
        <w:t xml:space="preserve">Un MVP de IA Generativa útil exige</w:t>
      </w:r>
      <w:r>
        <w:t xml:space="preserve"> </w:t>
      </w:r>
      <w:r>
        <w:rPr>
          <w:b/>
          <w:bCs/>
        </w:rPr>
        <w:t xml:space="preserve">ingeniería alrededor del modelo</w:t>
      </w:r>
      <w:r>
        <w:t xml:space="preserve">: RAG, validación,</w:t>
      </w:r>
      <w:r>
        <w:t xml:space="preserve"> </w:t>
      </w:r>
      <w:r>
        <w:t xml:space="preserve">confirmación humana, cuotas y observabilidad pesan tanto como el prompt.</w:t>
      </w:r>
    </w:p>
    <w:p>
      <w:pPr>
        <w:pStyle w:val="Compact"/>
        <w:numPr>
          <w:ilvl w:val="0"/>
          <w:numId w:val="1009"/>
        </w:numPr>
      </w:pPr>
      <w:r>
        <w:t xml:space="preserve">Anclar el plan al catálogo y validar la salida elimina la principal fuente de error de un LLM</w:t>
      </w:r>
      <w:r>
        <w:t xml:space="preserve"> </w:t>
      </w:r>
      <w:r>
        <w:t xml:space="preserve">genérico (ejercicios inventados) a un coste por usuario muy bajo.</w:t>
      </w:r>
    </w:p>
    <w:p>
      <w:pPr>
        <w:pStyle w:val="Compact"/>
        <w:numPr>
          <w:ilvl w:val="0"/>
          <w:numId w:val="1009"/>
        </w:numPr>
      </w:pPr>
      <w:r>
        <w:t xml:space="preserve">La disciplina DevOps (pre-commit, CI con gates, IaC, despliegue automático, documentación como</w:t>
      </w:r>
      <w:r>
        <w:t xml:space="preserve"> </w:t>
      </w:r>
      <w:r>
        <w:t xml:space="preserve">código) permitió que un equipo de cuatro personas iterara con seguridad durante ocho meses.</w:t>
      </w:r>
    </w:p>
    <w:p>
      <w:pPr>
        <w:pStyle w:val="Compact"/>
        <w:numPr>
          <w:ilvl w:val="0"/>
          <w:numId w:val="1009"/>
        </w:numPr>
      </w:pPr>
      <w:r>
        <w:t xml:space="preserve">Los modelos preentrenados mediante API fueron suficientes; la calidad se gestiona con prompts,</w:t>
      </w:r>
      <w:r>
        <w:t xml:space="preserve"> </w:t>
      </w:r>
      <w:r>
        <w:t xml:space="preserve">evaluación determinista y comparación de modelos, no con entrenamiento.</w:t>
      </w:r>
    </w:p>
    <w:bookmarkEnd w:id="43"/>
    <w:bookmarkStart w:id="44" w:name="trabajo-futuro"/>
    <w:p>
      <w:pPr>
        <w:pStyle w:val="Heading2"/>
      </w:pPr>
      <w:r>
        <w:t xml:space="preserve">9.2 Trabajo futuro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Agente Nutricionista</w:t>
      </w:r>
      <w:r>
        <w:t xml:space="preserve"> </w:t>
      </w:r>
      <w:r>
        <w:t xml:space="preserve">(alimentación y suplementación) y</w:t>
      </w:r>
      <w:r>
        <w:t xml:space="preserve"> </w:t>
      </w:r>
      <w:r>
        <w:rPr>
          <w:b/>
          <w:bCs/>
        </w:rPr>
        <w:t xml:space="preserve">Agente Coaching</w:t>
      </w:r>
      <w:r>
        <w:t xml:space="preserve"> </w:t>
      </w:r>
      <w:r>
        <w:t xml:space="preserve">(motivación y</w:t>
      </w:r>
      <w:r>
        <w:t xml:space="preserve"> </w:t>
      </w:r>
      <w:r>
        <w:t xml:space="preserve">recursos), ya reservados en la arquitectura.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Optimización con datos históricos</w:t>
      </w:r>
      <w:r>
        <w:t xml:space="preserve"> </w:t>
      </w:r>
      <w:r>
        <w:t xml:space="preserve">(modelos de ML sobre adherencia y progreso) cuando exista</w:t>
      </w:r>
      <w:r>
        <w:t xml:space="preserve"> </w:t>
      </w:r>
      <w:r>
        <w:t xml:space="preserve">volumen suficiente.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Métricas pendientes</w:t>
      </w:r>
      <w:r>
        <w:t xml:space="preserve">: latencia por turno, coste por plan, similitud de recuperación,</w:t>
      </w:r>
      <w:r>
        <w:t xml:space="preserve"> </w:t>
      </w:r>
      <w:r>
        <w:t xml:space="preserve">sentimiento.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Ampliación del catálogo</w:t>
      </w:r>
      <w:r>
        <w:t xml:space="preserve"> </w:t>
      </w:r>
      <w:r>
        <w:t xml:space="preserve">mediante el flujo de contribuciones moderadas por IA y humanos.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Escalado</w:t>
      </w:r>
      <w:r>
        <w:t xml:space="preserve">: separar servicios, alta disponibilidad y bases de datos gestionadas más allá de la</w:t>
      </w:r>
      <w:r>
        <w:t xml:space="preserve"> </w:t>
      </w:r>
      <w:r>
        <w:t xml:space="preserve">EC2 única; integración con wearables; modelos locales para reducir coste y dependencia.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Producto</w:t>
      </w:r>
      <w:r>
        <w:t xml:space="preserve">: modelo de monetización, más idiomas y un panel web para el usuario final.</w:t>
      </w:r>
    </w:p>
    <w:bookmarkEnd w:id="44"/>
    <w:bookmarkEnd w:id="45"/>
    <w:sectPr>
      <w:headerReference w:type="default" r:id="rId9"/>
      <w:footerReference w:type="default" r:id="rId10"/>
      <w:footnotePr>
        <w:numRestart w:val="eachSect"/>
      </w:footnotePr>
      <w:pgSz w:w="11906" w:h="16838"/>
      <w:pgMar w:left="1361" w:right="1361" w:top="1304" w:bottom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Página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de </w:t>
    </w:r>
    <w:r>
      <w:rPr>
        <w:sz w:val="18"/>
      </w:rPr>
      <w:fldChar w:fldCharType="begin"/>
      <w:instrText xml:space="preserve">NUMPAGES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BBBBBB"/>
      </w:pBdr>
    </w:pPr>
    <w:r>
      <w:rPr>
        <w:rFonts w:ascii="Calibri" w:hAnsi="Calibri"/>
        <w:color w:val="555555"/>
        <w:sz w:val="18"/>
      </w:rPr>
      <w:t>FitCoach IA — Memoria del proyecto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80" w:line="269" w:lineRule="auto"/>
    </w:pPr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qFormat/>
    <w:pPr>
      <w:spacing w:after="120" w:before="0" w:line="269" w:lineRule="auto"/>
      <w:jc w:val="both"/>
    </w:pPr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69" w:lineRule="auto"/>
      <w:jc w:val="both"/>
    </w:pPr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40" w:before="0" w:line="259" w:lineRule="auto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00" w:line="240" w:lineRule="auto" w:before="0"/>
      <w:contextualSpacing/>
      <w:jc w:val="center"/>
    </w:pPr>
    <w:rPr>
      <w:rFonts w:ascii="Calibri" w:hAnsi="Calibri" w:cs="Calibri" w:eastAsia="Calibri"/>
      <w:b/>
      <w:color w:val="1A3A6B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480"/>
      <w:jc w:val="center"/>
    </w:pPr>
    <w:rPr>
      <w:rFonts w:ascii="Calibri" w:hAnsi="Calibri" w:cs="Calibri" w:eastAsia="Calibri"/>
      <w:i w:val="0"/>
      <w:color w:val="555555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before="0" w:after="120"/>
      <w:jc w:val="center"/>
    </w:pPr>
    <w:rPr>
      <w:rFonts w:ascii="Calibri" w:hAnsi="Calibri" w:cs="Calibri" w:eastAsia="Calibri"/>
      <w:color w:val="1A3A6B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outlineLvl w:val="0"/>
    </w:pPr>
    <w:rPr>
      <w:rFonts w:ascii="Calibri" w:hAnsi="Calibri" w:cs="Calibri" w:eastAsia="Calibri"/>
      <w:b/>
      <w:color w:val="1A3A6B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="Calibri" w:hAnsi="Calibri" w:cs="Calibri" w:eastAsia="Calibri"/>
      <w:b/>
      <w:color w:val="1A3A6B"/>
      <w:sz w:val="27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rFonts w:ascii="Calibri" w:hAnsi="Calibri" w:cs="Calibri" w:eastAsia="Calibri"/>
      <w:b/>
      <w:color w:val="555555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20"/>
      <w:ind w:firstLine="0" w:left="480" w:right="480"/>
      <w:jc w:val="left"/>
    </w:pPr>
    <w:rPr>
      <w:rFonts w:ascii="Calibri" w:hAnsi="Calibri" w:cs="Calibri" w:eastAsia="Calibri"/>
      <w:i/>
      <w:color w:val="555555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before="40" w:after="200"/>
      <w:jc w:val="center"/>
    </w:pPr>
    <w:rPr>
      <w:rFonts w:ascii="Calibri" w:hAnsi="Calibri" w:cs="Calibri" w:eastAsia="Calibri"/>
      <w:i/>
      <w:color w:val="555555"/>
      <w:sz w:val="18"/>
    </w:rPr>
  </w:style>
  <w:style w:customStyle="1" w:styleId="Figure" w:type="paragraph">
    <w:name w:val="Figure"/>
    <w:basedOn w:val="Normal"/>
    <w:pPr>
      <w:spacing w:before="40" w:after="200"/>
      <w:jc w:val="center"/>
    </w:pPr>
    <w:rPr>
      <w:rFonts w:ascii="Calibri" w:hAnsi="Calibri" w:cs="Calibri" w:eastAsia="Calibri"/>
      <w:i/>
      <w:color w:val="555555"/>
      <w:sz w:val="18"/>
    </w:rPr>
  </w:style>
  <w:style w:customStyle="1" w:styleId="CaptionedFigure" w:type="paragraph">
    <w:name w:val="Captioned Figure"/>
    <w:basedOn w:val="Figure"/>
    <w:pPr>
      <w:keepNext/>
      <w:spacing w:before="40" w:after="200"/>
      <w:jc w:val="center"/>
    </w:pPr>
    <w:rPr>
      <w:rFonts w:ascii="Calibri" w:hAnsi="Calibri" w:cs="Calibri" w:eastAsia="Calibri"/>
      <w:i/>
      <w:color w:val="555555"/>
      <w:sz w:val="18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cs="Calibri" w:eastAsia="Calibri"/>
      <w:b/>
      <w:bCs w:val="0"/>
      <w:color w:val="1A3A6B"/>
      <w:sz w:val="3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23" Type="http://schemas.openxmlformats.org/officeDocument/2006/relationships/image" Target="media/rId23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FitCoach IA — Memoria del proyecto</dc:title>
  <dc:creator>Equipo FitCoach IA</dc:creator>
  <dc:language>es-ES</dc:language>
  <cp:keywords/>
  <dcterms:created xsi:type="dcterms:W3CDTF">2026-10-25T00:30:21Z</dcterms:created>
  <dcterms:modified xsi:type="dcterms:W3CDTF">2026-10-25T00:30:21Z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Máster en Inteligencia Artificial, Cloud Computing y DevOps · PontIA.tech · Convocatoria 2026/02</vt:lpwstr>
  </property>
</Properties>
</file>