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4960C" w14:textId="77777777" w:rsidR="00BD7490" w:rsidRDefault="00BD7490" w:rsidP="00BD7490">
      <w:pPr>
        <w:spacing w:after="0"/>
        <w:ind w:firstLine="709"/>
        <w:jc w:val="both"/>
      </w:pPr>
    </w:p>
    <w:p w14:paraId="1B0771BE" w14:textId="489768FD" w:rsidR="00BD7490" w:rsidRPr="00BD7490" w:rsidRDefault="00BD7490" w:rsidP="00BD7490">
      <w:pPr>
        <w:spacing w:after="0"/>
        <w:ind w:firstLine="709"/>
        <w:jc w:val="both"/>
        <w:rPr>
          <w:b/>
          <w:bCs/>
          <w:sz w:val="32"/>
          <w:szCs w:val="24"/>
        </w:rPr>
      </w:pPr>
      <w:r w:rsidRPr="00BD7490">
        <w:rPr>
          <w:b/>
          <w:bCs/>
          <w:sz w:val="32"/>
          <w:szCs w:val="24"/>
        </w:rPr>
        <w:t>Технології для покращення ергономіки.</w:t>
      </w:r>
    </w:p>
    <w:p w14:paraId="75D1AEEC" w14:textId="73A38587" w:rsidR="00BD7490" w:rsidRDefault="00BD7490" w:rsidP="00BD7490">
      <w:pPr>
        <w:spacing w:after="0"/>
        <w:ind w:firstLine="709"/>
        <w:jc w:val="both"/>
      </w:pPr>
      <w:r>
        <w:t>Існує безліч технологій, спрямованих на покращення ергономіки робочого середовища та підвищення комфорту людей. Ось кілька з них:</w:t>
      </w:r>
    </w:p>
    <w:p w14:paraId="49DEF8FD" w14:textId="4F156035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t>Електронні столи та стільці: Вони можуть автоматично регулюватись за висотою, кутом нахилу та іншими параметрами, щоб забезпечити оптимальну підтримку для тіла під час роботи.</w:t>
      </w:r>
    </w:p>
    <w:p w14:paraId="1A5933C5" w14:textId="7AF24CFC" w:rsidR="00BD7490" w:rsidRDefault="00BD7490" w:rsidP="00BD7490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580443E0" wp14:editId="00454C77">
            <wp:extent cx="3457575" cy="2039969"/>
            <wp:effectExtent l="0" t="0" r="0" b="0"/>
            <wp:docPr id="1652074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59" cy="204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C1AFD" w14:textId="610ACF9B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t>Ергономічна клавіатура та миша: Їх дизайн сприятливо впливає на положення рук та запобігає напруженню м'язів під час роботи за комп'ютером.</w:t>
      </w:r>
    </w:p>
    <w:p w14:paraId="353180C7" w14:textId="5E8CEFDC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0CD29037" wp14:editId="2D88C10A">
            <wp:extent cx="3987165" cy="1979090"/>
            <wp:effectExtent l="0" t="0" r="0" b="2540"/>
            <wp:docPr id="1491322659" name="Рисунок 18" descr="Ергономічна механічна клавіатура Kinesis Advantage 2 (Cherry MX Brown) •  Краща ціна в Києві, Україні • Купити в Епіцентр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Ергономічна механічна клавіатура Kinesis Advantage 2 (Cherry MX Brown) •  Краща ціна в Києві, Україні • Купити в Епіцентрі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86" cy="19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B61C" w14:textId="5D2E42D0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t xml:space="preserve">Ергономічні </w:t>
      </w:r>
      <w:proofErr w:type="spellStart"/>
      <w:r>
        <w:t>коврики</w:t>
      </w:r>
      <w:proofErr w:type="spellEnd"/>
      <w:r>
        <w:t xml:space="preserve"> для миші: Вони дозволяють рукам вільно рухатись і запобігають виникненню травматичних ушкоджень.</w:t>
      </w:r>
    </w:p>
    <w:p w14:paraId="2AA27391" w14:textId="478782E6" w:rsidR="00BD7490" w:rsidRDefault="00BD7490" w:rsidP="00BD7490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1B109957" wp14:editId="7F4B2131">
            <wp:extent cx="1857852" cy="2238375"/>
            <wp:effectExtent l="0" t="0" r="0" b="0"/>
            <wp:docPr id="21153599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571" cy="2245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79AB0" w14:textId="32E543CD" w:rsidR="004B6163" w:rsidRDefault="00BD7490" w:rsidP="004B6163">
      <w:pPr>
        <w:pStyle w:val="a3"/>
        <w:numPr>
          <w:ilvl w:val="0"/>
          <w:numId w:val="1"/>
        </w:numPr>
        <w:spacing w:after="0"/>
        <w:jc w:val="both"/>
      </w:pPr>
      <w:r>
        <w:lastRenderedPageBreak/>
        <w:t>Монітори з регульованою підсвіткою: Це дозволяє користувачам налаштовувати яскравість та контрастність екрану, зменшуючи напругу очей.</w:t>
      </w:r>
    </w:p>
    <w:p w14:paraId="5BCCD559" w14:textId="426A1A06" w:rsidR="00591601" w:rsidRDefault="00591601" w:rsidP="00591601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75789204" wp14:editId="6318D249">
            <wp:extent cx="3028950" cy="3028950"/>
            <wp:effectExtent l="0" t="0" r="0" b="0"/>
            <wp:docPr id="1644831737" name="Рисунок 19" descr="Монітори Samsung з роздільною здатністю Full HD | Samsung Украї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Монітори Samsung з роздільною здатністю Full HD | Samsung Україн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0D63" w14:textId="1533FCCC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t>Системи віртуальної реальності для тренування працівників: Вони можуть допомогти в симуляції різних робочих сценаріїв та вдосконаленні рухів для зменшення травматичних ризиків.</w:t>
      </w:r>
    </w:p>
    <w:p w14:paraId="49126535" w14:textId="470314D1" w:rsidR="004B6163" w:rsidRDefault="004B6163" w:rsidP="004B6163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19C3CE22" wp14:editId="1EDDF1CF">
            <wp:extent cx="3028950" cy="2269932"/>
            <wp:effectExtent l="0" t="0" r="0" b="0"/>
            <wp:docPr id="1870943955" name="Рисунок 8" descr="Mobile truck to train and test police officers via VR tech -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obile truck to train and test police officers via VR tech - TODA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40" cy="228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A1D5" w14:textId="3401C3B1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t>Сенсорна технологія та жестове керування: Це може використовуватися для спрощення взаємодії з комп'ютером без потреби в клавіатурі чи миші.</w:t>
      </w:r>
    </w:p>
    <w:p w14:paraId="43ED9B40" w14:textId="74FC166D" w:rsidR="004B6163" w:rsidRDefault="004B6163" w:rsidP="004B6163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7287D6F7" wp14:editId="13127E86">
            <wp:extent cx="2967990" cy="1979612"/>
            <wp:effectExtent l="0" t="0" r="3810" b="1905"/>
            <wp:docPr id="1766178050" name="Рисунок 9" descr="Як працює сенсорний екр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Як працює сенсорний екра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29" cy="19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94CF" w14:textId="2899697A" w:rsidR="00BD7490" w:rsidRDefault="00BD7490" w:rsidP="00BD7490">
      <w:pPr>
        <w:pStyle w:val="a3"/>
        <w:numPr>
          <w:ilvl w:val="0"/>
          <w:numId w:val="1"/>
        </w:numPr>
        <w:spacing w:after="0"/>
        <w:jc w:val="both"/>
      </w:pPr>
      <w:r>
        <w:lastRenderedPageBreak/>
        <w:t xml:space="preserve">Автоматизовані системи підтримки для підйому важких предметів: </w:t>
      </w:r>
      <w:proofErr w:type="spellStart"/>
      <w:r>
        <w:t>Роботизовані</w:t>
      </w:r>
      <w:proofErr w:type="spellEnd"/>
      <w:r>
        <w:t xml:space="preserve"> системи можуть допомагати працівникам під час підйому вантажів, зменшуючи ризик травм.</w:t>
      </w:r>
    </w:p>
    <w:p w14:paraId="4AD6D825" w14:textId="1CC7D2BD" w:rsidR="004B6163" w:rsidRDefault="004B6163" w:rsidP="004B6163">
      <w:pPr>
        <w:spacing w:after="0"/>
        <w:ind w:left="1416"/>
        <w:jc w:val="both"/>
      </w:pPr>
      <w:r>
        <w:rPr>
          <w:noProof/>
        </w:rPr>
        <w:drawing>
          <wp:inline distT="0" distB="0" distL="0" distR="0" wp14:anchorId="3EF31544" wp14:editId="2DFB0C45">
            <wp:extent cx="4425315" cy="1390421"/>
            <wp:effectExtent l="0" t="0" r="0" b="635"/>
            <wp:docPr id="1689922753" name="Рисунок 10" descr="Підйомники, захоплювачі для перевезення деревини, сталі та скла — TA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ідйомники, захоплювачі для перевезення деревини, сталі та скла — TAW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93" cy="13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BED3" w14:textId="660B7E65" w:rsidR="00F12C76" w:rsidRDefault="00BD7490" w:rsidP="00BD7490">
      <w:pPr>
        <w:spacing w:after="0"/>
        <w:ind w:firstLine="709"/>
        <w:jc w:val="both"/>
      </w:pPr>
      <w:r>
        <w:t>Ці технології спрямовані на створення комфортного та безпечного робочого середовища для підвищення продуктивності та здоров'я працівників.</w:t>
      </w:r>
    </w:p>
    <w:p w14:paraId="31518166" w14:textId="77777777" w:rsidR="00591601" w:rsidRDefault="00591601" w:rsidP="004A5AC2">
      <w:pPr>
        <w:spacing w:after="0"/>
        <w:jc w:val="both"/>
      </w:pPr>
    </w:p>
    <w:p w14:paraId="1BD075F3" w14:textId="67D745A3" w:rsidR="00BD7490" w:rsidRPr="00BD7490" w:rsidRDefault="00BD7490" w:rsidP="00BD7490">
      <w:pPr>
        <w:spacing w:after="0"/>
        <w:ind w:firstLine="709"/>
        <w:jc w:val="both"/>
        <w:rPr>
          <w:b/>
          <w:bCs/>
          <w:sz w:val="32"/>
          <w:szCs w:val="24"/>
        </w:rPr>
      </w:pPr>
      <w:r w:rsidRPr="00BD7490">
        <w:rPr>
          <w:b/>
          <w:bCs/>
          <w:sz w:val="32"/>
          <w:szCs w:val="24"/>
        </w:rPr>
        <w:t>Співпраця та комунікації.</w:t>
      </w:r>
    </w:p>
    <w:p w14:paraId="1ECA8CF8" w14:textId="20702512" w:rsidR="00BD7490" w:rsidRDefault="00BD7490" w:rsidP="00BD7490">
      <w:pPr>
        <w:spacing w:after="0"/>
        <w:ind w:firstLine="709"/>
        <w:jc w:val="both"/>
      </w:pPr>
      <w:r>
        <w:t>Співпраця та ефективна комунікація є ключовими складовими успіху будь-якого колективу. Ось деякі технології, що допомагають у цьому:</w:t>
      </w:r>
    </w:p>
    <w:p w14:paraId="104EE6BC" w14:textId="65BF52E8" w:rsidR="00BD7490" w:rsidRPr="004A5AC2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>Системи спільної роботи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): Платформи, такі як Microsoft </w:t>
      </w:r>
      <w:proofErr w:type="spellStart"/>
      <w:r>
        <w:t>Teams</w:t>
      </w:r>
      <w:proofErr w:type="spellEnd"/>
      <w:r>
        <w:t xml:space="preserve">, </w:t>
      </w:r>
      <w:proofErr w:type="spellStart"/>
      <w:r>
        <w:t>Slack</w:t>
      </w:r>
      <w:proofErr w:type="spellEnd"/>
      <w:r>
        <w:t xml:space="preserve">, або </w:t>
      </w:r>
      <w:proofErr w:type="spellStart"/>
      <w:r>
        <w:t>Asana</w:t>
      </w:r>
      <w:proofErr w:type="spellEnd"/>
      <w:r>
        <w:t>, дозволяють спільно працювати над проектами, обмінюватися ідеями та документами у реальному часі.</w:t>
      </w:r>
    </w:p>
    <w:p w14:paraId="7B7C9950" w14:textId="611371C8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6E6809A9" wp14:editId="6570A577">
            <wp:extent cx="2386157" cy="2219325"/>
            <wp:effectExtent l="0" t="0" r="0" b="0"/>
            <wp:docPr id="18409897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74" cy="222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CF28" w14:textId="09C42039" w:rsidR="00BD7490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 xml:space="preserve">Відеоконференції та онлайн-зустрічі: Платформи, такі як </w:t>
      </w:r>
      <w:proofErr w:type="spellStart"/>
      <w:r>
        <w:t>Zoom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чи Skype, дозволяють віддаленим командам збиратися разом для обговорення проектів, аналізу завдань та обміну інформацією.</w:t>
      </w:r>
    </w:p>
    <w:p w14:paraId="51E6BA9B" w14:textId="4CB9588D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0CC4FE10" wp14:editId="75B2BFAF">
            <wp:extent cx="2071767" cy="1695450"/>
            <wp:effectExtent l="0" t="0" r="5080" b="0"/>
            <wp:docPr id="2796859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269" cy="169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9E50" w14:textId="2886AF55" w:rsidR="00BD7490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 xml:space="preserve">Інструменти для спільної роботи над документами: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, </w:t>
      </w:r>
      <w:proofErr w:type="spellStart"/>
      <w:r>
        <w:t>Dropbox</w:t>
      </w:r>
      <w:proofErr w:type="spellEnd"/>
      <w:r>
        <w:t xml:space="preserve">, або Microsoft Office 365 забезпечують можливість </w:t>
      </w:r>
      <w:r>
        <w:lastRenderedPageBreak/>
        <w:t>одночасно працювати над файлами, редагувати їх та ділитися коментарями.</w:t>
      </w:r>
    </w:p>
    <w:p w14:paraId="6BB0A7FC" w14:textId="67E5A2F9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56E40D36" wp14:editId="78732DD8">
            <wp:extent cx="1952625" cy="2147125"/>
            <wp:effectExtent l="0" t="0" r="0" b="5715"/>
            <wp:docPr id="243654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12" cy="21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B3C6" w14:textId="765F9F11" w:rsidR="00BD7490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 xml:space="preserve">Системи управління проектами: Такі як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Jira</w:t>
      </w:r>
      <w:proofErr w:type="spellEnd"/>
      <w:r>
        <w:t xml:space="preserve"> чи </w:t>
      </w:r>
      <w:proofErr w:type="spellStart"/>
      <w:r>
        <w:t>Basecamp</w:t>
      </w:r>
      <w:proofErr w:type="spellEnd"/>
      <w:r>
        <w:t>, допомагають встановлювати завдання, відстежувати їх виконання та керувати проектними потоками.</w:t>
      </w:r>
    </w:p>
    <w:p w14:paraId="3231F90B" w14:textId="7C07C6D7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6E3DD809" wp14:editId="5FACD96D">
            <wp:extent cx="2171700" cy="2171700"/>
            <wp:effectExtent l="0" t="0" r="0" b="0"/>
            <wp:docPr id="1722183342" name="Рисунок 14" descr="Basecamp App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secamp App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2E12" w14:textId="19DBEC62" w:rsidR="00BD7490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>Інструменти для внутрішнього спілкування та зворотного зв'язку: Внутрішні мережі, блоги та форуми сприяють взаєморозумінню між колегами та обміну думками.</w:t>
      </w:r>
    </w:p>
    <w:p w14:paraId="075E3415" w14:textId="3D9366AC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drawing>
          <wp:inline distT="0" distB="0" distL="0" distR="0" wp14:anchorId="22DE3131" wp14:editId="765E091D">
            <wp:extent cx="2124075" cy="2124075"/>
            <wp:effectExtent l="0" t="0" r="0" b="0"/>
            <wp:docPr id="5727620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6B90" w14:textId="452D2454" w:rsidR="00BD7490" w:rsidRDefault="00BD7490" w:rsidP="00BD7490">
      <w:pPr>
        <w:pStyle w:val="a3"/>
        <w:numPr>
          <w:ilvl w:val="0"/>
          <w:numId w:val="2"/>
        </w:numPr>
        <w:spacing w:after="0"/>
        <w:jc w:val="both"/>
      </w:pPr>
      <w:r>
        <w:t>Інтегровані CRM (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>): Вони дозволяють ефективно вести комунікацію з клієнтами та внутрішнім колективом, координуючи роботу над проектами та забезпечуючи зв'язок з клієнтами.</w:t>
      </w:r>
    </w:p>
    <w:p w14:paraId="0B327190" w14:textId="2D4C789F" w:rsidR="004A5AC2" w:rsidRDefault="004A5AC2" w:rsidP="004A5AC2">
      <w:pPr>
        <w:pStyle w:val="a3"/>
        <w:spacing w:after="0"/>
        <w:ind w:left="1429"/>
        <w:jc w:val="both"/>
      </w:pPr>
      <w:r>
        <w:rPr>
          <w:noProof/>
        </w:rPr>
        <w:lastRenderedPageBreak/>
        <w:drawing>
          <wp:inline distT="0" distB="0" distL="0" distR="0" wp14:anchorId="6D879821" wp14:editId="6099698D">
            <wp:extent cx="2381250" cy="2381250"/>
            <wp:effectExtent l="0" t="0" r="0" b="0"/>
            <wp:docPr id="2113597994" name="Рисунок 15" descr="CRM для медицини Чим замінити Medesk, ENOTE, Dental-pro.online? | Блог  HyperHost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RM для медицини Чим замінити Medesk, ENOTE, Dental-pro.online? | Блог  HyperHost.U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2AB9" w14:textId="23473C5F" w:rsidR="00BD7490" w:rsidRDefault="00BD7490" w:rsidP="00BD7490">
      <w:pPr>
        <w:spacing w:after="0"/>
        <w:ind w:firstLine="709"/>
        <w:jc w:val="both"/>
      </w:pPr>
      <w:r>
        <w:t>Ці технології спрощують співпрацю, підвищують продуктивність та забезпечують більш ефективну комунікацію як всередині команди, так і з клієнтами чи партнерами.</w:t>
      </w:r>
    </w:p>
    <w:sectPr w:rsidR="00BD7490" w:rsidSect="00FE0385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B49C2"/>
    <w:multiLevelType w:val="hybridMultilevel"/>
    <w:tmpl w:val="9ED6E08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723E2B"/>
    <w:multiLevelType w:val="hybridMultilevel"/>
    <w:tmpl w:val="509C081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30907730">
    <w:abstractNumId w:val="1"/>
  </w:num>
  <w:num w:numId="2" w16cid:durableId="1810395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490"/>
    <w:rsid w:val="002D2B4E"/>
    <w:rsid w:val="004A5AC2"/>
    <w:rsid w:val="004B6163"/>
    <w:rsid w:val="00591601"/>
    <w:rsid w:val="006C0B77"/>
    <w:rsid w:val="008242FF"/>
    <w:rsid w:val="00870751"/>
    <w:rsid w:val="00922C48"/>
    <w:rsid w:val="00B915B7"/>
    <w:rsid w:val="00BD7490"/>
    <w:rsid w:val="00EA59DF"/>
    <w:rsid w:val="00EE4070"/>
    <w:rsid w:val="00F12C76"/>
    <w:rsid w:val="00FE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71131"/>
  <w15:chartTrackingRefBased/>
  <w15:docId w15:val="{66888E39-315A-4B68-8DF9-FE53098E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1787</Words>
  <Characters>1019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Шроль Олександр Ігорович</dc:creator>
  <cp:keywords/>
  <dc:description/>
  <cp:lastModifiedBy>Шроль Олександр Ігорович</cp:lastModifiedBy>
  <cp:revision>3</cp:revision>
  <dcterms:created xsi:type="dcterms:W3CDTF">2023-11-16T18:17:00Z</dcterms:created>
  <dcterms:modified xsi:type="dcterms:W3CDTF">2023-11-16T18:49:00Z</dcterms:modified>
</cp:coreProperties>
</file>