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2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8965469</wp:posOffset>
                </wp:positionV>
                <wp:extent cx="3165475" cy="172656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65475" cy="1726564"/>
                          <a:chExt cx="3165475" cy="172656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"/>
                            <a:ext cx="2794000" cy="1726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726564">
                                <a:moveTo>
                                  <a:pt x="967930" y="527964"/>
                                </a:moveTo>
                                <a:lnTo>
                                  <a:pt x="0" y="0"/>
                                </a:lnTo>
                                <a:lnTo>
                                  <a:pt x="0" y="115735"/>
                                </a:lnTo>
                                <a:lnTo>
                                  <a:pt x="919276" y="617169"/>
                                </a:lnTo>
                                <a:lnTo>
                                  <a:pt x="967930" y="527964"/>
                                </a:lnTo>
                                <a:close/>
                              </a:path>
                              <a:path w="2794000" h="1726564">
                                <a:moveTo>
                                  <a:pt x="2794000" y="1726526"/>
                                </a:moveTo>
                                <a:lnTo>
                                  <a:pt x="0" y="202526"/>
                                </a:lnTo>
                                <a:lnTo>
                                  <a:pt x="0" y="1726526"/>
                                </a:lnTo>
                                <a:lnTo>
                                  <a:pt x="2794000" y="1726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11" y="521762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92288" y="1113240"/>
                            <a:ext cx="117348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613410">
                                <a:moveTo>
                                  <a:pt x="48651" y="0"/>
                                </a:moveTo>
                                <a:lnTo>
                                  <a:pt x="0" y="89194"/>
                                </a:lnTo>
                                <a:lnTo>
                                  <a:pt x="960841" y="613289"/>
                                </a:lnTo>
                                <a:lnTo>
                                  <a:pt x="1173016" y="613289"/>
                                </a:lnTo>
                                <a:lnTo>
                                  <a:pt x="48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813" y="1107037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96955"/>
                            <a:ext cx="2807335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7335" h="1529715">
                                <a:moveTo>
                                  <a:pt x="3040" y="0"/>
                                </a:moveTo>
                                <a:lnTo>
                                  <a:pt x="0" y="5574"/>
                                </a:lnTo>
                                <a:lnTo>
                                  <a:pt x="0" y="302136"/>
                                </a:lnTo>
                                <a:lnTo>
                                  <a:pt x="2250302" y="1529574"/>
                                </a:lnTo>
                                <a:lnTo>
                                  <a:pt x="2807259" y="1529574"/>
                                </a:lnTo>
                                <a:lnTo>
                                  <a:pt x="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7066"/>
                            <a:ext cx="258826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1229360">
                                <a:moveTo>
                                  <a:pt x="1245209" y="826604"/>
                                </a:moveTo>
                                <a:lnTo>
                                  <a:pt x="1238415" y="784453"/>
                                </a:lnTo>
                                <a:lnTo>
                                  <a:pt x="1219479" y="747852"/>
                                </a:lnTo>
                                <a:lnTo>
                                  <a:pt x="1190612" y="718985"/>
                                </a:lnTo>
                                <a:lnTo>
                                  <a:pt x="1174965" y="710895"/>
                                </a:lnTo>
                                <a:lnTo>
                                  <a:pt x="1175715" y="709536"/>
                                </a:lnTo>
                                <a:lnTo>
                                  <a:pt x="0" y="68237"/>
                                </a:lnTo>
                                <a:lnTo>
                                  <a:pt x="0" y="372033"/>
                                </a:lnTo>
                                <a:lnTo>
                                  <a:pt x="1048004" y="943673"/>
                                </a:lnTo>
                                <a:lnTo>
                                  <a:pt x="1048740" y="942327"/>
                                </a:lnTo>
                                <a:lnTo>
                                  <a:pt x="1069708" y="953160"/>
                                </a:lnTo>
                                <a:lnTo>
                                  <a:pt x="1111859" y="959954"/>
                                </a:lnTo>
                                <a:lnTo>
                                  <a:pt x="1154010" y="953160"/>
                                </a:lnTo>
                                <a:lnTo>
                                  <a:pt x="1190612" y="934224"/>
                                </a:lnTo>
                                <a:lnTo>
                                  <a:pt x="1219479" y="905357"/>
                                </a:lnTo>
                                <a:lnTo>
                                  <a:pt x="1238415" y="868756"/>
                                </a:lnTo>
                                <a:lnTo>
                                  <a:pt x="1245209" y="826604"/>
                                </a:lnTo>
                                <a:close/>
                              </a:path>
                              <a:path w="2588260" h="1229360">
                                <a:moveTo>
                                  <a:pt x="2587739" y="1139774"/>
                                </a:moveTo>
                                <a:lnTo>
                                  <a:pt x="498157" y="0"/>
                                </a:lnTo>
                                <a:lnTo>
                                  <a:pt x="449503" y="89192"/>
                                </a:lnTo>
                                <a:lnTo>
                                  <a:pt x="2539098" y="1228966"/>
                                </a:lnTo>
                                <a:lnTo>
                                  <a:pt x="2587739" y="1139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5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032" y="120856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623" y="1260633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705.942505pt;width:249.25pt;height:135.950pt;mso-position-horizontal-relative:page;mso-position-vertical-relative:page;z-index:15730176" id="docshapegroup1" coordorigin="0,14119" coordsize="4985,2719">
                <v:shape style="position:absolute;left:0;top:14118;width:4400;height:2719" id="docshape2" coordorigin="0,14119" coordsize="4400,2719" path="m1524,14950l0,14119,0,14301,1448,15091,1524,14950xm4400,16838l0,14438,0,16838,4400,16838xe" filled="true" fillcolor="#f26d21" stroked="false">
                  <v:path arrowok="t"/>
                  <v:fill type="solid"/>
                </v:shape>
                <v:shape style="position:absolute;left:1406;top:14940;width:160;height:160" type="#_x0000_t75" id="docshape3" stroked="false">
                  <v:imagedata r:id="rId5" o:title=""/>
                </v:shape>
                <v:shape style="position:absolute;left:3137;top:15871;width:1848;height:966" id="docshape4" coordorigin="3137,15872" coordsize="1848,966" path="m3214,15872l3137,16012,4651,16838,4985,16838,3214,15872xe" filled="true" fillcolor="#f26d21" stroked="false">
                  <v:path arrowok="t"/>
                  <v:fill type="solid"/>
                </v:shape>
                <v:shape style="position:absolute;left:3095;top:15862;width:160;height:160" type="#_x0000_t75" id="docshape5" stroked="false">
                  <v:imagedata r:id="rId6" o:title=""/>
                </v:shape>
                <v:shape style="position:absolute;left:0;top:14429;width:4421;height:2409" id="docshape6" coordorigin="0,14429" coordsize="4421,2409" path="m5,14429l0,14438,0,14905,3544,16838,4421,16838,5,14429xe" filled="true" fillcolor="#ed853d" stroked="false">
                  <v:path arrowok="t"/>
                  <v:fill type="solid"/>
                </v:shape>
                <v:shape style="position:absolute;left:0;top:14318;width:4076;height:1936" id="docshape7" coordorigin="0,14319" coordsize="4076,1936" path="m1961,15621l1950,15554,1920,15497,1875,15451,1850,15438,1852,15436,0,14426,0,14905,1650,15805,1652,15803,1685,15820,1751,15831,1817,15820,1875,15790,1920,15745,1950,15687,1961,15621xm4075,16114l785,14319,708,14459,3999,16254,4075,16114xe" filled="true" fillcolor="#ef9542" stroked="false">
                  <v:path arrowok="t"/>
                  <v:fill type="solid"/>
                </v:shape>
                <v:shape style="position:absolute;left:666;top:14309;width:160;height:160" type="#_x0000_t75" id="docshape8" stroked="false">
                  <v:imagedata r:id="rId7" o:title=""/>
                </v:shape>
                <v:shape style="position:absolute;left:3956;top:16104;width:160;height:160" type="#_x0000_t75" id="docshape9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66" w:lineRule="auto" w:before="1"/>
        <w:ind w:left="106" w:right="63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4434824</wp:posOffset>
                </wp:positionH>
                <wp:positionV relativeFrom="paragraph">
                  <wp:posOffset>-249411</wp:posOffset>
                </wp:positionV>
                <wp:extent cx="3125470" cy="19888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125470" cy="1988820"/>
                          <a:chExt cx="3125470" cy="19888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31175" y="0"/>
                            <a:ext cx="2794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778000">
                                <a:moveTo>
                                  <a:pt x="2794000" y="0"/>
                                </a:moveTo>
                                <a:lnTo>
                                  <a:pt x="0" y="0"/>
                                </a:lnTo>
                                <a:lnTo>
                                  <a:pt x="2794000" y="1778000"/>
                                </a:lnTo>
                                <a:lnTo>
                                  <a:pt x="279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9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91518" y="1308887"/>
                            <a:ext cx="93408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680085">
                                <a:moveTo>
                                  <a:pt x="54546" y="0"/>
                                </a:moveTo>
                                <a:lnTo>
                                  <a:pt x="0" y="85716"/>
                                </a:lnTo>
                                <a:lnTo>
                                  <a:pt x="933656" y="679860"/>
                                </a:lnTo>
                                <a:lnTo>
                                  <a:pt x="933656" y="559433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7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992" y="1300946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129030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683895">
                                <a:moveTo>
                                  <a:pt x="189243" y="0"/>
                                </a:moveTo>
                                <a:lnTo>
                                  <a:pt x="0" y="0"/>
                                </a:lnTo>
                                <a:lnTo>
                                  <a:pt x="1073918" y="683403"/>
                                </a:lnTo>
                                <a:lnTo>
                                  <a:pt x="1128465" y="597687"/>
                                </a:lnTo>
                                <a:lnTo>
                                  <a:pt x="18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7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392" y="589746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72358" y="836475"/>
                            <a:ext cx="115316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927100">
                                <a:moveTo>
                                  <a:pt x="122730" y="0"/>
                                </a:moveTo>
                                <a:lnTo>
                                  <a:pt x="0" y="192860"/>
                                </a:lnTo>
                                <a:lnTo>
                                  <a:pt x="1152816" y="926471"/>
                                </a:lnTo>
                                <a:lnTo>
                                  <a:pt x="1152816" y="655509"/>
                                </a:lnTo>
                                <a:lnTo>
                                  <a:pt x="122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423" y="818606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44600" y="411383"/>
                            <a:ext cx="2202180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2180" h="1452245">
                                <a:moveTo>
                                  <a:pt x="54546" y="0"/>
                                </a:moveTo>
                                <a:lnTo>
                                  <a:pt x="0" y="85714"/>
                                </a:lnTo>
                                <a:lnTo>
                                  <a:pt x="2147015" y="1451997"/>
                                </a:lnTo>
                                <a:lnTo>
                                  <a:pt x="2201561" y="1366281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088" y="1769723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73" y="40344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474175" y="635000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125470" cy="1988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5" w:lineRule="exact" w:before="0"/>
                                <w:ind w:left="1102" w:right="8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République de Côte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d'Ivoire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1102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Union – Discipline –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Travail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198761pt;margin-top:-19.638725pt;width:246.1pt;height:156.6pt;mso-position-horizontal-relative:page;mso-position-vertical-relative:paragraph;z-index:15729664" id="docshapegroup10" coordorigin="6984,-393" coordsize="4922,3132">
                <v:shape style="position:absolute;left:7505;top:-393;width:4400;height:2800" id="docshape11" coordorigin="7506,-393" coordsize="4400,2800" path="m11906,-393l7506,-393,11906,2407,11906,-393xe" filled="true" fillcolor="#38791a" stroked="false">
                  <v:path arrowok="t"/>
                  <v:fill type="solid"/>
                </v:shape>
                <v:shape style="position:absolute;left:10435;top:1668;width:1471;height:1071" id="docshape12" coordorigin="10435,1668" coordsize="1471,1071" path="m10521,1668l10435,1803,11906,2739,11906,2549,10521,1668xe" filled="true" fillcolor="#387721" stroked="false">
                  <v:path arrowok="t"/>
                  <v:fill type="solid"/>
                </v:shape>
                <v:shape style="position:absolute;left:10398;top:1655;width:160;height:160" type="#_x0000_t75" id="docshape13" stroked="false">
                  <v:imagedata r:id="rId9" o:title=""/>
                </v:shape>
                <v:shape style="position:absolute;left:6983;top:-393;width:1778;height:1077" id="docshape14" coordorigin="6984,-393" coordsize="1778,1077" path="m7282,-393l6984,-393,8675,683,8761,548,7282,-393xe" filled="true" fillcolor="#387721" stroked="false">
                  <v:path arrowok="t"/>
                  <v:fill type="solid"/>
                </v:shape>
                <v:shape style="position:absolute;left:8638;top:535;width:160;height:160" type="#_x0000_t75" id="docshape15" stroked="false">
                  <v:imagedata r:id="rId10" o:title=""/>
                </v:shape>
                <v:shape style="position:absolute;left:10090;top:924;width:1816;height:1460" id="docshape16" coordorigin="10090,925" coordsize="1816,1460" path="m10283,925l10090,1228,11906,2384,11906,1957,10283,925xe" filled="true" fillcolor="#609a4d" stroked="false">
                  <v:path arrowok="t"/>
                  <v:fill type="solid"/>
                </v:shape>
                <v:shape style="position:absolute;left:10006;top:896;width:360;height:360" type="#_x0000_t75" id="docshape17" stroked="false">
                  <v:imagedata r:id="rId11" o:title=""/>
                </v:shape>
                <v:shape style="position:absolute;left:7841;top:255;width:3468;height:2287" id="docshape18" coordorigin="7842,255" coordsize="3468,2287" path="m7928,255l7842,390,11223,2542,11309,2407,7928,255xe" filled="true" fillcolor="#609a4d" stroked="false">
                  <v:path arrowok="t"/>
                  <v:fill type="solid"/>
                </v:shape>
                <v:shape style="position:absolute;left:11185;top:2394;width:160;height:160" type="#_x0000_t75" id="docshape19" stroked="false">
                  <v:imagedata r:id="rId12" o:title=""/>
                </v:shape>
                <v:shape style="position:absolute;left:7804;top:242;width:160;height:160" type="#_x0000_t75" id="docshape20" stroked="false">
                  <v:imagedata r:id="rId13" o:title=""/>
                </v:shape>
                <v:line style="position:absolute" from="9306,607" to="10506,607" stroked="true" strokeweight="1pt" strokecolor="#ffffff">
                  <v:stroke dashstyle="shortdash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983;top:-393;width:4922;height:3132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4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5" w:lineRule="exact" w:before="0"/>
                          <w:ind w:left="1102" w:right="8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République de Côte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d'Ivoire</w:t>
                        </w:r>
                      </w:p>
                      <w:p>
                        <w:pPr>
                          <w:spacing w:line="199" w:lineRule="exact" w:before="0"/>
                          <w:ind w:left="1102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Union – Discipline –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Travail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3331666</wp:posOffset>
            </wp:positionH>
            <wp:positionV relativeFrom="paragraph">
              <wp:posOffset>-21577</wp:posOffset>
            </wp:positionV>
            <wp:extent cx="898333" cy="80333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333" cy="80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MINISTÈRE DU PATRIMOINE DU PORTEFEUILLE</w:t>
      </w:r>
      <w:r>
        <w:rPr>
          <w:color w:val="1F1F1F"/>
          <w:spacing w:val="-8"/>
        </w:rPr>
        <w:t> </w:t>
      </w:r>
      <w:r>
        <w:rPr>
          <w:color w:val="1F1F1F"/>
        </w:rPr>
        <w:t>DE</w:t>
      </w:r>
      <w:r>
        <w:rPr>
          <w:color w:val="1F1F1F"/>
          <w:spacing w:val="-8"/>
        </w:rPr>
        <w:t> </w:t>
      </w:r>
      <w:r>
        <w:rPr>
          <w:color w:val="1F1F1F"/>
        </w:rPr>
        <w:t>L'ÉTAT</w:t>
      </w:r>
      <w:r>
        <w:rPr>
          <w:color w:val="1F1F1F"/>
          <w:spacing w:val="-8"/>
        </w:rPr>
        <w:t> </w:t>
      </w:r>
      <w:r>
        <w:rPr>
          <w:color w:val="1F1F1F"/>
        </w:rPr>
        <w:t>ET</w:t>
      </w:r>
      <w:r>
        <w:rPr>
          <w:color w:val="1F1F1F"/>
          <w:spacing w:val="-8"/>
        </w:rPr>
        <w:t> </w:t>
      </w:r>
      <w:r>
        <w:rPr>
          <w:color w:val="1F1F1F"/>
        </w:rPr>
        <w:t>DES ENTREPRISES PUBLIQUES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484950</wp:posOffset>
                </wp:positionH>
                <wp:positionV relativeFrom="paragraph">
                  <wp:posOffset>219252</wp:posOffset>
                </wp:positionV>
                <wp:extent cx="6590665" cy="35661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90665" cy="3566160"/>
                          <a:chExt cx="6590665" cy="3566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9050" y="19050"/>
                            <a:ext cx="6552565" cy="352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28060">
                                <a:moveTo>
                                  <a:pt x="0" y="3528000"/>
                                </a:moveTo>
                                <a:lnTo>
                                  <a:pt x="6551999" y="3528000"/>
                                </a:lnTo>
                                <a:lnTo>
                                  <a:pt x="655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80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26D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9850" y="69850"/>
                            <a:ext cx="6450965" cy="342646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F26D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18"/>
                                <w:rPr>
                                  <w:sz w:val="3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1" w:right="581" w:firstLine="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34"/>
                                </w:rPr>
                                <w:t>LETTRE D'ENGAGEMENT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34"/>
                                </w:rPr>
                                <w:t>OPÉRATIONNEL</w:t>
                              </w:r>
                            </w:p>
                            <w:p>
                              <w:pPr>
                                <w:spacing w:before="384"/>
                                <w:ind w:left="581" w:right="581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1F1F"/>
                                  <w:sz w:val="26"/>
                                </w:rPr>
                                <w:t>CONCLU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6"/>
                                </w:rPr>
                                <w:t>ENTRE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581" w:right="579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RESPONSABLE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PROGRAMME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ADMINISTRATION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GENERALE</w:t>
                              </w:r>
                            </w:p>
                            <w:p>
                              <w:pPr>
                                <w:spacing w:before="298"/>
                                <w:ind w:left="581" w:right="581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6"/>
                                </w:rPr>
                                <w:t>ET</w:t>
                              </w:r>
                            </w:p>
                            <w:p>
                              <w:pPr>
                                <w:spacing w:before="202"/>
                                <w:ind w:left="0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LE RESPONSABLE DU BUDGET OPÉRATIONNEL DE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8"/>
                                </w:rPr>
                                <w:t>PROGRAMME</w:t>
                              </w:r>
                            </w:p>
                            <w:p>
                              <w:pPr>
                                <w:spacing w:before="198"/>
                                <w:ind w:left="581" w:right="58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8"/>
                                </w:rPr>
                                <w:t>« AFFAIRES ADMINISTRATIVES ET FINANCIÈRES </w:t>
                              </w:r>
                              <w:r>
                                <w:rPr>
                                  <w:b/>
                                  <w:color w:val="1F1F1F"/>
                                  <w:spacing w:val="-10"/>
                                  <w:sz w:val="28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8504pt;margin-top:17.264006pt;width:518.9500pt;height:280.8pt;mso-position-horizontal-relative:page;mso-position-vertical-relative:paragraph;z-index:-15728640;mso-wrap-distance-left:0;mso-wrap-distance-right:0" id="docshapegroup22" coordorigin="764,345" coordsize="10379,5616">
                <v:rect style="position:absolute;left:793;top:375;width:10319;height:5556" id="docshape23" filled="false" stroked="true" strokeweight="3pt" strokecolor="#f26d21">
                  <v:stroke dashstyle="solid"/>
                </v:rect>
                <v:shape style="position:absolute;left:873;top:455;width:10159;height:5396" type="#_x0000_t202" id="docshape24" filled="false" stroked="true" strokeweight="1.2pt" strokecolor="#f26d21">
                  <v:textbox inset="0,0,0,0">
                    <w:txbxContent>
                      <w:p>
                        <w:pPr>
                          <w:spacing w:line="240" w:lineRule="auto" w:before="318"/>
                          <w:rPr>
                            <w:sz w:val="34"/>
                          </w:rPr>
                        </w:pPr>
                      </w:p>
                      <w:p>
                        <w:pPr>
                          <w:spacing w:before="0"/>
                          <w:ind w:left="581" w:right="581" w:firstLine="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1F1F1F"/>
                            <w:sz w:val="34"/>
                          </w:rPr>
                          <w:t>LETTRE D'ENGAGEMENT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34"/>
                          </w:rPr>
                          <w:t>OPÉRATIONNEL</w:t>
                        </w:r>
                      </w:p>
                      <w:p>
                        <w:pPr>
                          <w:spacing w:before="384"/>
                          <w:ind w:left="581" w:right="581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1F1F1F"/>
                            <w:sz w:val="26"/>
                          </w:rPr>
                          <w:t>CONCLU </w:t>
                        </w:r>
                        <w:r>
                          <w:rPr>
                            <w:color w:val="1F1F1F"/>
                            <w:spacing w:val="-2"/>
                            <w:sz w:val="26"/>
                          </w:rPr>
                          <w:t>ENTRE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581" w:right="579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LE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RESPONSABLE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DU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PROGRAMME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8"/>
                          </w:rPr>
                          <w:t>ADMINISTRATION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GENERALE</w:t>
                        </w:r>
                      </w:p>
                      <w:p>
                        <w:pPr>
                          <w:spacing w:before="298"/>
                          <w:ind w:left="581" w:right="581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6"/>
                          </w:rPr>
                          <w:t>ET</w:t>
                        </w:r>
                      </w:p>
                      <w:p>
                        <w:pPr>
                          <w:spacing w:before="202"/>
                          <w:ind w:left="0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LE RESPONSABLE DU BUDGET OPÉRATIONNEL DE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8"/>
                          </w:rPr>
                          <w:t>PROGRAMME</w:t>
                        </w:r>
                      </w:p>
                      <w:p>
                        <w:pPr>
                          <w:spacing w:before="198"/>
                          <w:ind w:left="581" w:right="58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1F1F"/>
                            <w:sz w:val="28"/>
                          </w:rPr>
                          <w:t>« AFFAIRES ADMINISTRATIVES ET FINANCIÈRES </w:t>
                        </w:r>
                        <w:r>
                          <w:rPr>
                            <w:b/>
                            <w:color w:val="1F1F1F"/>
                            <w:spacing w:val="-10"/>
                            <w:sz w:val="28"/>
                          </w:rPr>
                          <w:t>»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4461899</wp:posOffset>
                </wp:positionH>
                <wp:positionV relativeFrom="paragraph">
                  <wp:posOffset>218427</wp:posOffset>
                </wp:positionV>
                <wp:extent cx="2566035" cy="40576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566035" cy="405765"/>
                          <a:chExt cx="2566035" cy="4057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8" y="71126"/>
                            <a:ext cx="249491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334645">
                                <a:moveTo>
                                  <a:pt x="2494597" y="296494"/>
                                </a:moveTo>
                                <a:lnTo>
                                  <a:pt x="38100" y="296494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494"/>
                                </a:lnTo>
                                <a:lnTo>
                                  <a:pt x="0" y="334594"/>
                                </a:lnTo>
                                <a:lnTo>
                                  <a:pt x="38100" y="334594"/>
                                </a:lnTo>
                                <a:lnTo>
                                  <a:pt x="2494597" y="334594"/>
                                </a:lnTo>
                                <a:lnTo>
                                  <a:pt x="2494597" y="29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00" y="7620"/>
                            <a:ext cx="252031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60045">
                                <a:moveTo>
                                  <a:pt x="0" y="360000"/>
                                </a:moveTo>
                                <a:lnTo>
                                  <a:pt x="2520000" y="360000"/>
                                </a:lnTo>
                                <a:lnTo>
                                  <a:pt x="25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F26D2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5719" y="15240"/>
                            <a:ext cx="250507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808080"/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330688pt;margin-top:17.199024pt;width:202.05pt;height:31.95pt;mso-position-horizontal-relative:page;mso-position-vertical-relative:paragraph;z-index:-15728128;mso-wrap-distance-left:0;mso-wrap-distance-right:0" id="docshapegroup25" coordorigin="7027,344" coordsize="4041,639">
                <v:shape style="position:absolute;left:7026;top:456;width:3929;height:527" id="docshape26" coordorigin="7027,456" coordsize="3929,527" path="m10955,923l7087,923,7087,456,7027,456,7027,923,7027,983,7087,983,10955,983,10955,923xe" filled="true" fillcolor="#000000" stroked="false">
                  <v:path arrowok="t"/>
                  <v:fill opacity="19660f" type="solid"/>
                </v:shape>
                <v:rect style="position:absolute;left:7086;top:355;width:3969;height:567" id="docshape27" filled="false" stroked="true" strokeweight="1.2pt" strokecolor="#f26d21">
                  <v:stroke dashstyle="shortdash"/>
                </v:rect>
                <v:shape style="position:absolute;left:7098;top:367;width:3945;height:543" type="#_x0000_t202" id="docshape28" filled="false" stroked="false">
                  <v:textbox inset="0,0,0,0">
                    <w:txbxContent>
                      <w:p>
                        <w:pPr>
                          <w:spacing w:before="8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808080"/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type w:val="continuous"/>
          <w:pgSz w:w="11910" w:h="16840"/>
          <w:pgMar w:top="0" w:bottom="0" w:left="460" w:right="0"/>
        </w:sectPr>
      </w:pPr>
    </w:p>
    <w:p>
      <w:pPr>
        <w:pStyle w:val="BodyText"/>
        <w:spacing w:before="6"/>
        <w:rPr>
          <w:sz w:val="6"/>
        </w:rPr>
      </w:pPr>
    </w:p>
    <w:p>
      <w:pPr>
        <w:pStyle w:val="BodyText"/>
        <w:ind w:left="3805"/>
        <w:rPr>
          <w:sz w:val="20"/>
        </w:rPr>
      </w:pPr>
      <w:r>
        <w:rPr>
          <w:sz w:val="20"/>
        </w:rPr>
        <w:drawing>
          <wp:inline distT="0" distB="0" distL="0" distR="0">
            <wp:extent cx="2305812" cy="274662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812" cy="274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72"/>
      </w:pPr>
      <w:r>
        <w:rPr/>
        <w:t>MONSIEUR ADAMA </w:t>
      </w:r>
      <w:r>
        <w:rPr>
          <w:spacing w:val="-4"/>
        </w:rPr>
        <w:t>SALL</w:t>
      </w:r>
    </w:p>
    <w:p>
      <w:pPr>
        <w:pStyle w:val="BodyText"/>
        <w:spacing w:before="59"/>
        <w:ind w:left="2" w:right="459"/>
        <w:jc w:val="center"/>
      </w:pPr>
      <w:r>
        <w:rPr/>
        <w:t>Responsable du </w:t>
      </w:r>
      <w:r>
        <w:rPr>
          <w:spacing w:val="-2"/>
        </w:rPr>
        <w:t>Programme</w:t>
      </w:r>
    </w:p>
    <w:p>
      <w:pPr>
        <w:spacing w:before="107"/>
        <w:ind w:left="1" w:right="459" w:firstLine="0"/>
        <w:jc w:val="center"/>
        <w:rPr>
          <w:b/>
          <w:sz w:val="22"/>
        </w:rPr>
      </w:pPr>
      <w:r>
        <w:rPr>
          <w:b/>
          <w:sz w:val="22"/>
        </w:rPr>
        <w:t>« ADMINISTRATION GENERALE </w:t>
      </w:r>
      <w:r>
        <w:rPr>
          <w:b/>
          <w:spacing w:val="-10"/>
          <w:sz w:val="22"/>
        </w:rPr>
        <w:t>»</w:t>
      </w:r>
    </w:p>
    <w:p>
      <w:pPr>
        <w:spacing w:before="168"/>
        <w:ind w:left="0" w:right="459" w:firstLine="0"/>
        <w:jc w:val="center"/>
        <w:rPr>
          <w:b/>
          <w:sz w:val="24"/>
        </w:rPr>
      </w:pPr>
      <w:r>
        <w:rPr>
          <w:b/>
          <w:spacing w:val="-5"/>
          <w:sz w:val="24"/>
        </w:rPr>
        <w:t>Et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2548484</wp:posOffset>
            </wp:positionH>
            <wp:positionV relativeFrom="paragraph">
              <wp:posOffset>279243</wp:posOffset>
            </wp:positionV>
            <wp:extent cx="2467736" cy="288550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736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/>
        <w:t>MONSIEUR DIARRA </w:t>
      </w:r>
      <w:r>
        <w:rPr>
          <w:spacing w:val="-2"/>
        </w:rPr>
        <w:t>HAMIDOU</w:t>
      </w:r>
    </w:p>
    <w:p>
      <w:pPr>
        <w:pStyle w:val="BodyText"/>
        <w:spacing w:before="59"/>
        <w:ind w:left="2" w:right="459"/>
        <w:jc w:val="center"/>
      </w:pPr>
      <w:r>
        <w:rPr/>
        <w:t>Responsable du Budget Opérationnel de </w:t>
      </w:r>
      <w:r>
        <w:rPr>
          <w:spacing w:val="-2"/>
        </w:rPr>
        <w:t>Programme</w:t>
      </w:r>
    </w:p>
    <w:p>
      <w:pPr>
        <w:spacing w:before="107"/>
        <w:ind w:left="1" w:right="459" w:firstLine="0"/>
        <w:jc w:val="center"/>
        <w:rPr>
          <w:b/>
          <w:sz w:val="22"/>
        </w:rPr>
      </w:pPr>
      <w:r>
        <w:rPr>
          <w:b/>
          <w:sz w:val="22"/>
        </w:rPr>
        <w:t>« AFFAIRES ADMINISTRATIVES ET FINANCIÈRES </w:t>
      </w:r>
      <w:r>
        <w:rPr>
          <w:b/>
          <w:spacing w:val="-10"/>
          <w:sz w:val="22"/>
        </w:rPr>
        <w:t>»</w:t>
      </w:r>
    </w:p>
    <w:p>
      <w:pPr>
        <w:spacing w:after="0"/>
        <w:jc w:val="center"/>
        <w:rPr>
          <w:sz w:val="22"/>
        </w:rPr>
        <w:sectPr>
          <w:footerReference w:type="default" r:id="rId15"/>
          <w:pgSz w:w="11910" w:h="16840"/>
          <w:pgMar w:header="0" w:footer="517" w:top="1920" w:bottom="700" w:left="460" w:right="0"/>
          <w:pgNumType w:start="2"/>
        </w:sectPr>
      </w:pPr>
    </w:p>
    <w:p>
      <w:pPr>
        <w:pStyle w:val="BodyText"/>
        <w:spacing w:before="21"/>
        <w:rPr>
          <w:b/>
        </w:rPr>
      </w:pPr>
    </w:p>
    <w:p>
      <w:pPr>
        <w:pStyle w:val="BodyText"/>
        <w:spacing w:line="302" w:lineRule="auto"/>
        <w:ind w:left="793" w:right="1250"/>
        <w:jc w:val="both"/>
      </w:pPr>
      <w:r>
        <w:rPr/>
        <w:t>La collecte et l'utilisation des fonds publics respectent les principes de l'État de droit que sont la légalité, la transparence, le contrôle démocratique et la responsabilité. Les </w:t>
      </w:r>
      <w:r>
        <w:rPr/>
        <w:t>institutions constitutionnelles, Ministères et secrétariats d'État, gardiens de ce bien commun, ont chacun leurs missions et responsabilités dans sa préservation et son usage pour le bien de tous.</w:t>
      </w:r>
    </w:p>
    <w:p>
      <w:pPr>
        <w:pStyle w:val="BodyText"/>
        <w:spacing w:line="302" w:lineRule="auto" w:before="125"/>
        <w:ind w:left="793" w:right="1250"/>
        <w:jc w:val="both"/>
      </w:pPr>
      <w:r>
        <w:rPr/>
        <w:t>Les acteurs publics qui pilotent et gèrent les fonds publics acceptent les obligations d'intégrité et de rectitude à la mesure de la confiance qui leur est faite.</w:t>
      </w:r>
    </w:p>
    <w:p>
      <w:pPr>
        <w:pStyle w:val="BodyText"/>
        <w:spacing w:line="302" w:lineRule="auto" w:before="123"/>
        <w:ind w:left="793" w:right="1250"/>
        <w:jc w:val="both"/>
      </w:pPr>
      <w:r>
        <w:rPr/>
        <w:t>Par ailleurs, dans le cadre de la mise en œuvre des politiques publiques, le Gouvernement assigne des missions aux différents Ministres et secrétaires d'État qui sont exécutées à </w:t>
      </w:r>
      <w:r>
        <w:rPr/>
        <w:t>travers des programmes.</w:t>
      </w:r>
    </w:p>
    <w:p>
      <w:pPr>
        <w:pStyle w:val="BodyText"/>
        <w:spacing w:line="302" w:lineRule="auto" w:before="123"/>
        <w:ind w:left="793" w:right="1250"/>
        <w:jc w:val="both"/>
      </w:pPr>
      <w:r>
        <w:rPr/>
        <w:t>Dans la volonté de mettre en œuvre les actions et activités du programme, en vue de l'atteinte des objectifs spécifiques et des résultats qui contribuent à améliorer le bien-être économique et social des populations, des lettres d'engagement opérationnel sont signées entre </w:t>
      </w:r>
      <w:r>
        <w:rPr/>
        <w:t>le Responsable de Programme et les Responsables de Budget Opérationnel de Programme.</w:t>
      </w:r>
    </w:p>
    <w:p>
      <w:pPr>
        <w:pStyle w:val="BodyText"/>
        <w:spacing w:line="302" w:lineRule="auto" w:before="125"/>
        <w:ind w:left="793" w:right="1251"/>
        <w:jc w:val="both"/>
      </w:pPr>
      <w:r>
        <w:rPr/>
        <w:t>Le Responsable de Budget Opérationnel de Programme « Affaires Administratives et Financières », conformément au décret n° du portant organisation du Ministère du Patrimoine, du Portefeuille de l'État et des Entreprises publiques, est chargé de 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124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du budget, en liaison avec les Responsables </w:t>
      </w:r>
      <w:r>
        <w:rPr>
          <w:sz w:val="22"/>
        </w:rPr>
        <w:t>de Programme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2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du Document de Programmation Pluriannuelle </w:t>
      </w:r>
      <w:r>
        <w:rPr>
          <w:sz w:val="22"/>
        </w:rPr>
        <w:t>des Dépenses Projet Annuel de Performance, en liaison avec les Responsables de Programme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4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des Rapports Annuels de Performance, en liaison avec les Responsables de Programme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3" w:after="0"/>
        <w:ind w:left="1393" w:right="1250" w:hanging="300"/>
        <w:jc w:val="both"/>
        <w:rPr>
          <w:sz w:val="22"/>
        </w:rPr>
      </w:pPr>
      <w:r>
        <w:rPr>
          <w:sz w:val="22"/>
        </w:rPr>
        <w:t>coordonner les activités d'élaboration des lettres d'engagement de performance </w:t>
      </w:r>
      <w:r>
        <w:rPr>
          <w:sz w:val="22"/>
        </w:rPr>
        <w:t>et opérationnelles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2" w:after="0"/>
        <w:ind w:left="1393" w:right="1251" w:hanging="300"/>
        <w:jc w:val="both"/>
        <w:rPr>
          <w:sz w:val="22"/>
        </w:rPr>
      </w:pPr>
      <w:r>
        <w:rPr>
          <w:sz w:val="22"/>
        </w:rPr>
        <w:t>assister les Responsables de Programme pour la mise en œuvre des outils de gestion et de suivi de la performance des programmes ;</w:t>
      </w: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240" w:lineRule="auto" w:before="3" w:after="0"/>
        <w:ind w:left="1392" w:right="0" w:hanging="299"/>
        <w:jc w:val="both"/>
        <w:rPr>
          <w:sz w:val="22"/>
        </w:rPr>
      </w:pPr>
      <w:r>
        <w:rPr>
          <w:sz w:val="22"/>
        </w:rPr>
        <w:t>animer le dialogue de gestion entre le Ministre et les Responsables de Programme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2" w:val="left" w:leader="none"/>
        </w:tabs>
        <w:spacing w:line="417" w:lineRule="auto" w:before="67" w:after="0"/>
        <w:ind w:left="793" w:right="1636" w:firstLine="300"/>
        <w:jc w:val="both"/>
        <w:rPr>
          <w:sz w:val="22"/>
        </w:rPr>
      </w:pPr>
      <w:r>
        <w:rPr>
          <w:sz w:val="22"/>
        </w:rPr>
        <w:t>assurer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tenue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comptabilité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matières</w:t>
      </w:r>
      <w:r>
        <w:rPr>
          <w:spacing w:val="-3"/>
          <w:sz w:val="22"/>
        </w:rPr>
        <w:t> </w:t>
      </w:r>
      <w:r>
        <w:rPr>
          <w:sz w:val="22"/>
        </w:rPr>
        <w:t>mises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disposition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Direction</w:t>
      </w:r>
      <w:r>
        <w:rPr>
          <w:spacing w:val="-3"/>
          <w:sz w:val="22"/>
        </w:rPr>
        <w:t> </w:t>
      </w:r>
      <w:r>
        <w:rPr>
          <w:sz w:val="22"/>
        </w:rPr>
        <w:t>; De ce qui précède, il est conclu une lettre d'engagement opérationnel :</w:t>
      </w:r>
    </w:p>
    <w:p>
      <w:pPr>
        <w:pStyle w:val="BodyText"/>
        <w:spacing w:line="253" w:lineRule="exact"/>
        <w:ind w:left="793"/>
        <w:jc w:val="both"/>
      </w:pPr>
      <w:r>
        <w:rPr/>
        <w:t>ENTRE </w:t>
      </w:r>
      <w:r>
        <w:rPr>
          <w:spacing w:val="-10"/>
        </w:rPr>
        <w:t>:</w:t>
      </w:r>
    </w:p>
    <w:p>
      <w:pPr>
        <w:pStyle w:val="BodyText"/>
        <w:spacing w:line="302" w:lineRule="auto" w:before="187"/>
        <w:ind w:left="793" w:right="1250"/>
        <w:jc w:val="both"/>
      </w:pPr>
      <w:r>
        <w:rPr/>
        <w:t>Le</w:t>
      </w:r>
      <w:r>
        <w:rPr>
          <w:spacing w:val="-1"/>
        </w:rPr>
        <w:t> </w:t>
      </w:r>
      <w:r>
        <w:rPr/>
        <w:t>Responsable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Programme</w:t>
      </w:r>
      <w:r>
        <w:rPr>
          <w:spacing w:val="-1"/>
        </w:rPr>
        <w:t> </w:t>
      </w:r>
      <w:r>
        <w:rPr/>
        <w:t>«</w:t>
      </w:r>
      <w:r>
        <w:rPr>
          <w:spacing w:val="-1"/>
        </w:rPr>
        <w:t> </w:t>
      </w:r>
      <w:r>
        <w:rPr/>
        <w:t>ADMINISTRATION</w:t>
      </w:r>
      <w:r>
        <w:rPr>
          <w:spacing w:val="-1"/>
        </w:rPr>
        <w:t> </w:t>
      </w:r>
      <w:r>
        <w:rPr/>
        <w:t>GENERALE</w:t>
      </w:r>
      <w:r>
        <w:rPr>
          <w:spacing w:val="-1"/>
        </w:rPr>
        <w:t> </w:t>
      </w:r>
      <w:r>
        <w:rPr/>
        <w:t>»</w:t>
      </w:r>
      <w:r>
        <w:rPr>
          <w:spacing w:val="-1"/>
        </w:rPr>
        <w:t> </w:t>
      </w:r>
      <w:r>
        <w:rPr/>
        <w:t>désigné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décret</w:t>
      </w:r>
      <w:r>
        <w:rPr>
          <w:spacing w:val="-1"/>
        </w:rPr>
        <w:t> </w:t>
      </w:r>
      <w:r>
        <w:rPr/>
        <w:t>n°</w:t>
      </w:r>
      <w:r>
        <w:rPr>
          <w:spacing w:val="-1"/>
        </w:rPr>
        <w:t> </w:t>
      </w:r>
      <w:r>
        <w:rPr/>
        <w:t>du portant désignation des Responsables de programme des ministères, ci-après désigné « Le RPROG-ADMINISTRATION GENERALE », d'une part,</w:t>
      </w:r>
    </w:p>
    <w:p>
      <w:pPr>
        <w:pStyle w:val="BodyText"/>
        <w:spacing w:line="302" w:lineRule="auto" w:before="123"/>
        <w:ind w:left="793" w:right="1251"/>
        <w:jc w:val="both"/>
      </w:pPr>
      <w:r>
        <w:rPr/>
        <w:t>Le Responsable de Budget Opérationnel de Programme « Affaires Administratives et Financières » ci-après désigné « Le RBOP-DAAF » ; d'autre part,</w:t>
      </w:r>
    </w:p>
    <w:p>
      <w:pPr>
        <w:pStyle w:val="BodyText"/>
        <w:spacing w:before="123"/>
        <w:ind w:left="793"/>
        <w:jc w:val="both"/>
      </w:pPr>
      <w:r>
        <w:rPr/>
        <w:t>Ensemble désigné « les parties », conviennent de ce qui suit </w:t>
      </w:r>
      <w:r>
        <w:rPr>
          <w:spacing w:val="-10"/>
        </w:rPr>
        <w:t>:</w:t>
      </w:r>
    </w:p>
    <w:p>
      <w:pPr>
        <w:spacing w:after="0"/>
        <w:jc w:val="both"/>
        <w:sectPr>
          <w:headerReference w:type="default" r:id="rId18"/>
          <w:footerReference w:type="default" r:id="rId19"/>
          <w:pgSz w:w="11910" w:h="16840"/>
          <w:pgMar w:header="1564" w:footer="517" w:top="1860" w:bottom="700" w:left="460" w:right="0"/>
        </w:sectPr>
      </w:pPr>
    </w:p>
    <w:p>
      <w:pPr>
        <w:pStyle w:val="Heading3"/>
        <w:spacing w:before="275"/>
      </w:pPr>
      <w:r>
        <w:rPr/>
        <w:t>Article 1 : </w:t>
      </w:r>
      <w:r>
        <w:rPr>
          <w:spacing w:val="-2"/>
        </w:rPr>
        <w:t>Objet</w:t>
      </w:r>
    </w:p>
    <w:p>
      <w:pPr>
        <w:pStyle w:val="BodyText"/>
        <w:spacing w:line="302" w:lineRule="auto" w:before="163"/>
        <w:ind w:left="793" w:right="1250"/>
        <w:jc w:val="both"/>
      </w:pPr>
      <w:r>
        <w:rPr/>
        <w:t>La présente lettre d'engagement opérationnel a pour objet d'engager les différentes parties </w:t>
      </w:r>
      <w:r>
        <w:rPr/>
        <w:t>à mettre en œuvre les actions et activités du Budget Opérationnel de Programme « Affaires Administratives et Financières » conformément à la stratégie définie dans le Document de Programmation Pluriannuelle des Dépenses - Projet Annuel de Performance (DPPD-PAP) annexé à la Loi de Finances.</w:t>
      </w:r>
    </w:p>
    <w:p>
      <w:pPr>
        <w:pStyle w:val="BodyText"/>
        <w:spacing w:line="302" w:lineRule="auto" w:before="166"/>
        <w:ind w:left="793" w:right="1250"/>
        <w:jc w:val="both"/>
      </w:pPr>
      <w:r>
        <w:rPr/>
        <w:t>Elle dérive de la lettre d'engagement signée entre le Responsable du Programme « ADMINISTRATION GENERALE » et le Ministre du Patrimoine, du Portefeuille de l'État et des Entreprises publiques.</w:t>
      </w:r>
    </w:p>
    <w:p>
      <w:pPr>
        <w:pStyle w:val="Heading3"/>
        <w:spacing w:before="245"/>
      </w:pPr>
      <w:r>
        <w:rPr/>
        <w:t>Article 2 : Nature de la </w:t>
      </w:r>
      <w:r>
        <w:rPr>
          <w:spacing w:val="-2"/>
        </w:rPr>
        <w:t>lettre</w:t>
      </w:r>
    </w:p>
    <w:p>
      <w:pPr>
        <w:pStyle w:val="BodyText"/>
        <w:spacing w:line="302" w:lineRule="auto" w:before="163"/>
        <w:ind w:left="793" w:right="1250"/>
        <w:jc w:val="both"/>
      </w:pPr>
      <w:r>
        <w:rPr/>
        <w:t>La présente lettre est un engagement réciproque, de nature quasi-contractuelle interne </w:t>
      </w:r>
      <w:r>
        <w:rPr/>
        <w:t>à </w:t>
      </w:r>
      <w:r>
        <w:rPr>
          <w:spacing w:val="-2"/>
        </w:rPr>
        <w:t>l'administration.</w:t>
      </w:r>
    </w:p>
    <w:p>
      <w:pPr>
        <w:pStyle w:val="Heading3"/>
        <w:spacing w:before="244"/>
      </w:pPr>
      <w:r>
        <w:rPr/>
        <w:t>Article 3 : Obligations </w:t>
      </w:r>
      <w:r>
        <w:rPr>
          <w:spacing w:val="-2"/>
        </w:rPr>
        <w:t>générales</w:t>
      </w:r>
    </w:p>
    <w:p>
      <w:pPr>
        <w:pStyle w:val="BodyText"/>
        <w:spacing w:before="163"/>
        <w:ind w:left="793"/>
        <w:jc w:val="both"/>
      </w:pPr>
      <w:r>
        <w:rPr/>
        <w:t>Le Responsable de programme « ADMINISTRATION GENERALE » s'engage à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27" w:after="0"/>
        <w:ind w:left="1393" w:right="0" w:hanging="300"/>
        <w:jc w:val="left"/>
        <w:rPr>
          <w:sz w:val="20"/>
        </w:rPr>
      </w:pPr>
      <w:r>
        <w:rPr>
          <w:sz w:val="22"/>
        </w:rPr>
        <w:t>définir le périmètre du Budget Opérationnel de Programme </w:t>
      </w:r>
      <w:r>
        <w:rPr>
          <w:spacing w:val="-2"/>
          <w:sz w:val="22"/>
        </w:rPr>
        <w:t>(BOP);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67" w:after="0"/>
        <w:ind w:left="1393" w:right="1251" w:hanging="300"/>
        <w:jc w:val="left"/>
        <w:rPr>
          <w:sz w:val="20"/>
        </w:rPr>
      </w:pPr>
      <w:r>
        <w:rPr>
          <w:sz w:val="22"/>
        </w:rPr>
        <w:t>assister</w:t>
      </w:r>
      <w:r>
        <w:rPr>
          <w:spacing w:val="80"/>
          <w:sz w:val="22"/>
        </w:rPr>
        <w:t> </w:t>
      </w:r>
      <w:r>
        <w:rPr>
          <w:sz w:val="22"/>
        </w:rPr>
        <w:t>le</w:t>
      </w:r>
      <w:r>
        <w:rPr>
          <w:spacing w:val="80"/>
          <w:sz w:val="22"/>
        </w:rPr>
        <w:t> </w:t>
      </w:r>
      <w:r>
        <w:rPr>
          <w:sz w:val="22"/>
        </w:rPr>
        <w:t>Responsable</w:t>
      </w:r>
      <w:r>
        <w:rPr>
          <w:spacing w:val="80"/>
          <w:sz w:val="22"/>
        </w:rPr>
        <w:t> </w:t>
      </w:r>
      <w:r>
        <w:rPr>
          <w:sz w:val="22"/>
        </w:rPr>
        <w:t>du</w:t>
      </w:r>
      <w:r>
        <w:rPr>
          <w:spacing w:val="80"/>
          <w:sz w:val="22"/>
        </w:rPr>
        <w:t> </w:t>
      </w:r>
      <w:r>
        <w:rPr>
          <w:sz w:val="22"/>
        </w:rPr>
        <w:t>Budget</w:t>
      </w:r>
      <w:r>
        <w:rPr>
          <w:spacing w:val="80"/>
          <w:sz w:val="22"/>
        </w:rPr>
        <w:t> </w:t>
      </w:r>
      <w:r>
        <w:rPr>
          <w:sz w:val="22"/>
        </w:rPr>
        <w:t>Opérationnel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Programme</w:t>
      </w:r>
      <w:r>
        <w:rPr>
          <w:spacing w:val="80"/>
          <w:sz w:val="22"/>
        </w:rPr>
        <w:t> </w:t>
      </w:r>
      <w:r>
        <w:rPr>
          <w:sz w:val="22"/>
        </w:rPr>
        <w:t>(RBOP)</w:t>
      </w:r>
      <w:r>
        <w:rPr>
          <w:spacing w:val="80"/>
          <w:sz w:val="22"/>
        </w:rPr>
        <w:t> </w:t>
      </w:r>
      <w:r>
        <w:rPr>
          <w:sz w:val="22"/>
        </w:rPr>
        <w:t>dans</w:t>
      </w:r>
      <w:r>
        <w:rPr>
          <w:spacing w:val="80"/>
          <w:sz w:val="22"/>
        </w:rPr>
        <w:t> </w:t>
      </w:r>
      <w:r>
        <w:rPr>
          <w:sz w:val="22"/>
        </w:rPr>
        <w:t>la programmation des activités du 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" w:after="0"/>
        <w:ind w:left="1393" w:right="0" w:hanging="300"/>
        <w:jc w:val="left"/>
        <w:rPr>
          <w:sz w:val="20"/>
        </w:rPr>
      </w:pPr>
      <w:r>
        <w:rPr>
          <w:sz w:val="22"/>
        </w:rPr>
        <w:t>assister le RBOP dans la répartition des crédits budgétaires du </w:t>
      </w:r>
      <w:r>
        <w:rPr>
          <w:spacing w:val="-4"/>
          <w:sz w:val="22"/>
        </w:rPr>
        <w:t>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faciliter tous les mouvements de crédits du </w:t>
      </w:r>
      <w:r>
        <w:rPr>
          <w:spacing w:val="-4"/>
          <w:sz w:val="22"/>
        </w:rPr>
        <w:t>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67" w:after="0"/>
        <w:ind w:left="1393" w:right="1250" w:hanging="300"/>
        <w:jc w:val="left"/>
        <w:rPr>
          <w:sz w:val="20"/>
        </w:rPr>
      </w:pPr>
      <w:r>
        <w:rPr>
          <w:sz w:val="22"/>
        </w:rPr>
        <w:t>favoriser toute mesure d'ordre organisationnel et/ou juridique facilitant </w:t>
      </w:r>
      <w:r>
        <w:rPr>
          <w:sz w:val="22"/>
        </w:rPr>
        <w:t>l'accomplissement des missions confiées au BOP;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3" w:after="0"/>
        <w:ind w:left="1393" w:right="1251" w:hanging="300"/>
        <w:jc w:val="left"/>
        <w:rPr>
          <w:sz w:val="20"/>
        </w:rPr>
      </w:pPr>
      <w:r>
        <w:rPr>
          <w:sz w:val="22"/>
        </w:rPr>
        <w:t>suivre la mise en œuvre des activités conduites par le RBOP, notamment celles relatives aux projets d'investissement en vue du respect des Autorisations d'Engagement (AE).</w:t>
      </w:r>
    </w:p>
    <w:p>
      <w:pPr>
        <w:pStyle w:val="BodyText"/>
        <w:spacing w:line="302" w:lineRule="auto" w:before="202"/>
        <w:ind w:left="793" w:right="1251"/>
        <w:jc w:val="both"/>
      </w:pPr>
      <w:r>
        <w:rPr/>
        <w:t>Le Responsable de Budget Opérationnel de Programme « Affaires Administratives et Financières », s'engage, en vertu de la présente lettre à 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163" w:after="0"/>
        <w:ind w:left="1393" w:right="1251" w:hanging="300"/>
        <w:jc w:val="left"/>
        <w:rPr>
          <w:sz w:val="20"/>
        </w:rPr>
      </w:pPr>
      <w:r>
        <w:rPr>
          <w:sz w:val="22"/>
        </w:rPr>
        <w:t>mettre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29"/>
          <w:sz w:val="22"/>
        </w:rPr>
        <w:t> </w:t>
      </w:r>
      <w:r>
        <w:rPr>
          <w:sz w:val="22"/>
        </w:rPr>
        <w:t>place</w:t>
      </w:r>
      <w:r>
        <w:rPr>
          <w:spacing w:val="29"/>
          <w:sz w:val="22"/>
        </w:rPr>
        <w:t> </w:t>
      </w:r>
      <w:r>
        <w:rPr>
          <w:sz w:val="22"/>
        </w:rPr>
        <w:t>un</w:t>
      </w:r>
      <w:r>
        <w:rPr>
          <w:spacing w:val="29"/>
          <w:sz w:val="22"/>
        </w:rPr>
        <w:t> </w:t>
      </w:r>
      <w:r>
        <w:rPr>
          <w:sz w:val="22"/>
        </w:rPr>
        <w:t>dispositif</w:t>
      </w:r>
      <w:r>
        <w:rPr>
          <w:spacing w:val="29"/>
          <w:sz w:val="22"/>
        </w:rPr>
        <w:t> </w:t>
      </w:r>
      <w:r>
        <w:rPr>
          <w:sz w:val="22"/>
        </w:rPr>
        <w:t>permanent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collecte</w:t>
      </w:r>
      <w:r>
        <w:rPr>
          <w:spacing w:val="29"/>
          <w:sz w:val="22"/>
        </w:rPr>
        <w:t> </w:t>
      </w:r>
      <w:r>
        <w:rPr>
          <w:sz w:val="22"/>
        </w:rPr>
        <w:t>et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transmission</w:t>
      </w:r>
      <w:r>
        <w:rPr>
          <w:spacing w:val="29"/>
          <w:sz w:val="22"/>
        </w:rPr>
        <w:t> </w:t>
      </w:r>
      <w:r>
        <w:rPr>
          <w:sz w:val="22"/>
        </w:rPr>
        <w:t>des</w:t>
      </w:r>
      <w:r>
        <w:rPr>
          <w:spacing w:val="29"/>
          <w:sz w:val="22"/>
        </w:rPr>
        <w:t> </w:t>
      </w:r>
      <w:r>
        <w:rPr>
          <w:sz w:val="22"/>
        </w:rPr>
        <w:t>données</w:t>
      </w:r>
      <w:r>
        <w:rPr>
          <w:spacing w:val="29"/>
          <w:sz w:val="22"/>
        </w:rPr>
        <w:t> </w:t>
      </w:r>
      <w:r>
        <w:rPr>
          <w:sz w:val="22"/>
        </w:rPr>
        <w:t>et informations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2" w:after="0"/>
        <w:ind w:left="1393" w:right="1250" w:hanging="300"/>
        <w:jc w:val="left"/>
        <w:rPr>
          <w:sz w:val="20"/>
        </w:rPr>
      </w:pPr>
      <w:r>
        <w:rPr>
          <w:sz w:val="22"/>
        </w:rPr>
        <w:t>rendre</w:t>
      </w:r>
      <w:r>
        <w:rPr>
          <w:spacing w:val="40"/>
          <w:sz w:val="22"/>
        </w:rPr>
        <w:t> </w:t>
      </w:r>
      <w:r>
        <w:rPr>
          <w:sz w:val="22"/>
        </w:rPr>
        <w:t>compte</w:t>
      </w:r>
      <w:r>
        <w:rPr>
          <w:spacing w:val="40"/>
          <w:sz w:val="22"/>
        </w:rPr>
        <w:t> </w:t>
      </w:r>
      <w:r>
        <w:rPr>
          <w:sz w:val="22"/>
        </w:rPr>
        <w:t>au</w:t>
      </w:r>
      <w:r>
        <w:rPr>
          <w:spacing w:val="40"/>
          <w:sz w:val="22"/>
        </w:rPr>
        <w:t> </w:t>
      </w:r>
      <w:r>
        <w:rPr>
          <w:sz w:val="22"/>
        </w:rPr>
        <w:t>Responsable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programme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l'état</w:t>
      </w:r>
      <w:r>
        <w:rPr>
          <w:spacing w:val="40"/>
          <w:sz w:val="22"/>
        </w:rPr>
        <w:t> </w:t>
      </w:r>
      <w:r>
        <w:rPr>
          <w:sz w:val="22"/>
        </w:rPr>
        <w:t>d'avancement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mise</w:t>
      </w:r>
      <w:r>
        <w:rPr>
          <w:spacing w:val="40"/>
          <w:sz w:val="22"/>
        </w:rPr>
        <w:t> </w:t>
      </w:r>
      <w:r>
        <w:rPr>
          <w:sz w:val="22"/>
        </w:rPr>
        <w:t>en œuvre des activités 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3" w:after="0"/>
        <w:ind w:left="1393" w:right="0" w:hanging="300"/>
        <w:jc w:val="left"/>
        <w:rPr>
          <w:sz w:val="20"/>
        </w:rPr>
      </w:pPr>
      <w:r>
        <w:rPr>
          <w:sz w:val="22"/>
        </w:rPr>
        <w:t>assurer la coordination des activités des Unités Opérationnelles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entretenir, en bon père de famille, le patrimoine mis à sa disposition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produire son rapport d'activités </w:t>
      </w:r>
      <w:r>
        <w:rPr>
          <w:spacing w:val="-2"/>
          <w:sz w:val="22"/>
        </w:rPr>
        <w:t>trimestriel.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0"/>
          <w:footerReference w:type="default" r:id="rId21"/>
          <w:pgSz w:w="11910" w:h="16840"/>
          <w:pgMar w:header="1564" w:footer="517" w:top="1860" w:bottom="700" w:left="460" w:right="0"/>
        </w:sectPr>
      </w:pPr>
    </w:p>
    <w:p>
      <w:pPr>
        <w:pStyle w:val="Heading3"/>
        <w:spacing w:before="74"/>
      </w:pPr>
      <w:r>
        <w:rPr/>
        <w:t>Article 4 : Obligations </w:t>
      </w:r>
      <w:r>
        <w:rPr>
          <w:spacing w:val="-2"/>
        </w:rPr>
        <w:t>spécifiques</w:t>
      </w:r>
    </w:p>
    <w:p>
      <w:pPr>
        <w:pStyle w:val="BodyText"/>
        <w:spacing w:line="302" w:lineRule="auto" w:before="163"/>
        <w:ind w:left="793" w:right="1250"/>
        <w:jc w:val="both"/>
      </w:pPr>
      <w:r>
        <w:rPr/>
        <w:t>Sans préjudice des conditions générales citées à l'article 3, le Responsable de programme </w:t>
      </w:r>
      <w:r>
        <w:rPr/>
        <w:t>« ADMINISTRATION GENERALE » et le Responsable de Budget Opérationnel de Programme « Affaires Administratives et Financières », peuvent adopter des mesures spécifiques portant notamment sur la gestion des délais, les conditions sociales et les méthodes de prise de </w:t>
      </w:r>
      <w:r>
        <w:rPr>
          <w:spacing w:val="-2"/>
        </w:rPr>
        <w:t>décisions.</w:t>
      </w:r>
    </w:p>
    <w:p>
      <w:pPr>
        <w:pStyle w:val="BodyText"/>
        <w:spacing w:line="302" w:lineRule="auto" w:before="166"/>
        <w:ind w:left="793" w:right="1250"/>
        <w:jc w:val="both"/>
      </w:pPr>
      <w:r>
        <w:rPr/>
        <w:t>Les obligations spécifiques doivent être présentées dans les mêmes conditions que celles des obligations générales.</w:t>
      </w:r>
    </w:p>
    <w:p>
      <w:pPr>
        <w:pStyle w:val="Heading3"/>
        <w:spacing w:before="244"/>
      </w:pPr>
      <w:r>
        <w:rPr/>
        <w:t>Article 5 : Obligations </w:t>
      </w:r>
      <w:r>
        <w:rPr>
          <w:spacing w:val="-2"/>
        </w:rPr>
        <w:t>communes</w:t>
      </w:r>
    </w:p>
    <w:p>
      <w:pPr>
        <w:pStyle w:val="BodyText"/>
        <w:spacing w:before="163"/>
        <w:ind w:left="793"/>
      </w:pPr>
      <w:r>
        <w:rPr/>
        <w:t>Les deux (2) parties, par la présente lettre, s'engagent à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27" w:after="0"/>
        <w:ind w:left="1393" w:right="0" w:hanging="300"/>
        <w:jc w:val="left"/>
        <w:rPr>
          <w:sz w:val="20"/>
        </w:rPr>
      </w:pPr>
      <w:r>
        <w:rPr>
          <w:sz w:val="22"/>
        </w:rPr>
        <w:t>coopérer à travers la communication et l'échange d'informations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302" w:lineRule="auto" w:before="67" w:after="0"/>
        <w:ind w:left="1393" w:right="1250" w:hanging="300"/>
        <w:jc w:val="left"/>
        <w:rPr>
          <w:sz w:val="20"/>
        </w:rPr>
      </w:pPr>
      <w:r>
        <w:rPr>
          <w:sz w:val="22"/>
        </w:rPr>
        <w:t>faire bon usage des informations échangées et de ne les diffuser à une tierce </w:t>
      </w:r>
      <w:r>
        <w:rPr>
          <w:sz w:val="22"/>
        </w:rPr>
        <w:t>personne</w:t>
      </w:r>
      <w:r>
        <w:rPr>
          <w:spacing w:val="80"/>
          <w:sz w:val="22"/>
        </w:rPr>
        <w:t> </w:t>
      </w:r>
      <w:r>
        <w:rPr>
          <w:sz w:val="22"/>
        </w:rPr>
        <w:t>qu'après concertation.</w:t>
      </w:r>
    </w:p>
    <w:p>
      <w:pPr>
        <w:pStyle w:val="Heading3"/>
        <w:spacing w:before="243"/>
      </w:pPr>
      <w:r>
        <w:rPr/>
        <w:t>Article 6 : Droits des </w:t>
      </w:r>
      <w:r>
        <w:rPr>
          <w:spacing w:val="-2"/>
        </w:rPr>
        <w:t>parties</w:t>
      </w:r>
    </w:p>
    <w:p>
      <w:pPr>
        <w:pStyle w:val="BodyText"/>
        <w:spacing w:before="163"/>
        <w:ind w:left="793"/>
      </w:pPr>
      <w:r>
        <w:rPr/>
        <w:t>Les droits des différentes parties sont ceux qui sont garantis par les textes en </w:t>
      </w:r>
      <w:r>
        <w:rPr>
          <w:spacing w:val="-2"/>
        </w:rPr>
        <w:t>vigueur.</w:t>
      </w:r>
    </w:p>
    <w:p>
      <w:pPr>
        <w:pStyle w:val="BodyText"/>
        <w:spacing w:before="55"/>
      </w:pPr>
    </w:p>
    <w:p>
      <w:pPr>
        <w:pStyle w:val="Heading3"/>
        <w:spacing w:before="0"/>
      </w:pPr>
      <w:r>
        <w:rPr/>
        <w:t>Article 7 : Suivi et évaluation de la lettre d'engagement </w:t>
      </w:r>
      <w:r>
        <w:rPr>
          <w:spacing w:val="-2"/>
        </w:rPr>
        <w:t>opérationnel</w:t>
      </w:r>
    </w:p>
    <w:p>
      <w:pPr>
        <w:pStyle w:val="BodyText"/>
        <w:spacing w:line="302" w:lineRule="auto" w:before="163"/>
        <w:ind w:left="793" w:right="1251"/>
        <w:jc w:val="both"/>
      </w:pPr>
      <w:r>
        <w:rPr/>
        <w:t>L'examen de l'état d'avancement dans la mise en œuvre des dispositions de la présente </w:t>
      </w:r>
      <w:r>
        <w:rPr/>
        <w:t>lettre d'engagement se fera par le biais de réunions mensuelles, assorties de compte-rendu.</w:t>
      </w:r>
    </w:p>
    <w:p>
      <w:pPr>
        <w:pStyle w:val="BodyText"/>
        <w:spacing w:line="302" w:lineRule="auto" w:before="163"/>
        <w:ind w:left="793" w:right="1251"/>
        <w:jc w:val="both"/>
      </w:pPr>
      <w:r>
        <w:rPr/>
        <w:t>L'évaluation de la mise en œuvre de la lettre se fait à travers le Rapport d'activités </w:t>
      </w:r>
      <w:r>
        <w:rPr/>
        <w:t>trimestriel, produit au plus tard le 15 du mois suivant la fin du trimestre.</w:t>
      </w:r>
    </w:p>
    <w:p>
      <w:pPr>
        <w:pStyle w:val="Heading1"/>
        <w:spacing w:before="246"/>
        <w:ind w:left="793"/>
      </w:pPr>
      <w:r>
        <w:rPr/>
        <w:t>CHAPITRE II : DISPOSITIONS </w:t>
      </w:r>
      <w:r>
        <w:rPr>
          <w:spacing w:val="-2"/>
        </w:rPr>
        <w:t>PARTICULIERES</w:t>
      </w:r>
    </w:p>
    <w:p>
      <w:pPr>
        <w:pStyle w:val="Heading3"/>
        <w:spacing w:before="276"/>
      </w:pPr>
      <w:r>
        <w:rPr/>
        <w:t>Article 8 : Durée de la lettre d'engagement </w:t>
      </w:r>
      <w:r>
        <w:rPr>
          <w:spacing w:val="-2"/>
        </w:rPr>
        <w:t>opérationnel</w:t>
      </w:r>
    </w:p>
    <w:p>
      <w:pPr>
        <w:pStyle w:val="BodyText"/>
        <w:spacing w:before="162"/>
        <w:ind w:left="793"/>
      </w:pPr>
      <w:r>
        <w:rPr/>
        <w:t>La présente lettre d'engagement opérationnel est conclue pour une durée de un (1) </w:t>
      </w:r>
      <w:r>
        <w:rPr>
          <w:spacing w:val="-5"/>
        </w:rPr>
        <w:t>an.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t>Article 9 : Conditions de </w:t>
      </w:r>
      <w:r>
        <w:rPr>
          <w:spacing w:val="-2"/>
        </w:rPr>
        <w:t>résiliation</w:t>
      </w:r>
    </w:p>
    <w:p>
      <w:pPr>
        <w:pStyle w:val="BodyText"/>
        <w:spacing w:before="162"/>
        <w:ind w:left="793"/>
      </w:pPr>
      <w:r>
        <w:rPr/>
        <w:t>La résiliation de la lettre d'engagement opérationnel intervient dans les cas ci-après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227" w:after="0"/>
        <w:ind w:left="1393" w:right="0" w:hanging="300"/>
        <w:jc w:val="left"/>
        <w:rPr>
          <w:sz w:val="20"/>
        </w:rPr>
      </w:pPr>
      <w:r>
        <w:rPr>
          <w:sz w:val="22"/>
        </w:rPr>
        <w:t>terme échu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décès d'une des parties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démission du Responsable de Budget Opérationnel de Programme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faute de gestion du Responsable de Budget Opérationnel de Programme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7" w:after="0"/>
        <w:ind w:left="1393" w:right="0" w:hanging="300"/>
        <w:jc w:val="left"/>
        <w:rPr>
          <w:sz w:val="20"/>
        </w:rPr>
      </w:pPr>
      <w:r>
        <w:rPr>
          <w:sz w:val="22"/>
        </w:rPr>
        <w:t>changement de la situation administrative d'une des parties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40" w:lineRule="auto" w:before="68" w:after="0"/>
        <w:ind w:left="1393" w:right="0" w:hanging="300"/>
        <w:jc w:val="left"/>
        <w:rPr>
          <w:sz w:val="20"/>
        </w:rPr>
      </w:pPr>
      <w:r>
        <w:rPr>
          <w:sz w:val="22"/>
        </w:rPr>
        <w:t>non-respect des obligations au sens des articles 3 à 5 de la présente </w:t>
      </w:r>
      <w:r>
        <w:rPr>
          <w:spacing w:val="-2"/>
          <w:sz w:val="22"/>
        </w:rPr>
        <w:t>lettre.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2"/>
          <w:footerReference w:type="default" r:id="rId23"/>
          <w:pgSz w:w="11910" w:h="16840"/>
          <w:pgMar w:header="0" w:footer="517" w:top="1460" w:bottom="700" w:left="460" w:right="0"/>
        </w:sectPr>
      </w:pPr>
    </w:p>
    <w:p>
      <w:pPr>
        <w:pStyle w:val="Heading3"/>
        <w:spacing w:before="74"/>
      </w:pPr>
      <w:r>
        <w:rPr/>
        <w:t>Article 10 : Date </w:t>
      </w:r>
      <w:r>
        <w:rPr>
          <w:spacing w:val="-2"/>
        </w:rPr>
        <w:t>d'effet</w:t>
      </w:r>
    </w:p>
    <w:p>
      <w:pPr>
        <w:pStyle w:val="BodyText"/>
        <w:spacing w:line="302" w:lineRule="auto" w:before="203"/>
        <w:ind w:left="793" w:right="1070"/>
      </w:pPr>
      <w:r>
        <w:rPr/>
        <w:t>La présente lettre d'engagement opérationnel prend effet à compter de sa date de signature </w:t>
      </w:r>
      <w:r>
        <w:rPr/>
        <w:t>par les parties.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spacing w:before="1"/>
        <w:ind w:left="6124" w:right="0" w:firstLine="0"/>
        <w:jc w:val="left"/>
        <w:rPr>
          <w:sz w:val="24"/>
        </w:rPr>
      </w:pPr>
      <w:r>
        <w:rPr>
          <w:sz w:val="24"/>
        </w:rPr>
        <w:t>Fait à Abidjan, </w:t>
      </w:r>
      <w:r>
        <w:rPr>
          <w:spacing w:val="-2"/>
          <w:sz w:val="24"/>
        </w:rPr>
        <w:t>le…………………………</w:t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4"/>
          <w:footerReference w:type="default" r:id="rId25"/>
          <w:pgSz w:w="11910" w:h="16840"/>
          <w:pgMar w:header="0" w:footer="517" w:top="1460" w:bottom="700" w:left="460" w:right="0"/>
        </w:sectPr>
      </w:pPr>
    </w:p>
    <w:p>
      <w:pPr>
        <w:pStyle w:val="BodyText"/>
        <w:spacing w:before="93"/>
        <w:ind w:left="394"/>
        <w:jc w:val="center"/>
      </w:pPr>
      <w:r>
        <w:rPr/>
        <w:t>Responsable de Budget Opérationnel de </w:t>
      </w:r>
      <w:r>
        <w:rPr>
          <w:spacing w:val="-2"/>
        </w:rPr>
        <w:t>Programme</w:t>
      </w:r>
    </w:p>
    <w:p>
      <w:pPr>
        <w:pStyle w:val="BodyText"/>
        <w:spacing w:before="67"/>
        <w:ind w:left="393"/>
        <w:jc w:val="center"/>
      </w:pPr>
      <w:r>
        <w:rPr/>
        <w:t>« AFFAIRES ADMINISTRATIVES ET FINANCIÈRES </w:t>
      </w:r>
      <w:r>
        <w:rPr>
          <w:spacing w:val="-10"/>
        </w:rPr>
        <w:t>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1"/>
        <w:ind w:left="394" w:right="0" w:firstLine="0"/>
        <w:jc w:val="center"/>
        <w:rPr>
          <w:b/>
          <w:sz w:val="22"/>
        </w:rPr>
      </w:pPr>
      <w:r>
        <w:rPr>
          <w:b/>
          <w:sz w:val="22"/>
        </w:rPr>
        <w:t>MONSIEUR DIARRA </w:t>
      </w:r>
      <w:r>
        <w:rPr>
          <w:b/>
          <w:spacing w:val="-2"/>
          <w:sz w:val="22"/>
        </w:rPr>
        <w:t>HAMIDOU</w:t>
      </w:r>
    </w:p>
    <w:p>
      <w:pPr>
        <w:pStyle w:val="BodyText"/>
        <w:spacing w:before="93"/>
        <w:ind w:right="1451"/>
        <w:jc w:val="center"/>
      </w:pPr>
      <w:r>
        <w:rPr/>
        <w:br w:type="column"/>
      </w:r>
      <w:r>
        <w:rPr/>
        <w:t>Responsable du </w:t>
      </w:r>
      <w:r>
        <w:rPr>
          <w:spacing w:val="-2"/>
        </w:rPr>
        <w:t>Programme</w:t>
      </w:r>
    </w:p>
    <w:p>
      <w:pPr>
        <w:pStyle w:val="BodyText"/>
        <w:spacing w:before="67"/>
        <w:ind w:right="1451"/>
        <w:jc w:val="center"/>
      </w:pPr>
      <w:r>
        <w:rPr/>
        <w:t>« ADMINISTRATION GENERALE </w:t>
      </w:r>
      <w:r>
        <w:rPr>
          <w:spacing w:val="-10"/>
        </w:rPr>
        <w:t>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1"/>
        <w:ind w:left="0" w:right="1451" w:firstLine="0"/>
        <w:jc w:val="center"/>
        <w:rPr>
          <w:b/>
          <w:sz w:val="22"/>
        </w:rPr>
      </w:pPr>
      <w:r>
        <w:rPr>
          <w:b/>
          <w:sz w:val="22"/>
        </w:rPr>
        <w:t>MONSIEUR ADAMA </w:t>
      </w:r>
      <w:r>
        <w:rPr>
          <w:b/>
          <w:spacing w:val="-4"/>
          <w:sz w:val="22"/>
        </w:rPr>
        <w:t>SALL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0" w:footer="517" w:top="0" w:bottom="0" w:left="460" w:right="0"/>
          <w:cols w:num="2" w:equalWidth="0">
            <w:col w:w="5773" w:space="40"/>
            <w:col w:w="5637"/>
          </w:cols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0"/>
      </w:tblGrid>
      <w:tr>
        <w:trPr>
          <w:trHeight w:val="390" w:hRule="atLeast"/>
        </w:trPr>
        <w:tc>
          <w:tcPr>
            <w:tcW w:w="14570" w:type="dxa"/>
            <w:shd w:val="clear" w:color="auto" w:fill="FFD866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Actions / </w:t>
            </w:r>
            <w:r>
              <w:rPr>
                <w:b/>
                <w:spacing w:val="-2"/>
                <w:sz w:val="22"/>
              </w:rPr>
              <w:t>Activités</w:t>
            </w:r>
          </w:p>
        </w:tc>
      </w:tr>
      <w:tr>
        <w:trPr>
          <w:trHeight w:val="390" w:hRule="atLeast"/>
        </w:trPr>
        <w:tc>
          <w:tcPr>
            <w:tcW w:w="14570" w:type="dxa"/>
            <w:shd w:val="clear" w:color="auto" w:fill="F6B16B"/>
          </w:tcPr>
          <w:p>
            <w:pPr>
              <w:pStyle w:val="TableParagraph"/>
              <w:spacing w:before="88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Action 1 : Gestion des ressources humaines, matérielles et </w:t>
            </w:r>
            <w:r>
              <w:rPr>
                <w:b/>
                <w:spacing w:val="-2"/>
                <w:sz w:val="22"/>
              </w:rPr>
              <w:t>financières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 </w:t>
            </w:r>
            <w:r>
              <w:rPr>
                <w:sz w:val="20"/>
              </w:rPr>
              <w:t>– Assurer les charges salariales de la Direction des Affaires Financières -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1.2 </w:t>
            </w:r>
            <w:r>
              <w:rPr>
                <w:sz w:val="20"/>
              </w:rPr>
              <w:t>– Equiper la </w:t>
            </w:r>
            <w:r>
              <w:rPr>
                <w:spacing w:val="-4"/>
                <w:sz w:val="20"/>
              </w:rPr>
              <w:t>DAAF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1.3 </w:t>
            </w:r>
            <w:r>
              <w:rPr>
                <w:sz w:val="20"/>
              </w:rPr>
              <w:t>– Mener des actions sociales en faveur du </w:t>
            </w:r>
            <w:r>
              <w:rPr>
                <w:spacing w:val="-2"/>
                <w:sz w:val="20"/>
              </w:rPr>
              <w:t>personnel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1.4 </w:t>
            </w:r>
            <w:r>
              <w:rPr>
                <w:sz w:val="20"/>
              </w:rPr>
              <w:t>– Gérer les ressources humaines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1.5 </w:t>
            </w:r>
            <w:r>
              <w:rPr>
                <w:sz w:val="20"/>
              </w:rPr>
              <w:t>– Assurer le fonctionnement de la Fonction Financière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1.6 </w:t>
            </w:r>
            <w:r>
              <w:rPr>
                <w:sz w:val="20"/>
              </w:rPr>
              <w:t>– Coordonner l'élaboration des rapports périodiques et des RAP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1.7 </w:t>
            </w:r>
            <w:r>
              <w:rPr>
                <w:sz w:val="20"/>
              </w:rPr>
              <w:t>– Organiser le séminaire bilan de la </w:t>
            </w:r>
            <w:r>
              <w:rPr>
                <w:spacing w:val="-4"/>
                <w:sz w:val="20"/>
              </w:rPr>
              <w:t>DAAF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1.8 </w:t>
            </w:r>
            <w:r>
              <w:rPr>
                <w:sz w:val="20"/>
              </w:rPr>
              <w:t>– Identifier l'ensemble des postes de travail des structures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1.9 </w:t>
            </w:r>
            <w:r>
              <w:rPr>
                <w:sz w:val="20"/>
              </w:rPr>
              <w:t>– Suivre l'exécution du budget et centraliser les informations financières et administratives du </w:t>
            </w:r>
            <w:r>
              <w:rPr>
                <w:spacing w:val="-2"/>
                <w:sz w:val="20"/>
              </w:rPr>
              <w:t>Ministère/MPPEEP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1.10 </w:t>
            </w:r>
            <w:r>
              <w:rPr>
                <w:sz w:val="20"/>
              </w:rPr>
              <w:t>– Gérer le Catalogue des Mesures Nouvelles/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1.11 </w:t>
            </w:r>
            <w:r>
              <w:rPr>
                <w:sz w:val="20"/>
              </w:rPr>
              <w:t>– Mettre en œuvre le dialogue de gestion entre les acteurs de la chaîne programmatique/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1.12 </w:t>
            </w:r>
            <w:r>
              <w:rPr>
                <w:sz w:val="20"/>
              </w:rPr>
              <w:t>– Assurer le suivi de la performance des programmes/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1.13 </w:t>
            </w:r>
            <w:r>
              <w:rPr>
                <w:sz w:val="20"/>
              </w:rPr>
              <w:t>– Renforcer les capacités des acteurs budgétaires/ </w:t>
            </w:r>
            <w:r>
              <w:rPr>
                <w:spacing w:val="-2"/>
                <w:sz w:val="20"/>
              </w:rPr>
              <w:t>MPPEEP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1.14 </w:t>
            </w:r>
            <w:r>
              <w:rPr>
                <w:sz w:val="20"/>
              </w:rPr>
              <w:t>– Coordonner la participation des acteurs à la présentation du Budget du MPPEEP devant les chambres du </w:t>
            </w:r>
            <w:r>
              <w:rPr>
                <w:spacing w:val="-2"/>
                <w:sz w:val="20"/>
              </w:rPr>
              <w:t>Parlement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1.15 </w:t>
            </w:r>
            <w:r>
              <w:rPr>
                <w:sz w:val="20"/>
              </w:rPr>
              <w:t>– Organiser les conférences budgétaires internes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1.16 </w:t>
            </w:r>
            <w:r>
              <w:rPr>
                <w:sz w:val="20"/>
              </w:rPr>
              <w:t>– Elaborer et suivre les lettres d'engagement sur la performance du </w:t>
            </w:r>
            <w:r>
              <w:rPr>
                <w:spacing w:val="-2"/>
                <w:sz w:val="20"/>
              </w:rPr>
              <w:t>Ministère</w:t>
            </w:r>
          </w:p>
        </w:tc>
      </w:tr>
      <w:tr>
        <w:trPr>
          <w:trHeight w:val="389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1.17 </w:t>
            </w:r>
            <w:r>
              <w:rPr>
                <w:sz w:val="20"/>
              </w:rPr>
              <w:t>– Coordonner les activités préparatoires des conférences de </w:t>
            </w:r>
            <w:r>
              <w:rPr>
                <w:spacing w:val="-2"/>
                <w:sz w:val="20"/>
              </w:rPr>
              <w:t>performance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1.18 </w:t>
            </w:r>
            <w:r>
              <w:rPr>
                <w:sz w:val="20"/>
              </w:rPr>
              <w:t>– DAF/Gestion des dépenses </w:t>
            </w:r>
            <w:r>
              <w:rPr>
                <w:spacing w:val="-2"/>
                <w:sz w:val="20"/>
              </w:rPr>
              <w:t>centralisées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1.19 </w:t>
            </w:r>
            <w:r>
              <w:rPr>
                <w:sz w:val="20"/>
              </w:rPr>
              <w:t>– Elaborer et suivre la mise en œuvre du DPPD-</w:t>
            </w:r>
            <w:r>
              <w:rPr>
                <w:spacing w:val="-5"/>
                <w:sz w:val="20"/>
              </w:rPr>
              <w:t>PAP</w:t>
            </w:r>
          </w:p>
        </w:tc>
      </w:tr>
    </w:tbl>
    <w:p>
      <w:pPr>
        <w:spacing w:after="0"/>
        <w:rPr>
          <w:sz w:val="20"/>
        </w:rPr>
        <w:sectPr>
          <w:headerReference w:type="default" r:id="rId26"/>
          <w:footerReference w:type="default" r:id="rId27"/>
          <w:pgSz w:w="16840" w:h="11910" w:orient="landscape"/>
          <w:pgMar w:header="1240" w:footer="517" w:top="1980" w:bottom="700" w:left="1020" w:right="1020"/>
        </w:sectPr>
      </w:pP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0"/>
      </w:tblGrid>
      <w:tr>
        <w:trPr>
          <w:trHeight w:val="390" w:hRule="atLeast"/>
        </w:trPr>
        <w:tc>
          <w:tcPr>
            <w:tcW w:w="14570" w:type="dxa"/>
            <w:shd w:val="clear" w:color="auto" w:fill="FFD866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Actions / </w:t>
            </w:r>
            <w:r>
              <w:rPr>
                <w:b/>
                <w:spacing w:val="-2"/>
                <w:sz w:val="22"/>
              </w:rPr>
              <w:t>Activités</w:t>
            </w:r>
          </w:p>
        </w:tc>
      </w:tr>
      <w:tr>
        <w:trPr>
          <w:trHeight w:val="390" w:hRule="atLeast"/>
        </w:trPr>
        <w:tc>
          <w:tcPr>
            <w:tcW w:w="14570" w:type="dxa"/>
            <w:shd w:val="clear" w:color="auto" w:fill="F6B16B"/>
          </w:tcPr>
          <w:p>
            <w:pPr>
              <w:pStyle w:val="TableParagraph"/>
              <w:spacing w:before="88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Action 1 : Gestion des ressources humaines, matérielles et </w:t>
            </w:r>
            <w:r>
              <w:rPr>
                <w:b/>
                <w:spacing w:val="-2"/>
                <w:sz w:val="22"/>
              </w:rPr>
              <w:t>financières</w:t>
            </w:r>
          </w:p>
        </w:tc>
      </w:tr>
      <w:tr>
        <w:trPr>
          <w:trHeight w:val="390" w:hRule="atLeast"/>
        </w:trPr>
        <w:tc>
          <w:tcPr>
            <w:tcW w:w="1457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1.20 </w:t>
            </w:r>
            <w:r>
              <w:rPr>
                <w:sz w:val="20"/>
              </w:rPr>
              <w:t>– Elaborer le manuel de procédure de gestion des ressources </w:t>
            </w:r>
            <w:r>
              <w:rPr>
                <w:spacing w:val="-2"/>
                <w:sz w:val="20"/>
              </w:rPr>
              <w:t>humaines</w:t>
            </w:r>
          </w:p>
        </w:tc>
      </w:tr>
      <w:tr>
        <w:trPr>
          <w:trHeight w:val="390" w:hRule="atLeast"/>
        </w:trPr>
        <w:tc>
          <w:tcPr>
            <w:tcW w:w="14570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b/>
                <w:sz w:val="20"/>
              </w:rPr>
              <w:t>Activité 1.21 </w:t>
            </w:r>
            <w:r>
              <w:rPr>
                <w:sz w:val="20"/>
              </w:rPr>
              <w:t>– Suivre la comptabilité des </w:t>
            </w:r>
            <w:r>
              <w:rPr>
                <w:spacing w:val="-2"/>
                <w:sz w:val="20"/>
              </w:rPr>
              <w:t>matières</w:t>
            </w:r>
          </w:p>
        </w:tc>
      </w:tr>
      <w:tr>
        <w:trPr>
          <w:trHeight w:val="400" w:hRule="atLeast"/>
        </w:trPr>
        <w:tc>
          <w:tcPr>
            <w:tcW w:w="14570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93C37C"/>
          </w:tcPr>
          <w:p>
            <w:pPr>
              <w:pStyle w:val="TableParagraph"/>
              <w:spacing w:before="93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</w:tbl>
    <w:p>
      <w:pPr>
        <w:spacing w:after="0"/>
        <w:jc w:val="center"/>
        <w:rPr>
          <w:sz w:val="22"/>
        </w:rPr>
        <w:sectPr>
          <w:pgSz w:w="16840" w:h="11910" w:orient="landscape"/>
          <w:pgMar w:header="1240" w:footer="517" w:top="1980" w:bottom="700" w:left="1020" w:right="1020"/>
        </w:sectPr>
      </w:pP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0"/>
        <w:gridCol w:w="3934"/>
        <w:gridCol w:w="3934"/>
        <w:gridCol w:w="2623"/>
      </w:tblGrid>
      <w:tr>
        <w:trPr>
          <w:trHeight w:val="670" w:hRule="atLeast"/>
        </w:trPr>
        <w:tc>
          <w:tcPr>
            <w:tcW w:w="4080" w:type="dxa"/>
            <w:shd w:val="clear" w:color="auto" w:fill="FFBF00"/>
          </w:tcPr>
          <w:p>
            <w:pPr>
              <w:pStyle w:val="TableParagraph"/>
              <w:spacing w:before="88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Activités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982"/>
              <w:rPr>
                <w:b/>
                <w:sz w:val="22"/>
              </w:rPr>
            </w:pPr>
            <w:r>
              <w:rPr>
                <w:b/>
                <w:sz w:val="22"/>
              </w:rPr>
              <w:t>Résultats </w:t>
            </w:r>
            <w:r>
              <w:rPr>
                <w:b/>
                <w:spacing w:val="-2"/>
                <w:sz w:val="22"/>
              </w:rPr>
              <w:t>attendus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876"/>
              <w:rPr>
                <w:b/>
                <w:sz w:val="22"/>
              </w:rPr>
            </w:pPr>
            <w:r>
              <w:rPr>
                <w:b/>
                <w:sz w:val="22"/>
              </w:rPr>
              <w:t>Indicateur </w:t>
            </w:r>
            <w:r>
              <w:rPr>
                <w:b/>
                <w:spacing w:val="-2"/>
                <w:sz w:val="22"/>
              </w:rPr>
              <w:t>d'activités</w:t>
            </w:r>
          </w:p>
        </w:tc>
        <w:tc>
          <w:tcPr>
            <w:tcW w:w="2623" w:type="dxa"/>
            <w:shd w:val="clear" w:color="auto" w:fill="FFBF00"/>
          </w:tcPr>
          <w:p>
            <w:pPr>
              <w:pStyle w:val="TableParagraph"/>
              <w:spacing w:line="247" w:lineRule="auto" w:before="88"/>
              <w:ind w:left="428" w:right="417" w:firstLine="1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Responsable </w:t>
            </w:r>
            <w:r>
              <w:rPr>
                <w:b/>
                <w:sz w:val="22"/>
              </w:rPr>
              <w:t>d'activités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(RUO)</w:t>
            </w:r>
          </w:p>
        </w:tc>
      </w:tr>
      <w:tr>
        <w:trPr>
          <w:trHeight w:val="93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790"/>
              <w:jc w:val="both"/>
              <w:rPr>
                <w:sz w:val="20"/>
              </w:rPr>
            </w:pPr>
            <w:r>
              <w:rPr>
                <w:sz w:val="20"/>
              </w:rPr>
              <w:t>Assurer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charges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salariales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 Direction des Affaires Financières - </w:t>
            </w:r>
            <w:r>
              <w:rPr>
                <w:spacing w:val="-2"/>
                <w:sz w:val="20"/>
              </w:rPr>
              <w:t>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salaire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contractuels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 DAAF-MBPE est pris en charge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Mandats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paiement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dépenses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personnel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410" w:hRule="atLeast"/>
        </w:trPr>
        <w:tc>
          <w:tcPr>
            <w:tcW w:w="408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Equiper la </w:t>
            </w:r>
            <w:r>
              <w:rPr>
                <w:spacing w:val="-4"/>
                <w:sz w:val="20"/>
              </w:rPr>
              <w:t>DAAF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Les services de la DAAF sont </w:t>
            </w:r>
            <w:r>
              <w:rPr>
                <w:spacing w:val="-2"/>
                <w:sz w:val="20"/>
              </w:rPr>
              <w:t>équipés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Bons de </w:t>
            </w:r>
            <w:r>
              <w:rPr>
                <w:spacing w:val="-2"/>
                <w:sz w:val="20"/>
              </w:rPr>
              <w:t>livraison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DAAF/SDMC</w:t>
            </w:r>
          </w:p>
        </w:tc>
      </w:tr>
      <w:tr>
        <w:trPr>
          <w:trHeight w:val="67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Mener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sociales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faveur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 </w:t>
            </w:r>
            <w:r>
              <w:rPr>
                <w:spacing w:val="-2"/>
                <w:sz w:val="20"/>
              </w:rPr>
              <w:t>personnel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sociales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faveur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 personnel organisées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67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Gérer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ressources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 </w:t>
            </w:r>
            <w:r>
              <w:rPr>
                <w:spacing w:val="-2"/>
                <w:sz w:val="20"/>
              </w:rPr>
              <w:t>Ministère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ressources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humaines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Ministère sont gérées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Tirage </w:t>
            </w:r>
            <w:r>
              <w:rPr>
                <w:spacing w:val="-2"/>
                <w:sz w:val="20"/>
              </w:rPr>
              <w:t>SIGFAE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119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Assurer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fonctionnement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Fonction Financière du Ministère</w:t>
            </w:r>
          </w:p>
        </w:tc>
        <w:tc>
          <w:tcPr>
            <w:tcW w:w="393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1" w:val="left" w:leader="none"/>
              </w:tabs>
              <w:spacing w:line="271" w:lineRule="auto" w:before="87" w:after="0"/>
              <w:ind w:left="119" w:right="189" w:firstLine="0"/>
              <w:jc w:val="left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séances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travail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avec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acteurs budgétaires sont organisées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1" w:val="left" w:leader="none"/>
              </w:tabs>
              <w:spacing w:line="271" w:lineRule="auto" w:before="0" w:after="0"/>
              <w:ind w:left="119" w:right="700" w:firstLine="0"/>
              <w:jc w:val="left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capacités sont organisées.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1202"/>
              <w:rPr>
                <w:sz w:val="20"/>
              </w:rPr>
            </w:pPr>
            <w:r>
              <w:rPr>
                <w:sz w:val="20"/>
              </w:rPr>
              <w:t>Rapport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d'activité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DAAF Listes de présences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DAAF/SDMC</w:t>
            </w:r>
          </w:p>
        </w:tc>
      </w:tr>
      <w:tr>
        <w:trPr>
          <w:trHeight w:val="67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Coordonner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l'élaboration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rapports périodiques et des RAP du Ministère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Rapports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Périodiques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 Ministère sont élaborés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Copies physiques des </w:t>
            </w:r>
            <w:r>
              <w:rPr>
                <w:spacing w:val="-2"/>
                <w:sz w:val="20"/>
              </w:rPr>
              <w:t>rapports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  <w:tr>
        <w:trPr>
          <w:trHeight w:val="410" w:hRule="atLeast"/>
        </w:trPr>
        <w:tc>
          <w:tcPr>
            <w:tcW w:w="408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Organiser le séminaire bilan de la </w:t>
            </w:r>
            <w:r>
              <w:rPr>
                <w:spacing w:val="-4"/>
                <w:sz w:val="20"/>
              </w:rPr>
              <w:t>DAAF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séminaire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organisé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93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Identifier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l'ensemble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travail des structures du Ministère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Le Référentiel des Emplois et des Compétences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(REC)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régulièrement mis à jour.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 physique du </w:t>
            </w:r>
            <w:r>
              <w:rPr>
                <w:spacing w:val="-5"/>
                <w:sz w:val="20"/>
              </w:rPr>
              <w:t>REC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1969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Suivre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l'exécution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centraliser les informations financières et administratives du Ministère/MPPEEP</w:t>
            </w:r>
          </w:p>
        </w:tc>
        <w:tc>
          <w:tcPr>
            <w:tcW w:w="393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41" w:val="left" w:leader="none"/>
              </w:tabs>
              <w:spacing w:line="271" w:lineRule="auto" w:before="87" w:after="0"/>
              <w:ind w:left="119" w:right="344" w:firstLine="0"/>
              <w:jc w:val="left"/>
              <w:rPr>
                <w:sz w:val="20"/>
              </w:rPr>
            </w:pPr>
            <w:r>
              <w:rPr>
                <w:sz w:val="20"/>
              </w:rPr>
              <w:t>La situation d'exécution est périodiquement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présentée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Cabinet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8" w:val="left" w:leader="none"/>
              </w:tabs>
              <w:spacing w:line="271" w:lineRule="auto" w:before="0" w:after="0"/>
              <w:ind w:left="119" w:right="108" w:firstLine="0"/>
              <w:jc w:val="left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réunions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situation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d'exécution sont organisées avec les acteurs budgétaires 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1" w:val="left" w:leader="none"/>
              </w:tabs>
              <w:spacing w:line="271" w:lineRule="auto" w:before="1" w:after="0"/>
              <w:ind w:left="119" w:right="478" w:firstLine="0"/>
              <w:jc w:val="left"/>
              <w:rPr>
                <w:sz w:val="20"/>
              </w:rPr>
            </w:pPr>
            <w:r>
              <w:rPr>
                <w:sz w:val="20"/>
              </w:rPr>
              <w:t>Les demandes de réaménagement sollicités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acteurs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traitées.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Décision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réaménagement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budgétaires Listes de présence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Présentation </w:t>
            </w:r>
            <w:r>
              <w:rPr>
                <w:spacing w:val="-2"/>
                <w:sz w:val="20"/>
              </w:rPr>
              <w:t>PowerPoint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</w:tbl>
    <w:p>
      <w:pPr>
        <w:spacing w:after="0"/>
        <w:rPr>
          <w:sz w:val="20"/>
        </w:rPr>
        <w:sectPr>
          <w:headerReference w:type="default" r:id="rId28"/>
          <w:footerReference w:type="default" r:id="rId29"/>
          <w:pgSz w:w="16840" w:h="11910" w:orient="landscape"/>
          <w:pgMar w:header="1240" w:footer="517" w:top="1540" w:bottom="700" w:left="1020" w:right="1020"/>
        </w:sectPr>
      </w:pP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0"/>
        <w:gridCol w:w="3934"/>
        <w:gridCol w:w="3934"/>
        <w:gridCol w:w="2623"/>
      </w:tblGrid>
      <w:tr>
        <w:trPr>
          <w:trHeight w:val="670" w:hRule="atLeast"/>
        </w:trPr>
        <w:tc>
          <w:tcPr>
            <w:tcW w:w="4080" w:type="dxa"/>
            <w:shd w:val="clear" w:color="auto" w:fill="FFBF00"/>
          </w:tcPr>
          <w:p>
            <w:pPr>
              <w:pStyle w:val="TableParagraph"/>
              <w:spacing w:before="88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Activités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982"/>
              <w:rPr>
                <w:b/>
                <w:sz w:val="22"/>
              </w:rPr>
            </w:pPr>
            <w:r>
              <w:rPr>
                <w:b/>
                <w:sz w:val="22"/>
              </w:rPr>
              <w:t>Résultats </w:t>
            </w:r>
            <w:r>
              <w:rPr>
                <w:b/>
                <w:spacing w:val="-2"/>
                <w:sz w:val="22"/>
              </w:rPr>
              <w:t>attendus</w:t>
            </w:r>
          </w:p>
        </w:tc>
        <w:tc>
          <w:tcPr>
            <w:tcW w:w="3934" w:type="dxa"/>
            <w:shd w:val="clear" w:color="auto" w:fill="FFBF00"/>
          </w:tcPr>
          <w:p>
            <w:pPr>
              <w:pStyle w:val="TableParagraph"/>
              <w:spacing w:before="88"/>
              <w:ind w:left="876"/>
              <w:rPr>
                <w:b/>
                <w:sz w:val="22"/>
              </w:rPr>
            </w:pPr>
            <w:r>
              <w:rPr>
                <w:b/>
                <w:sz w:val="22"/>
              </w:rPr>
              <w:t>Indicateur </w:t>
            </w:r>
            <w:r>
              <w:rPr>
                <w:b/>
                <w:spacing w:val="-2"/>
                <w:sz w:val="22"/>
              </w:rPr>
              <w:t>d'activités</w:t>
            </w:r>
          </w:p>
        </w:tc>
        <w:tc>
          <w:tcPr>
            <w:tcW w:w="2623" w:type="dxa"/>
            <w:shd w:val="clear" w:color="auto" w:fill="FFBF00"/>
          </w:tcPr>
          <w:p>
            <w:pPr>
              <w:pStyle w:val="TableParagraph"/>
              <w:spacing w:line="247" w:lineRule="auto" w:before="88"/>
              <w:ind w:left="428" w:right="417" w:firstLine="1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Responsable </w:t>
            </w:r>
            <w:r>
              <w:rPr>
                <w:b/>
                <w:sz w:val="22"/>
              </w:rPr>
              <w:t>d'activités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(RUO)</w:t>
            </w:r>
          </w:p>
        </w:tc>
      </w:tr>
      <w:tr>
        <w:trPr>
          <w:trHeight w:val="145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Gérer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Catalogue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Mesures Nouvelles/ 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Les conférences internes de programmation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effectifs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sont organisées ;</w:t>
            </w:r>
          </w:p>
          <w:p>
            <w:pPr>
              <w:pStyle w:val="TableParagraph"/>
              <w:spacing w:line="271" w:lineRule="auto" w:before="0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Catalogue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Mesures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Nouvelles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 élaboré et transmis au MFP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Catalogue des Mesures </w:t>
            </w:r>
            <w:r>
              <w:rPr>
                <w:spacing w:val="-2"/>
                <w:sz w:val="20"/>
              </w:rPr>
              <w:t>Nouvelles</w:t>
            </w:r>
          </w:p>
          <w:p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Liste de présence et PV des </w:t>
            </w:r>
            <w:r>
              <w:rPr>
                <w:spacing w:val="-2"/>
                <w:sz w:val="20"/>
              </w:rPr>
              <w:t>conférences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  <w:tr>
        <w:trPr>
          <w:trHeight w:val="119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 w:right="185"/>
              <w:rPr>
                <w:sz w:val="20"/>
              </w:rPr>
            </w:pPr>
            <w:r>
              <w:rPr>
                <w:sz w:val="20"/>
              </w:rPr>
              <w:t>Mettre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œuvre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dialogue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gestion entre les acteurs de la chaîne programmatique/ MPPEEP</w:t>
            </w:r>
          </w:p>
        </w:tc>
        <w:tc>
          <w:tcPr>
            <w:tcW w:w="393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</w:tabs>
              <w:spacing w:line="271" w:lineRule="auto" w:before="87" w:after="0"/>
              <w:ind w:left="119" w:right="189" w:firstLine="0"/>
              <w:jc w:val="left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séances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travail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avec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acteurs budgétaires sont organisées 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</w:tabs>
              <w:spacing w:line="271" w:lineRule="auto" w:before="0" w:after="0"/>
              <w:ind w:left="119" w:right="700" w:firstLine="0"/>
              <w:jc w:val="left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capacités sont organisées.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  <w:tr>
        <w:trPr>
          <w:trHeight w:val="145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Assurer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suivi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 programmes/ 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réunions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périodiques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suivi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sont organisées ;</w:t>
            </w:r>
          </w:p>
          <w:p>
            <w:pPr>
              <w:pStyle w:val="TableParagraph"/>
              <w:spacing w:line="271" w:lineRule="auto" w:before="0"/>
              <w:ind w:right="277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capacités des points focaux sont </w:t>
            </w:r>
            <w:r>
              <w:rPr>
                <w:spacing w:val="-2"/>
                <w:sz w:val="20"/>
              </w:rPr>
              <w:t>organisées.</w:t>
            </w:r>
          </w:p>
        </w:tc>
        <w:tc>
          <w:tcPr>
            <w:tcW w:w="393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Listes de présence et comptes </w:t>
            </w:r>
            <w:r>
              <w:rPr>
                <w:spacing w:val="-2"/>
                <w:sz w:val="20"/>
              </w:rPr>
              <w:t>rendus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DAAF/SDB</w:t>
            </w:r>
          </w:p>
        </w:tc>
      </w:tr>
      <w:tr>
        <w:trPr>
          <w:trHeight w:val="1190" w:hRule="atLeast"/>
        </w:trPr>
        <w:tc>
          <w:tcPr>
            <w:tcW w:w="4080" w:type="dxa"/>
          </w:tcPr>
          <w:p>
            <w:pPr>
              <w:pStyle w:val="TableParagraph"/>
              <w:spacing w:line="271" w:lineRule="auto"/>
              <w:ind w:left="120"/>
              <w:rPr>
                <w:sz w:val="20"/>
              </w:rPr>
            </w:pPr>
            <w:r>
              <w:rPr>
                <w:sz w:val="20"/>
              </w:rPr>
              <w:t>Renforcer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capacités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acteurs budgétaires / MPPEEP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ind w:right="277"/>
              <w:rPr>
                <w:sz w:val="20"/>
              </w:rPr>
            </w:pPr>
            <w:r>
              <w:rPr>
                <w:sz w:val="20"/>
              </w:rPr>
              <w:t>Des sessions de renforcement de capacités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acteurs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budgétaires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sont </w:t>
            </w:r>
            <w:r>
              <w:rPr>
                <w:spacing w:val="-2"/>
                <w:sz w:val="20"/>
              </w:rPr>
              <w:t>organisées</w:t>
            </w:r>
          </w:p>
        </w:tc>
        <w:tc>
          <w:tcPr>
            <w:tcW w:w="3934" w:type="dxa"/>
          </w:tcPr>
          <w:p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renforcement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capacités des acteurs budgétaires </w:t>
            </w:r>
            <w:r>
              <w:rPr>
                <w:spacing w:val="-2"/>
                <w:sz w:val="20"/>
              </w:rPr>
              <w:t>organisées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Listes de </w:t>
            </w:r>
            <w:r>
              <w:rPr>
                <w:spacing w:val="-2"/>
                <w:sz w:val="20"/>
              </w:rPr>
              <w:t>présence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DAAF/SDP</w:t>
            </w:r>
          </w:p>
        </w:tc>
      </w:tr>
    </w:tbl>
    <w:sectPr>
      <w:pgSz w:w="16840" w:h="11910" w:orient="landscape"/>
      <w:pgMar w:header="1240" w:footer="517" w:top="1540" w:bottom="70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42496" type="#_x0000_t202" id="docshape2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41472" type="#_x0000_t202" id="docshape3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3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40448" type="#_x0000_t202" id="docshape3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39936" type="#_x0000_t202" id="docshape3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5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7056165</wp:posOffset>
              </wp:positionH>
              <wp:positionV relativeFrom="page">
                <wp:posOffset>10223836</wp:posOffset>
              </wp:positionV>
              <wp:extent cx="173990" cy="19621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603577pt;margin-top:805.026489pt;width:13.7pt;height:15.45pt;mso-position-horizontal-relative:page;mso-position-vertical-relative:page;z-index:-16039424" type="#_x0000_t202" id="docshape3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6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10188165</wp:posOffset>
              </wp:positionH>
              <wp:positionV relativeFrom="page">
                <wp:posOffset>7091836</wp:posOffset>
              </wp:positionV>
              <wp:extent cx="173990" cy="19621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2.217773pt;margin-top:558.412292pt;width:13.7pt;height:15.45pt;mso-position-horizontal-relative:page;mso-position-vertical-relative:page;z-index:-16038400" type="#_x0000_t202" id="docshape3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7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10103431</wp:posOffset>
              </wp:positionH>
              <wp:positionV relativeFrom="page">
                <wp:posOffset>7091836</wp:posOffset>
              </wp:positionV>
              <wp:extent cx="258445" cy="19621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5.545776pt;margin-top:558.412292pt;width:20.350pt;height:15.45pt;mso-position-horizontal-relative:page;mso-position-vertical-relative:page;z-index:-16037376" type="#_x0000_t202" id="docshape3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783499</wp:posOffset>
              </wp:positionH>
              <wp:positionV relativeFrom="page">
                <wp:posOffset>980342</wp:posOffset>
              </wp:positionV>
              <wp:extent cx="934719" cy="22415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3471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Préambule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77.192345pt;width:73.6pt;height:17.650pt;mso-position-horizontal-relative:page;mso-position-vertical-relative:page;z-index:-16041984" type="#_x0000_t202" id="docshape3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Préambule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783499</wp:posOffset>
              </wp:positionH>
              <wp:positionV relativeFrom="page">
                <wp:posOffset>980342</wp:posOffset>
              </wp:positionV>
              <wp:extent cx="3611879" cy="224154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6118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CHAPITRE I : DISPOSITIONS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GENERALES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77.192345pt;width:284.4pt;height:17.650pt;mso-position-horizontal-relative:page;mso-position-vertical-relative:page;z-index:-16040960" type="#_x0000_t202" id="docshape3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CHAPITRE I : DISPOSITIONS </w:t>
                    </w:r>
                    <w:r>
                      <w:rPr>
                        <w:b/>
                        <w:spacing w:val="-2"/>
                        <w:sz w:val="28"/>
                      </w:rPr>
                      <w:t>GENERALES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783499</wp:posOffset>
              </wp:positionH>
              <wp:positionV relativeFrom="page">
                <wp:posOffset>774941</wp:posOffset>
              </wp:positionV>
              <wp:extent cx="3404870" cy="49847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404870" cy="498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ANNEXE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:</w:t>
                          </w:r>
                        </w:p>
                        <w:p>
                          <w:pPr>
                            <w:spacing w:before="155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Annexe 1 : Matrice des activités du BOP-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DAAF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61.019047pt;width:268.1pt;height:39.25pt;mso-position-horizontal-relative:page;mso-position-vertical-relative:page;z-index:-16038912" type="#_x0000_t202" id="docshape3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ANNEXE </w:t>
                    </w:r>
                    <w:r>
                      <w:rPr>
                        <w:b/>
                        <w:spacing w:val="-10"/>
                        <w:sz w:val="28"/>
                      </w:rPr>
                      <w:t>:</w:t>
                    </w:r>
                  </w:p>
                  <w:p>
                    <w:pPr>
                      <w:spacing w:before="155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Annexe 1 : Matrice des activités du BOP-</w:t>
                    </w:r>
                    <w:r>
                      <w:rPr>
                        <w:b/>
                        <w:spacing w:val="-4"/>
                        <w:sz w:val="24"/>
                      </w:rPr>
                      <w:t>DAAF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783499</wp:posOffset>
              </wp:positionH>
              <wp:positionV relativeFrom="page">
                <wp:posOffset>774941</wp:posOffset>
              </wp:positionV>
              <wp:extent cx="4797425" cy="224154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7974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Annexe 2 : Cadre de résultat opérationnel du BOP-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DAAF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92909pt;margin-top:61.019047pt;width:377.75pt;height:17.650pt;mso-position-horizontal-relative:page;mso-position-vertical-relative:page;z-index:-16037888" type="#_x0000_t202" id="docshape3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Annexe 2 : Cadre de résultat opérationnel du BOP-</w:t>
                    </w:r>
                    <w:r>
                      <w:rPr>
                        <w:b/>
                        <w:spacing w:val="-4"/>
                        <w:sz w:val="28"/>
                      </w:rPr>
                      <w:t>DAAF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19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2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80" w:hanging="12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61" w:hanging="12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1" w:hanging="1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22" w:hanging="1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02" w:hanging="1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2" w:hanging="1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63" w:hanging="12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19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2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80" w:hanging="12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61" w:hanging="12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1" w:hanging="1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22" w:hanging="1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02" w:hanging="1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2" w:hanging="1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63" w:hanging="12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19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12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80" w:hanging="12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61" w:hanging="12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41" w:hanging="1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22" w:hanging="1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02" w:hanging="1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2" w:hanging="1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63" w:hanging="12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93" w:hanging="300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04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09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13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18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22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27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31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36" w:hanging="300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20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2" w:right="459"/>
      <w:jc w:val="center"/>
      <w:outlineLvl w:val="2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793"/>
      <w:outlineLvl w:val="3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7"/>
      <w:ind w:left="1393" w:hanging="30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119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footer" Target="footer1.xml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header" Target="header1.xml"/><Relationship Id="rId19" Type="http://schemas.openxmlformats.org/officeDocument/2006/relationships/footer" Target="footer2.xml"/><Relationship Id="rId20" Type="http://schemas.openxmlformats.org/officeDocument/2006/relationships/header" Target="header2.xml"/><Relationship Id="rId21" Type="http://schemas.openxmlformats.org/officeDocument/2006/relationships/footer" Target="footer3.xml"/><Relationship Id="rId22" Type="http://schemas.openxmlformats.org/officeDocument/2006/relationships/header" Target="header3.xml"/><Relationship Id="rId23" Type="http://schemas.openxmlformats.org/officeDocument/2006/relationships/footer" Target="footer4.xml"/><Relationship Id="rId24" Type="http://schemas.openxmlformats.org/officeDocument/2006/relationships/header" Target="header4.xml"/><Relationship Id="rId25" Type="http://schemas.openxmlformats.org/officeDocument/2006/relationships/footer" Target="footer5.xml"/><Relationship Id="rId26" Type="http://schemas.openxmlformats.org/officeDocument/2006/relationships/header" Target="header5.xml"/><Relationship Id="rId27" Type="http://schemas.openxmlformats.org/officeDocument/2006/relationships/footer" Target="footer6.xml"/><Relationship Id="rId28" Type="http://schemas.openxmlformats.org/officeDocument/2006/relationships/header" Target="header6.xml"/><Relationship Id="rId29" Type="http://schemas.openxmlformats.org/officeDocument/2006/relationships/footer" Target="footer7.xm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2025-12-01T22:43:03Z</dcterms:created>
  <dcterms:modified xsi:type="dcterms:W3CDTF">2025-12-01T22:43:03Z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ReportLab PDF Library - www.reportlab.com</vt:lpwstr>
  </property>
  <property fmtid="{D5CDD505-2E9C-101B-9397-08002B2CF9AE}" pid="4" name="LastSaved">
    <vt:filetime>2025-12-01T00:00:00Z</vt:filetime>
  </property>
  <property fmtid="{D5CDD505-2E9C-101B-9397-08002B2CF9AE}" pid="5" name="Producer">
    <vt:lpwstr>ReportLab PDF Library - www.reportlab.com</vt:lpwstr>
  </property>
</Properties>
</file>