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6"/>
        <w:rPr>
          <w:rFonts w:ascii="Times New Roman"/>
          <w:sz w:val="32"/>
        </w:rPr>
      </w:pPr>
      <w:r>
        <w:rPr/>
        <mc:AlternateContent>
          <mc:Choice Requires="wps">
            <w:drawing>
              <wp:anchor distT="0" distB="0" distL="0" distR="0" allowOverlap="1" layoutInCell="1" locked="0" behindDoc="0" simplePos="0" relativeHeight="15731200">
                <wp:simplePos x="0" y="0"/>
                <wp:positionH relativeFrom="page">
                  <wp:posOffset>7566823</wp:posOffset>
                </wp:positionH>
                <wp:positionV relativeFrom="page">
                  <wp:posOffset>0</wp:posOffset>
                </wp:positionV>
                <wp:extent cx="3125470" cy="198882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3125470" cy="1988820"/>
                          <a:chExt cx="3125470" cy="1988820"/>
                        </a:xfrm>
                      </wpg:grpSpPr>
                      <wps:wsp>
                        <wps:cNvPr id="2" name="Graphic 2"/>
                        <wps:cNvSpPr/>
                        <wps:spPr>
                          <a:xfrm>
                            <a:off x="331177" y="0"/>
                            <a:ext cx="2794000" cy="1778000"/>
                          </a:xfrm>
                          <a:custGeom>
                            <a:avLst/>
                            <a:gdLst/>
                            <a:ahLst/>
                            <a:cxnLst/>
                            <a:rect l="l" t="t" r="r" b="b"/>
                            <a:pathLst>
                              <a:path w="2794000" h="1778000">
                                <a:moveTo>
                                  <a:pt x="2794000" y="0"/>
                                </a:moveTo>
                                <a:lnTo>
                                  <a:pt x="0" y="0"/>
                                </a:lnTo>
                                <a:lnTo>
                                  <a:pt x="2794000" y="1778000"/>
                                </a:lnTo>
                                <a:lnTo>
                                  <a:pt x="2794000" y="0"/>
                                </a:lnTo>
                                <a:close/>
                              </a:path>
                            </a:pathLst>
                          </a:custGeom>
                          <a:solidFill>
                            <a:srgbClr val="38791A"/>
                          </a:solidFill>
                        </wps:spPr>
                        <wps:bodyPr wrap="square" lIns="0" tIns="0" rIns="0" bIns="0" rtlCol="0">
                          <a:prstTxWarp prst="textNoShape">
                            <a:avLst/>
                          </a:prstTxWarp>
                          <a:noAutofit/>
                        </wps:bodyPr>
                      </wps:wsp>
                      <wps:wsp>
                        <wps:cNvPr id="3" name="Graphic 3"/>
                        <wps:cNvSpPr/>
                        <wps:spPr>
                          <a:xfrm>
                            <a:off x="2191520" y="1308887"/>
                            <a:ext cx="934085" cy="680085"/>
                          </a:xfrm>
                          <a:custGeom>
                            <a:avLst/>
                            <a:gdLst/>
                            <a:ahLst/>
                            <a:cxnLst/>
                            <a:rect l="l" t="t" r="r" b="b"/>
                            <a:pathLst>
                              <a:path w="934085" h="680085">
                                <a:moveTo>
                                  <a:pt x="54546" y="0"/>
                                </a:moveTo>
                                <a:lnTo>
                                  <a:pt x="0" y="85716"/>
                                </a:lnTo>
                                <a:lnTo>
                                  <a:pt x="933656" y="679861"/>
                                </a:lnTo>
                                <a:lnTo>
                                  <a:pt x="933656" y="559433"/>
                                </a:lnTo>
                                <a:lnTo>
                                  <a:pt x="54546" y="0"/>
                                </a:lnTo>
                                <a:close/>
                              </a:path>
                            </a:pathLst>
                          </a:custGeom>
                          <a:solidFill>
                            <a:srgbClr val="387721"/>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2167993" y="1300944"/>
                            <a:ext cx="101600" cy="101600"/>
                          </a:xfrm>
                          <a:prstGeom prst="rect">
                            <a:avLst/>
                          </a:prstGeom>
                        </pic:spPr>
                      </pic:pic>
                      <wps:wsp>
                        <wps:cNvPr id="5" name="Graphic 5"/>
                        <wps:cNvSpPr/>
                        <wps:spPr>
                          <a:xfrm>
                            <a:off x="0" y="0"/>
                            <a:ext cx="1129030" cy="683895"/>
                          </a:xfrm>
                          <a:custGeom>
                            <a:avLst/>
                            <a:gdLst/>
                            <a:ahLst/>
                            <a:cxnLst/>
                            <a:rect l="l" t="t" r="r" b="b"/>
                            <a:pathLst>
                              <a:path w="1129030" h="683895">
                                <a:moveTo>
                                  <a:pt x="189244" y="0"/>
                                </a:moveTo>
                                <a:lnTo>
                                  <a:pt x="0" y="0"/>
                                </a:lnTo>
                                <a:lnTo>
                                  <a:pt x="1073920" y="683403"/>
                                </a:lnTo>
                                <a:lnTo>
                                  <a:pt x="1128466" y="597687"/>
                                </a:lnTo>
                                <a:lnTo>
                                  <a:pt x="189244" y="0"/>
                                </a:lnTo>
                                <a:close/>
                              </a:path>
                            </a:pathLst>
                          </a:custGeom>
                          <a:solidFill>
                            <a:srgbClr val="387721"/>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1050393" y="589744"/>
                            <a:ext cx="101600" cy="101600"/>
                          </a:xfrm>
                          <a:prstGeom prst="rect">
                            <a:avLst/>
                          </a:prstGeom>
                        </pic:spPr>
                      </pic:pic>
                      <wps:wsp>
                        <wps:cNvPr id="7" name="Graphic 7"/>
                        <wps:cNvSpPr/>
                        <wps:spPr>
                          <a:xfrm>
                            <a:off x="1972360" y="836475"/>
                            <a:ext cx="1153160" cy="927100"/>
                          </a:xfrm>
                          <a:custGeom>
                            <a:avLst/>
                            <a:gdLst/>
                            <a:ahLst/>
                            <a:cxnLst/>
                            <a:rect l="l" t="t" r="r" b="b"/>
                            <a:pathLst>
                              <a:path w="1153160" h="927100">
                                <a:moveTo>
                                  <a:pt x="122730" y="0"/>
                                </a:moveTo>
                                <a:lnTo>
                                  <a:pt x="0" y="192860"/>
                                </a:lnTo>
                                <a:lnTo>
                                  <a:pt x="1152816" y="926471"/>
                                </a:lnTo>
                                <a:lnTo>
                                  <a:pt x="1152816" y="655509"/>
                                </a:lnTo>
                                <a:lnTo>
                                  <a:pt x="122730" y="0"/>
                                </a:lnTo>
                                <a:close/>
                              </a:path>
                            </a:pathLst>
                          </a:custGeom>
                          <a:solidFill>
                            <a:srgbClr val="609A4D"/>
                          </a:solidFill>
                        </wps:spPr>
                        <wps:bodyPr wrap="square" lIns="0" tIns="0" rIns="0" bIns="0" rtlCol="0">
                          <a:prstTxWarp prst="textNoShape">
                            <a:avLst/>
                          </a:prstTxWarp>
                          <a:noAutofit/>
                        </wps:bodyPr>
                      </wps:wsp>
                      <pic:pic>
                        <pic:nvPicPr>
                          <pic:cNvPr id="8" name="Image 8"/>
                          <pic:cNvPicPr/>
                        </pic:nvPicPr>
                        <pic:blipFill>
                          <a:blip r:embed="rId7" cstate="print"/>
                          <a:stretch>
                            <a:fillRect/>
                          </a:stretch>
                        </pic:blipFill>
                        <pic:spPr>
                          <a:xfrm>
                            <a:off x="1919425" y="818605"/>
                            <a:ext cx="228600" cy="228600"/>
                          </a:xfrm>
                          <a:prstGeom prst="rect">
                            <a:avLst/>
                          </a:prstGeom>
                        </pic:spPr>
                      </pic:pic>
                      <wps:wsp>
                        <wps:cNvPr id="9" name="Graphic 9"/>
                        <wps:cNvSpPr/>
                        <wps:spPr>
                          <a:xfrm>
                            <a:off x="544601" y="411382"/>
                            <a:ext cx="2202180" cy="1452245"/>
                          </a:xfrm>
                          <a:custGeom>
                            <a:avLst/>
                            <a:gdLst/>
                            <a:ahLst/>
                            <a:cxnLst/>
                            <a:rect l="l" t="t" r="r" b="b"/>
                            <a:pathLst>
                              <a:path w="2202180" h="1452245">
                                <a:moveTo>
                                  <a:pt x="54546" y="0"/>
                                </a:moveTo>
                                <a:lnTo>
                                  <a:pt x="0" y="85716"/>
                                </a:lnTo>
                                <a:lnTo>
                                  <a:pt x="2147015" y="1451998"/>
                                </a:lnTo>
                                <a:lnTo>
                                  <a:pt x="2201561" y="1366282"/>
                                </a:lnTo>
                                <a:lnTo>
                                  <a:pt x="54546" y="0"/>
                                </a:lnTo>
                                <a:close/>
                              </a:path>
                            </a:pathLst>
                          </a:custGeom>
                          <a:solidFill>
                            <a:srgbClr val="609A4D"/>
                          </a:solidFill>
                        </wps:spPr>
                        <wps:bodyPr wrap="square" lIns="0" tIns="0" rIns="0" bIns="0" rtlCol="0">
                          <a:prstTxWarp prst="textNoShape">
                            <a:avLst/>
                          </a:prstTxWarp>
                          <a:noAutofit/>
                        </wps:bodyPr>
                      </wps:wsp>
                      <pic:pic>
                        <pic:nvPicPr>
                          <pic:cNvPr id="10" name="Image 10"/>
                          <pic:cNvPicPr/>
                        </pic:nvPicPr>
                        <pic:blipFill>
                          <a:blip r:embed="rId8" cstate="print"/>
                          <a:stretch>
                            <a:fillRect/>
                          </a:stretch>
                        </pic:blipFill>
                        <pic:spPr>
                          <a:xfrm>
                            <a:off x="2668090" y="1769723"/>
                            <a:ext cx="101600" cy="101600"/>
                          </a:xfrm>
                          <a:prstGeom prst="rect">
                            <a:avLst/>
                          </a:prstGeom>
                        </pic:spPr>
                      </pic:pic>
                      <pic:pic>
                        <pic:nvPicPr>
                          <pic:cNvPr id="11" name="Image 11"/>
                          <pic:cNvPicPr/>
                        </pic:nvPicPr>
                        <pic:blipFill>
                          <a:blip r:embed="rId9" cstate="print"/>
                          <a:stretch>
                            <a:fillRect/>
                          </a:stretch>
                        </pic:blipFill>
                        <pic:spPr>
                          <a:xfrm>
                            <a:off x="521075" y="403440"/>
                            <a:ext cx="101600" cy="101600"/>
                          </a:xfrm>
                          <a:prstGeom prst="rect">
                            <a:avLst/>
                          </a:prstGeom>
                        </pic:spPr>
                      </pic:pic>
                    </wpg:wgp>
                  </a:graphicData>
                </a:graphic>
              </wp:anchor>
            </w:drawing>
          </mc:Choice>
          <mc:Fallback>
            <w:pict>
              <v:group style="position:absolute;margin-left:595.812866pt;margin-top:-.000026pt;width:246.1pt;height:156.6pt;mso-position-horizontal-relative:page;mso-position-vertical-relative:page;z-index:15731200" id="docshapegroup1" coordorigin="11916,0" coordsize="4922,3132">
                <v:shape style="position:absolute;left:12437;top:0;width:4400;height:2800" id="docshape2" coordorigin="12438,0" coordsize="4400,2800" path="m16838,0l12438,0,16838,2800,16838,0xe" filled="true" fillcolor="#38791a" stroked="false">
                  <v:path arrowok="t"/>
                  <v:fill type="solid"/>
                </v:shape>
                <v:shape style="position:absolute;left:15367;top:2061;width:1471;height:1071" id="docshape3" coordorigin="15367,2061" coordsize="1471,1071" path="m15453,2061l15367,2196,16838,3132,16838,2942,15453,2061xe" filled="true" fillcolor="#387721" stroked="false">
                  <v:path arrowok="t"/>
                  <v:fill type="solid"/>
                </v:shape>
                <v:shape style="position:absolute;left:15330;top:2048;width:160;height:160" type="#_x0000_t75" id="docshape4" stroked="false">
                  <v:imagedata r:id="rId5" o:title=""/>
                </v:shape>
                <v:shape style="position:absolute;left:11916;top:0;width:1778;height:1077" id="docshape5" coordorigin="11916,0" coordsize="1778,1077" path="m12214,0l11916,0,13607,1076,13693,941,12214,0xe" filled="true" fillcolor="#387721" stroked="false">
                  <v:path arrowok="t"/>
                  <v:fill type="solid"/>
                </v:shape>
                <v:shape style="position:absolute;left:13570;top:928;width:160;height:160" type="#_x0000_t75" id="docshape6" stroked="false">
                  <v:imagedata r:id="rId6" o:title=""/>
                </v:shape>
                <v:shape style="position:absolute;left:15022;top:1317;width:1816;height:1460" id="docshape7" coordorigin="15022,1317" coordsize="1816,1460" path="m15216,1317l15022,1621,16838,2776,16838,2350,15216,1317xe" filled="true" fillcolor="#609a4d" stroked="false">
                  <v:path arrowok="t"/>
                  <v:fill type="solid"/>
                </v:shape>
                <v:shape style="position:absolute;left:14938;top:1289;width:360;height:360" type="#_x0000_t75" id="docshape8" stroked="false">
                  <v:imagedata r:id="rId7" o:title=""/>
                </v:shape>
                <v:shape style="position:absolute;left:12773;top:647;width:3468;height:2287" id="docshape9" coordorigin="12774,648" coordsize="3468,2287" path="m12860,648l12774,783,16155,2934,16241,2799,12860,648xe" filled="true" fillcolor="#609a4d" stroked="false">
                  <v:path arrowok="t"/>
                  <v:fill type="solid"/>
                </v:shape>
                <v:shape style="position:absolute;left:16117;top:2786;width:160;height:160" type="#_x0000_t75" id="docshape10" stroked="false">
                  <v:imagedata r:id="rId8" o:title=""/>
                </v:shape>
                <v:shape style="position:absolute;left:12736;top:635;width:160;height:160" type="#_x0000_t75" id="docshape11" stroked="false">
                  <v:imagedata r:id="rId9" o:title=""/>
                </v:shape>
                <w10:wrap type="none"/>
              </v:group>
            </w:pict>
          </mc:Fallback>
        </mc:AlternateContent>
      </w: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5833469</wp:posOffset>
                </wp:positionV>
                <wp:extent cx="3165475" cy="1726564"/>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165475" cy="1726564"/>
                          <a:chExt cx="3165475" cy="1726564"/>
                        </a:xfrm>
                      </wpg:grpSpPr>
                      <wps:wsp>
                        <wps:cNvPr id="13" name="Graphic 13"/>
                        <wps:cNvSpPr/>
                        <wps:spPr>
                          <a:xfrm>
                            <a:off x="0" y="3"/>
                            <a:ext cx="2794000" cy="1726564"/>
                          </a:xfrm>
                          <a:custGeom>
                            <a:avLst/>
                            <a:gdLst/>
                            <a:ahLst/>
                            <a:cxnLst/>
                            <a:rect l="l" t="t" r="r" b="b"/>
                            <a:pathLst>
                              <a:path w="2794000" h="1726564">
                                <a:moveTo>
                                  <a:pt x="967930" y="527964"/>
                                </a:moveTo>
                                <a:lnTo>
                                  <a:pt x="0" y="0"/>
                                </a:lnTo>
                                <a:lnTo>
                                  <a:pt x="0" y="115735"/>
                                </a:lnTo>
                                <a:lnTo>
                                  <a:pt x="919276" y="617169"/>
                                </a:lnTo>
                                <a:lnTo>
                                  <a:pt x="967930" y="527964"/>
                                </a:lnTo>
                                <a:close/>
                              </a:path>
                              <a:path w="2794000" h="1726564">
                                <a:moveTo>
                                  <a:pt x="2794000" y="1726526"/>
                                </a:moveTo>
                                <a:lnTo>
                                  <a:pt x="0" y="202526"/>
                                </a:lnTo>
                                <a:lnTo>
                                  <a:pt x="0" y="1726526"/>
                                </a:lnTo>
                                <a:lnTo>
                                  <a:pt x="2794000" y="1726526"/>
                                </a:lnTo>
                                <a:close/>
                              </a:path>
                            </a:pathLst>
                          </a:custGeom>
                          <a:solidFill>
                            <a:srgbClr val="F26D21"/>
                          </a:solidFill>
                        </wps:spPr>
                        <wps:bodyPr wrap="square" lIns="0" tIns="0" rIns="0" bIns="0" rtlCol="0">
                          <a:prstTxWarp prst="textNoShape">
                            <a:avLst/>
                          </a:prstTxWarp>
                          <a:noAutofit/>
                        </wps:bodyPr>
                      </wps:wsp>
                      <pic:pic>
                        <pic:nvPicPr>
                          <pic:cNvPr id="14" name="Image 14"/>
                          <pic:cNvPicPr/>
                        </pic:nvPicPr>
                        <pic:blipFill>
                          <a:blip r:embed="rId10" cstate="print"/>
                          <a:stretch>
                            <a:fillRect/>
                          </a:stretch>
                        </pic:blipFill>
                        <pic:spPr>
                          <a:xfrm>
                            <a:off x="892811" y="521762"/>
                            <a:ext cx="101600" cy="101600"/>
                          </a:xfrm>
                          <a:prstGeom prst="rect">
                            <a:avLst/>
                          </a:prstGeom>
                        </pic:spPr>
                      </pic:pic>
                      <wps:wsp>
                        <wps:cNvPr id="15" name="Graphic 15"/>
                        <wps:cNvSpPr/>
                        <wps:spPr>
                          <a:xfrm>
                            <a:off x="1992288" y="1113240"/>
                            <a:ext cx="1173480" cy="613410"/>
                          </a:xfrm>
                          <a:custGeom>
                            <a:avLst/>
                            <a:gdLst/>
                            <a:ahLst/>
                            <a:cxnLst/>
                            <a:rect l="l" t="t" r="r" b="b"/>
                            <a:pathLst>
                              <a:path w="1173480" h="613410">
                                <a:moveTo>
                                  <a:pt x="48651" y="0"/>
                                </a:moveTo>
                                <a:lnTo>
                                  <a:pt x="0" y="89194"/>
                                </a:lnTo>
                                <a:lnTo>
                                  <a:pt x="960841" y="613289"/>
                                </a:lnTo>
                                <a:lnTo>
                                  <a:pt x="1173016" y="613289"/>
                                </a:lnTo>
                                <a:lnTo>
                                  <a:pt x="48651" y="0"/>
                                </a:lnTo>
                                <a:close/>
                              </a:path>
                            </a:pathLst>
                          </a:custGeom>
                          <a:solidFill>
                            <a:srgbClr val="F26D21"/>
                          </a:solidFill>
                        </wps:spPr>
                        <wps:bodyPr wrap="square" lIns="0" tIns="0" rIns="0" bIns="0" rtlCol="0">
                          <a:prstTxWarp prst="textNoShape">
                            <a:avLst/>
                          </a:prstTxWarp>
                          <a:noAutofit/>
                        </wps:bodyPr>
                      </wps:wsp>
                      <pic:pic>
                        <pic:nvPicPr>
                          <pic:cNvPr id="16" name="Image 16"/>
                          <pic:cNvPicPr/>
                        </pic:nvPicPr>
                        <pic:blipFill>
                          <a:blip r:embed="rId11" cstate="print"/>
                          <a:stretch>
                            <a:fillRect/>
                          </a:stretch>
                        </pic:blipFill>
                        <pic:spPr>
                          <a:xfrm>
                            <a:off x="1965813" y="1107037"/>
                            <a:ext cx="101600" cy="101600"/>
                          </a:xfrm>
                          <a:prstGeom prst="rect">
                            <a:avLst/>
                          </a:prstGeom>
                        </pic:spPr>
                      </pic:pic>
                      <wps:wsp>
                        <wps:cNvPr id="17" name="Graphic 17"/>
                        <wps:cNvSpPr/>
                        <wps:spPr>
                          <a:xfrm>
                            <a:off x="0" y="196955"/>
                            <a:ext cx="2807335" cy="1529715"/>
                          </a:xfrm>
                          <a:custGeom>
                            <a:avLst/>
                            <a:gdLst/>
                            <a:ahLst/>
                            <a:cxnLst/>
                            <a:rect l="l" t="t" r="r" b="b"/>
                            <a:pathLst>
                              <a:path w="2807335" h="1529715">
                                <a:moveTo>
                                  <a:pt x="3040" y="0"/>
                                </a:moveTo>
                                <a:lnTo>
                                  <a:pt x="0" y="5574"/>
                                </a:lnTo>
                                <a:lnTo>
                                  <a:pt x="0" y="302136"/>
                                </a:lnTo>
                                <a:lnTo>
                                  <a:pt x="2250302" y="1529574"/>
                                </a:lnTo>
                                <a:lnTo>
                                  <a:pt x="2807259" y="1529574"/>
                                </a:lnTo>
                                <a:lnTo>
                                  <a:pt x="3040" y="0"/>
                                </a:lnTo>
                                <a:close/>
                              </a:path>
                            </a:pathLst>
                          </a:custGeom>
                          <a:solidFill>
                            <a:srgbClr val="ED853D"/>
                          </a:solidFill>
                        </wps:spPr>
                        <wps:bodyPr wrap="square" lIns="0" tIns="0" rIns="0" bIns="0" rtlCol="0">
                          <a:prstTxWarp prst="textNoShape">
                            <a:avLst/>
                          </a:prstTxWarp>
                          <a:noAutofit/>
                        </wps:bodyPr>
                      </wps:wsp>
                      <wps:wsp>
                        <wps:cNvPr id="18" name="Graphic 18"/>
                        <wps:cNvSpPr/>
                        <wps:spPr>
                          <a:xfrm>
                            <a:off x="0" y="127066"/>
                            <a:ext cx="2588260" cy="1229360"/>
                          </a:xfrm>
                          <a:custGeom>
                            <a:avLst/>
                            <a:gdLst/>
                            <a:ahLst/>
                            <a:cxnLst/>
                            <a:rect l="l" t="t" r="r" b="b"/>
                            <a:pathLst>
                              <a:path w="2588260" h="1229360">
                                <a:moveTo>
                                  <a:pt x="1245209" y="826604"/>
                                </a:moveTo>
                                <a:lnTo>
                                  <a:pt x="1238415" y="784453"/>
                                </a:lnTo>
                                <a:lnTo>
                                  <a:pt x="1219479" y="747852"/>
                                </a:lnTo>
                                <a:lnTo>
                                  <a:pt x="1190612" y="718985"/>
                                </a:lnTo>
                                <a:lnTo>
                                  <a:pt x="1174965" y="710895"/>
                                </a:lnTo>
                                <a:lnTo>
                                  <a:pt x="1175715" y="709536"/>
                                </a:lnTo>
                                <a:lnTo>
                                  <a:pt x="0" y="68237"/>
                                </a:lnTo>
                                <a:lnTo>
                                  <a:pt x="0" y="372033"/>
                                </a:lnTo>
                                <a:lnTo>
                                  <a:pt x="1048004" y="943673"/>
                                </a:lnTo>
                                <a:lnTo>
                                  <a:pt x="1048740" y="942327"/>
                                </a:lnTo>
                                <a:lnTo>
                                  <a:pt x="1069708" y="953160"/>
                                </a:lnTo>
                                <a:lnTo>
                                  <a:pt x="1111859" y="959954"/>
                                </a:lnTo>
                                <a:lnTo>
                                  <a:pt x="1154010" y="953160"/>
                                </a:lnTo>
                                <a:lnTo>
                                  <a:pt x="1190612" y="934224"/>
                                </a:lnTo>
                                <a:lnTo>
                                  <a:pt x="1219479" y="905357"/>
                                </a:lnTo>
                                <a:lnTo>
                                  <a:pt x="1238415" y="868756"/>
                                </a:lnTo>
                                <a:lnTo>
                                  <a:pt x="1245209" y="826604"/>
                                </a:lnTo>
                                <a:close/>
                              </a:path>
                              <a:path w="2588260" h="1229360">
                                <a:moveTo>
                                  <a:pt x="2587739" y="1139774"/>
                                </a:moveTo>
                                <a:lnTo>
                                  <a:pt x="498157" y="0"/>
                                </a:lnTo>
                                <a:lnTo>
                                  <a:pt x="449503" y="89192"/>
                                </a:lnTo>
                                <a:lnTo>
                                  <a:pt x="2539098" y="1228966"/>
                                </a:lnTo>
                                <a:lnTo>
                                  <a:pt x="2587739" y="1139774"/>
                                </a:lnTo>
                                <a:close/>
                              </a:path>
                            </a:pathLst>
                          </a:custGeom>
                          <a:solidFill>
                            <a:srgbClr val="EF9542"/>
                          </a:solidFill>
                        </wps:spPr>
                        <wps:bodyPr wrap="square" lIns="0" tIns="0" rIns="0" bIns="0" rtlCol="0">
                          <a:prstTxWarp prst="textNoShape">
                            <a:avLst/>
                          </a:prstTxWarp>
                          <a:noAutofit/>
                        </wps:bodyPr>
                      </wps:wsp>
                      <pic:pic>
                        <pic:nvPicPr>
                          <pic:cNvPr id="19" name="Image 19"/>
                          <pic:cNvPicPr/>
                        </pic:nvPicPr>
                        <pic:blipFill>
                          <a:blip r:embed="rId12" cstate="print"/>
                          <a:stretch>
                            <a:fillRect/>
                          </a:stretch>
                        </pic:blipFill>
                        <pic:spPr>
                          <a:xfrm>
                            <a:off x="423032" y="120856"/>
                            <a:ext cx="101600" cy="101600"/>
                          </a:xfrm>
                          <a:prstGeom prst="rect">
                            <a:avLst/>
                          </a:prstGeom>
                        </pic:spPr>
                      </pic:pic>
                      <pic:pic>
                        <pic:nvPicPr>
                          <pic:cNvPr id="20" name="Image 20"/>
                          <pic:cNvPicPr/>
                        </pic:nvPicPr>
                        <pic:blipFill>
                          <a:blip r:embed="rId13" cstate="print"/>
                          <a:stretch>
                            <a:fillRect/>
                          </a:stretch>
                        </pic:blipFill>
                        <pic:spPr>
                          <a:xfrm>
                            <a:off x="2512623" y="1260633"/>
                            <a:ext cx="101600" cy="101600"/>
                          </a:xfrm>
                          <a:prstGeom prst="rect">
                            <a:avLst/>
                          </a:prstGeom>
                        </pic:spPr>
                      </pic:pic>
                    </wpg:wgp>
                  </a:graphicData>
                </a:graphic>
              </wp:anchor>
            </w:drawing>
          </mc:Choice>
          <mc:Fallback>
            <w:pict>
              <v:group style="position:absolute;margin-left:0pt;margin-top:459.328339pt;width:249.25pt;height:135.950pt;mso-position-horizontal-relative:page;mso-position-vertical-relative:page;z-index:15731712" id="docshapegroup12" coordorigin="0,9187" coordsize="4985,2719">
                <v:shape style="position:absolute;left:0;top:9186;width:4400;height:2719" id="docshape13" coordorigin="0,9187" coordsize="4400,2719" path="m1524,10018l0,9187,0,9369,1448,10158,1524,10018xm4400,11906l0,9506,0,11906,4400,11906xe" filled="true" fillcolor="#f26d21" stroked="false">
                  <v:path arrowok="t"/>
                  <v:fill type="solid"/>
                </v:shape>
                <v:shape style="position:absolute;left:1406;top:10008;width:160;height:160" type="#_x0000_t75" id="docshape14" stroked="false">
                  <v:imagedata r:id="rId10" o:title=""/>
                </v:shape>
                <v:shape style="position:absolute;left:3137;top:10939;width:1848;height:966" id="docshape15" coordorigin="3137,10940" coordsize="1848,966" path="m3214,10940l3137,11080,4651,11906,4985,11906,3214,10940xe" filled="true" fillcolor="#f26d21" stroked="false">
                  <v:path arrowok="t"/>
                  <v:fill type="solid"/>
                </v:shape>
                <v:shape style="position:absolute;left:3095;top:10929;width:160;height:160" type="#_x0000_t75" id="docshape16" stroked="false">
                  <v:imagedata r:id="rId11" o:title=""/>
                </v:shape>
                <v:shape style="position:absolute;left:0;top:9496;width:4421;height:2409" id="docshape17" coordorigin="0,9497" coordsize="4421,2409" path="m5,9497l0,9506,0,9973,3544,11906,4421,11906,5,9497xe" filled="true" fillcolor="#ed853d" stroked="false">
                  <v:path arrowok="t"/>
                  <v:fill type="solid"/>
                </v:shape>
                <v:shape style="position:absolute;left:0;top:9386;width:4076;height:1936" id="docshape18" coordorigin="0,9387" coordsize="4076,1936" path="m1961,10688l1950,10622,1920,10564,1875,10519,1850,10506,1852,10504,0,9494,0,9973,1650,10873,1652,10871,1685,10888,1751,10898,1817,10888,1875,10858,1920,10812,1950,10755,1961,10688xm4075,11182l785,9387,708,9527,3999,11322,4075,11182xe" filled="true" fillcolor="#ef9542" stroked="false">
                  <v:path arrowok="t"/>
                  <v:fill type="solid"/>
                </v:shape>
                <v:shape style="position:absolute;left:666;top:9376;width:160;height:160" type="#_x0000_t75" id="docshape19" stroked="false">
                  <v:imagedata r:id="rId12" o:title=""/>
                </v:shape>
                <v:shape style="position:absolute;left:3956;top:11171;width:160;height:160" type="#_x0000_t75" id="docshape20" stroked="false">
                  <v:imagedata r:id="rId13" o:title=""/>
                </v:shape>
                <w10:wrap type="none"/>
              </v:group>
            </w:pict>
          </mc:Fallback>
        </mc:AlternateContent>
      </w:r>
    </w:p>
    <w:p>
      <w:pPr>
        <w:spacing w:before="0"/>
        <w:ind w:left="249" w:right="767" w:firstLine="0"/>
        <w:jc w:val="center"/>
        <w:rPr>
          <w:b/>
          <w:sz w:val="32"/>
        </w:rPr>
      </w:pPr>
      <w:r>
        <w:rPr>
          <w:b/>
          <w:color w:val="1F1F1F"/>
          <w:sz w:val="32"/>
        </w:rPr>
        <w:t>REPUBLIQUE DE COTE </w:t>
      </w:r>
      <w:r>
        <w:rPr>
          <w:b/>
          <w:color w:val="1F1F1F"/>
          <w:spacing w:val="-2"/>
          <w:sz w:val="32"/>
        </w:rPr>
        <w:t>D'IVOIRE</w:t>
      </w:r>
    </w:p>
    <w:p>
      <w:pPr>
        <w:pStyle w:val="BodyText"/>
        <w:rPr>
          <w:b/>
          <w:sz w:val="20"/>
        </w:rPr>
      </w:pPr>
    </w:p>
    <w:p>
      <w:pPr>
        <w:pStyle w:val="BodyText"/>
        <w:spacing w:before="55"/>
        <w:rPr>
          <w:b/>
          <w:sz w:val="20"/>
        </w:rPr>
      </w:pPr>
      <w:r>
        <w:rPr/>
        <w:drawing>
          <wp:anchor distT="0" distB="0" distL="0" distR="0" allowOverlap="1" layoutInCell="1" locked="0" behindDoc="1" simplePos="0" relativeHeight="487587840">
            <wp:simplePos x="0" y="0"/>
            <wp:positionH relativeFrom="page">
              <wp:posOffset>4718333</wp:posOffset>
            </wp:positionH>
            <wp:positionV relativeFrom="paragraph">
              <wp:posOffset>196298</wp:posOffset>
            </wp:positionV>
            <wp:extent cx="1232154" cy="110185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4" cstate="print"/>
                    <a:stretch>
                      <a:fillRect/>
                    </a:stretch>
                  </pic:blipFill>
                  <pic:spPr>
                    <a:xfrm>
                      <a:off x="0" y="0"/>
                      <a:ext cx="1232154" cy="1101852"/>
                    </a:xfrm>
                    <a:prstGeom prst="rect">
                      <a:avLst/>
                    </a:prstGeom>
                  </pic:spPr>
                </pic:pic>
              </a:graphicData>
            </a:graphic>
          </wp:anchor>
        </w:drawing>
      </w:r>
      <w:r>
        <w:rPr/>
        <mc:AlternateContent>
          <mc:Choice Requires="wps">
            <w:drawing>
              <wp:anchor distT="0" distB="0" distL="0" distR="0" allowOverlap="1" layoutInCell="1" locked="0" behindDoc="1" simplePos="0" relativeHeight="487588352">
                <wp:simplePos x="0" y="0"/>
                <wp:positionH relativeFrom="page">
                  <wp:posOffset>3822000</wp:posOffset>
                </wp:positionH>
                <wp:positionV relativeFrom="paragraph">
                  <wp:posOffset>1579132</wp:posOffset>
                </wp:positionV>
                <wp:extent cx="30480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3048000" cy="1270"/>
                        </a:xfrm>
                        <a:custGeom>
                          <a:avLst/>
                          <a:gdLst/>
                          <a:ahLst/>
                          <a:cxnLst/>
                          <a:rect l="l" t="t" r="r" b="b"/>
                          <a:pathLst>
                            <a:path w="3048000" h="0">
                              <a:moveTo>
                                <a:pt x="0" y="0"/>
                              </a:moveTo>
                              <a:lnTo>
                                <a:pt x="3047999" y="0"/>
                              </a:lnTo>
                            </a:path>
                          </a:pathLst>
                        </a:custGeom>
                        <a:ln w="12700">
                          <a:solidFill>
                            <a:srgbClr val="1F1F1F"/>
                          </a:solidFill>
                          <a:prstDash val="sysDash"/>
                        </a:ln>
                      </wps:spPr>
                      <wps:bodyPr wrap="square" lIns="0" tIns="0" rIns="0" bIns="0" rtlCol="0">
                        <a:prstTxWarp prst="textNoShape">
                          <a:avLst/>
                        </a:prstTxWarp>
                        <a:noAutofit/>
                      </wps:bodyPr>
                    </wps:wsp>
                  </a:graphicData>
                </a:graphic>
              </wp:anchor>
            </w:drawing>
          </mc:Choice>
          <mc:Fallback>
            <w:pict>
              <v:shape style="position:absolute;margin-left:300.944885pt;margin-top:124.341103pt;width:240pt;height:.1pt;mso-position-horizontal-relative:page;mso-position-vertical-relative:paragraph;z-index:-15728128;mso-wrap-distance-left:0;mso-wrap-distance-right:0" id="docshape21" coordorigin="6019,2487" coordsize="4800,0" path="m6019,2487l10819,2487e" filled="false" stroked="true" strokeweight="1pt" strokecolor="#1f1f1f">
                <v:path arrowok="t"/>
                <v:stroke dashstyle="shortdash"/>
                <w10:wrap type="topAndBottom"/>
              </v:shape>
            </w:pict>
          </mc:Fallback>
        </mc:AlternateContent>
      </w:r>
    </w:p>
    <w:p>
      <w:pPr>
        <w:pStyle w:val="BodyText"/>
        <w:spacing w:before="188"/>
        <w:rPr>
          <w:b/>
          <w:sz w:val="20"/>
        </w:rPr>
      </w:pPr>
    </w:p>
    <w:p>
      <w:pPr>
        <w:spacing w:before="48"/>
        <w:ind w:left="249" w:right="767" w:firstLine="0"/>
        <w:jc w:val="center"/>
        <w:rPr>
          <w:b/>
          <w:sz w:val="24"/>
        </w:rPr>
      </w:pPr>
      <w:r>
        <w:rPr>
          <w:b/>
          <w:color w:val="FF0000"/>
          <w:sz w:val="24"/>
        </w:rPr>
        <w:t>Section 376 </w:t>
      </w:r>
      <w:r>
        <w:rPr>
          <w:b/>
          <w:color w:val="FF0000"/>
          <w:spacing w:val="-10"/>
          <w:sz w:val="24"/>
        </w:rPr>
        <w:t>:</w:t>
      </w:r>
    </w:p>
    <w:p>
      <w:pPr>
        <w:pStyle w:val="Heading3"/>
        <w:rPr>
          <w:i/>
        </w:rPr>
      </w:pPr>
      <w:r>
        <w:rPr>
          <w:i/>
          <w:color w:val="FF0000"/>
        </w:rPr>
        <w:t>MINISTERE DU PATRIMOINE, DU PORTEFEUILLE DE L'ÉTAT ET DES ENTREPRISES </w:t>
      </w:r>
      <w:r>
        <w:rPr>
          <w:i/>
          <w:color w:val="FF0000"/>
          <w:spacing w:val="-2"/>
        </w:rPr>
        <w:t>PUBLIQUES</w:t>
      </w:r>
    </w:p>
    <w:p>
      <w:pPr>
        <w:pStyle w:val="BodyText"/>
        <w:rPr>
          <w:b/>
          <w:i/>
          <w:sz w:val="20"/>
        </w:rPr>
      </w:pPr>
    </w:p>
    <w:p>
      <w:pPr>
        <w:pStyle w:val="BodyText"/>
        <w:spacing w:before="73"/>
        <w:rPr>
          <w:b/>
          <w:i/>
          <w:sz w:val="20"/>
        </w:rPr>
      </w:pPr>
      <w:r>
        <w:rPr/>
        <mc:AlternateContent>
          <mc:Choice Requires="wps">
            <w:drawing>
              <wp:anchor distT="0" distB="0" distL="0" distR="0" allowOverlap="1" layoutInCell="1" locked="0" behindDoc="1" simplePos="0" relativeHeight="487588864">
                <wp:simplePos x="0" y="0"/>
                <wp:positionH relativeFrom="page">
                  <wp:posOffset>3822000</wp:posOffset>
                </wp:positionH>
                <wp:positionV relativeFrom="paragraph">
                  <wp:posOffset>207641</wp:posOffset>
                </wp:positionV>
                <wp:extent cx="30480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3048000" cy="1270"/>
                        </a:xfrm>
                        <a:custGeom>
                          <a:avLst/>
                          <a:gdLst/>
                          <a:ahLst/>
                          <a:cxnLst/>
                          <a:rect l="l" t="t" r="r" b="b"/>
                          <a:pathLst>
                            <a:path w="3048000" h="0">
                              <a:moveTo>
                                <a:pt x="0" y="0"/>
                              </a:moveTo>
                              <a:lnTo>
                                <a:pt x="3047999" y="0"/>
                              </a:lnTo>
                            </a:path>
                          </a:pathLst>
                        </a:custGeom>
                        <a:ln w="12700">
                          <a:solidFill>
                            <a:srgbClr val="1F1F1F"/>
                          </a:solidFill>
                          <a:prstDash val="sysDash"/>
                        </a:ln>
                      </wps:spPr>
                      <wps:bodyPr wrap="square" lIns="0" tIns="0" rIns="0" bIns="0" rtlCol="0">
                        <a:prstTxWarp prst="textNoShape">
                          <a:avLst/>
                        </a:prstTxWarp>
                        <a:noAutofit/>
                      </wps:bodyPr>
                    </wps:wsp>
                  </a:graphicData>
                </a:graphic>
              </wp:anchor>
            </w:drawing>
          </mc:Choice>
          <mc:Fallback>
            <w:pict>
              <v:shape style="position:absolute;margin-left:300.944885pt;margin-top:16.349722pt;width:240pt;height:.1pt;mso-position-horizontal-relative:page;mso-position-vertical-relative:paragraph;z-index:-15727616;mso-wrap-distance-left:0;mso-wrap-distance-right:0" id="docshape22" coordorigin="6019,327" coordsize="4800,0" path="m6019,327l10819,327e" filled="false" stroked="true" strokeweight="1pt" strokecolor="#1f1f1f">
                <v:path arrowok="t"/>
                <v:stroke dashstyle="shortdash"/>
                <w10:wrap type="topAndBottom"/>
              </v:shape>
            </w:pict>
          </mc:Fallback>
        </mc:AlternateContent>
      </w:r>
    </w:p>
    <w:p>
      <w:pPr>
        <w:pStyle w:val="BodyText"/>
        <w:rPr>
          <w:b/>
          <w:i/>
          <w:sz w:val="20"/>
        </w:rPr>
      </w:pPr>
    </w:p>
    <w:p>
      <w:pPr>
        <w:pStyle w:val="BodyText"/>
        <w:spacing w:before="32"/>
        <w:rPr>
          <w:b/>
          <w:i/>
          <w:sz w:val="20"/>
        </w:rPr>
      </w:pPr>
      <w:r>
        <w:rPr/>
        <mc:AlternateContent>
          <mc:Choice Requires="wps">
            <w:drawing>
              <wp:anchor distT="0" distB="0" distL="0" distR="0" allowOverlap="1" layoutInCell="1" locked="0" behindDoc="1" simplePos="0" relativeHeight="487589376">
                <wp:simplePos x="0" y="0"/>
                <wp:positionH relativeFrom="page">
                  <wp:posOffset>1079999</wp:posOffset>
                </wp:positionH>
                <wp:positionV relativeFrom="paragraph">
                  <wp:posOffset>207611</wp:posOffset>
                </wp:positionV>
                <wp:extent cx="8532495" cy="1980564"/>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8532495" cy="1980564"/>
                        </a:xfrm>
                        <a:prstGeom prst="rect">
                          <a:avLst/>
                        </a:prstGeom>
                        <a:ln w="50800">
                          <a:solidFill>
                            <a:srgbClr val="F26D21"/>
                          </a:solidFill>
                          <a:prstDash val="solid"/>
                        </a:ln>
                      </wps:spPr>
                      <wps:txbx>
                        <w:txbxContent>
                          <w:p>
                            <w:pPr>
                              <w:pStyle w:val="BodyText"/>
                              <w:spacing w:before="108"/>
                              <w:rPr>
                                <w:b/>
                                <w:i/>
                                <w:sz w:val="32"/>
                              </w:rPr>
                            </w:pPr>
                          </w:p>
                          <w:p>
                            <w:pPr>
                              <w:spacing w:line="288" w:lineRule="auto" w:before="1"/>
                              <w:ind w:left="2" w:right="0" w:firstLine="0"/>
                              <w:jc w:val="center"/>
                              <w:rPr>
                                <w:b/>
                                <w:i/>
                                <w:sz w:val="32"/>
                              </w:rPr>
                            </w:pPr>
                            <w:r>
                              <w:rPr>
                                <w:b/>
                                <w:i/>
                                <w:color w:val="FF0000"/>
                                <w:sz w:val="32"/>
                              </w:rPr>
                              <w:t>RAPPORT</w:t>
                            </w:r>
                            <w:r>
                              <w:rPr>
                                <w:b/>
                                <w:i/>
                                <w:color w:val="FF0000"/>
                                <w:spacing w:val="-5"/>
                                <w:sz w:val="32"/>
                              </w:rPr>
                              <w:t> </w:t>
                            </w:r>
                            <w:r>
                              <w:rPr>
                                <w:b/>
                                <w:i/>
                                <w:color w:val="FF0000"/>
                                <w:sz w:val="32"/>
                              </w:rPr>
                              <w:t>ANNUEL</w:t>
                            </w:r>
                            <w:r>
                              <w:rPr>
                                <w:b/>
                                <w:i/>
                                <w:color w:val="FF0000"/>
                                <w:spacing w:val="-5"/>
                                <w:sz w:val="32"/>
                              </w:rPr>
                              <w:t> </w:t>
                            </w:r>
                            <w:r>
                              <w:rPr>
                                <w:b/>
                                <w:i/>
                                <w:color w:val="FF0000"/>
                                <w:sz w:val="32"/>
                              </w:rPr>
                              <w:t>DE</w:t>
                            </w:r>
                            <w:r>
                              <w:rPr>
                                <w:b/>
                                <w:i/>
                                <w:color w:val="FF0000"/>
                                <w:spacing w:val="-5"/>
                                <w:sz w:val="32"/>
                              </w:rPr>
                              <w:t> </w:t>
                            </w:r>
                            <w:r>
                              <w:rPr>
                                <w:b/>
                                <w:i/>
                                <w:color w:val="FF0000"/>
                                <w:sz w:val="32"/>
                              </w:rPr>
                              <w:t>PERFORMANCE</w:t>
                            </w:r>
                            <w:r>
                              <w:rPr>
                                <w:b/>
                                <w:i/>
                                <w:color w:val="FF0000"/>
                                <w:spacing w:val="-5"/>
                                <w:sz w:val="32"/>
                              </w:rPr>
                              <w:t> </w:t>
                            </w:r>
                            <w:r>
                              <w:rPr>
                                <w:b/>
                                <w:i/>
                                <w:color w:val="FF0000"/>
                                <w:sz w:val="32"/>
                              </w:rPr>
                              <w:t>DU</w:t>
                            </w:r>
                            <w:r>
                              <w:rPr>
                                <w:b/>
                                <w:i/>
                                <w:color w:val="FF0000"/>
                                <w:spacing w:val="-5"/>
                                <w:sz w:val="32"/>
                              </w:rPr>
                              <w:t> </w:t>
                            </w:r>
                            <w:r>
                              <w:rPr>
                                <w:b/>
                                <w:i/>
                                <w:color w:val="FF0000"/>
                                <w:sz w:val="32"/>
                              </w:rPr>
                              <w:t>MINISTERE</w:t>
                            </w:r>
                            <w:r>
                              <w:rPr>
                                <w:b/>
                                <w:i/>
                                <w:color w:val="FF0000"/>
                                <w:spacing w:val="-5"/>
                                <w:sz w:val="32"/>
                              </w:rPr>
                              <w:t> </w:t>
                            </w:r>
                            <w:r>
                              <w:rPr>
                                <w:b/>
                                <w:i/>
                                <w:color w:val="FF0000"/>
                                <w:sz w:val="32"/>
                              </w:rPr>
                              <w:t>DU</w:t>
                            </w:r>
                            <w:r>
                              <w:rPr>
                                <w:b/>
                                <w:i/>
                                <w:color w:val="FF0000"/>
                                <w:spacing w:val="-5"/>
                                <w:sz w:val="32"/>
                              </w:rPr>
                              <w:t> </w:t>
                            </w:r>
                            <w:r>
                              <w:rPr>
                                <w:b/>
                                <w:i/>
                                <w:color w:val="FF0000"/>
                                <w:sz w:val="32"/>
                              </w:rPr>
                              <w:t>PATRIMOINE,</w:t>
                            </w:r>
                            <w:r>
                              <w:rPr>
                                <w:b/>
                                <w:i/>
                                <w:color w:val="FF0000"/>
                                <w:spacing w:val="-5"/>
                                <w:sz w:val="32"/>
                              </w:rPr>
                              <w:t> </w:t>
                            </w:r>
                            <w:r>
                              <w:rPr>
                                <w:b/>
                                <w:i/>
                                <w:color w:val="FF0000"/>
                                <w:sz w:val="32"/>
                              </w:rPr>
                              <w:t>DU</w:t>
                            </w:r>
                            <w:r>
                              <w:rPr>
                                <w:b/>
                                <w:i/>
                                <w:color w:val="FF0000"/>
                                <w:sz w:val="32"/>
                              </w:rPr>
                              <w:t> PORTEFEUILLE DE L'ÉTAT ET DES ENTREPRISES PUBLIQUES</w:t>
                            </w:r>
                          </w:p>
                          <w:p>
                            <w:pPr>
                              <w:spacing w:before="296"/>
                              <w:ind w:left="2" w:right="2" w:firstLine="0"/>
                              <w:jc w:val="center"/>
                              <w:rPr>
                                <w:b/>
                                <w:i/>
                                <w:sz w:val="32"/>
                              </w:rPr>
                            </w:pPr>
                            <w:r>
                              <w:rPr>
                                <w:b/>
                                <w:i/>
                                <w:color w:val="FF0000"/>
                                <w:sz w:val="32"/>
                              </w:rPr>
                              <w:t>AU TITRE DE L'ANNÉE </w:t>
                            </w:r>
                            <w:r>
                              <w:rPr>
                                <w:b/>
                                <w:i/>
                                <w:color w:val="FF0000"/>
                                <w:spacing w:val="-4"/>
                                <w:sz w:val="32"/>
                              </w:rPr>
                              <w:t>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5.039368pt;margin-top:16.347376pt;width:671.85pt;height:155.950pt;mso-position-horizontal-relative:page;mso-position-vertical-relative:paragraph;z-index:-15727104;mso-wrap-distance-left:0;mso-wrap-distance-right:0" type="#_x0000_t202" id="docshape23" filled="false" stroked="true" strokeweight="4pt" strokecolor="#f26d21">
                <v:textbox inset="0,0,0,0">
                  <w:txbxContent>
                    <w:p>
                      <w:pPr>
                        <w:pStyle w:val="BodyText"/>
                        <w:spacing w:before="108"/>
                        <w:rPr>
                          <w:b/>
                          <w:i/>
                          <w:sz w:val="32"/>
                        </w:rPr>
                      </w:pPr>
                    </w:p>
                    <w:p>
                      <w:pPr>
                        <w:spacing w:line="288" w:lineRule="auto" w:before="1"/>
                        <w:ind w:left="2" w:right="0" w:firstLine="0"/>
                        <w:jc w:val="center"/>
                        <w:rPr>
                          <w:b/>
                          <w:i/>
                          <w:sz w:val="32"/>
                        </w:rPr>
                      </w:pPr>
                      <w:r>
                        <w:rPr>
                          <w:b/>
                          <w:i/>
                          <w:color w:val="FF0000"/>
                          <w:sz w:val="32"/>
                        </w:rPr>
                        <w:t>RAPPORT</w:t>
                      </w:r>
                      <w:r>
                        <w:rPr>
                          <w:b/>
                          <w:i/>
                          <w:color w:val="FF0000"/>
                          <w:spacing w:val="-5"/>
                          <w:sz w:val="32"/>
                        </w:rPr>
                        <w:t> </w:t>
                      </w:r>
                      <w:r>
                        <w:rPr>
                          <w:b/>
                          <w:i/>
                          <w:color w:val="FF0000"/>
                          <w:sz w:val="32"/>
                        </w:rPr>
                        <w:t>ANNUEL</w:t>
                      </w:r>
                      <w:r>
                        <w:rPr>
                          <w:b/>
                          <w:i/>
                          <w:color w:val="FF0000"/>
                          <w:spacing w:val="-5"/>
                          <w:sz w:val="32"/>
                        </w:rPr>
                        <w:t> </w:t>
                      </w:r>
                      <w:r>
                        <w:rPr>
                          <w:b/>
                          <w:i/>
                          <w:color w:val="FF0000"/>
                          <w:sz w:val="32"/>
                        </w:rPr>
                        <w:t>DE</w:t>
                      </w:r>
                      <w:r>
                        <w:rPr>
                          <w:b/>
                          <w:i/>
                          <w:color w:val="FF0000"/>
                          <w:spacing w:val="-5"/>
                          <w:sz w:val="32"/>
                        </w:rPr>
                        <w:t> </w:t>
                      </w:r>
                      <w:r>
                        <w:rPr>
                          <w:b/>
                          <w:i/>
                          <w:color w:val="FF0000"/>
                          <w:sz w:val="32"/>
                        </w:rPr>
                        <w:t>PERFORMANCE</w:t>
                      </w:r>
                      <w:r>
                        <w:rPr>
                          <w:b/>
                          <w:i/>
                          <w:color w:val="FF0000"/>
                          <w:spacing w:val="-5"/>
                          <w:sz w:val="32"/>
                        </w:rPr>
                        <w:t> </w:t>
                      </w:r>
                      <w:r>
                        <w:rPr>
                          <w:b/>
                          <w:i/>
                          <w:color w:val="FF0000"/>
                          <w:sz w:val="32"/>
                        </w:rPr>
                        <w:t>DU</w:t>
                      </w:r>
                      <w:r>
                        <w:rPr>
                          <w:b/>
                          <w:i/>
                          <w:color w:val="FF0000"/>
                          <w:spacing w:val="-5"/>
                          <w:sz w:val="32"/>
                        </w:rPr>
                        <w:t> </w:t>
                      </w:r>
                      <w:r>
                        <w:rPr>
                          <w:b/>
                          <w:i/>
                          <w:color w:val="FF0000"/>
                          <w:sz w:val="32"/>
                        </w:rPr>
                        <w:t>MINISTERE</w:t>
                      </w:r>
                      <w:r>
                        <w:rPr>
                          <w:b/>
                          <w:i/>
                          <w:color w:val="FF0000"/>
                          <w:spacing w:val="-5"/>
                          <w:sz w:val="32"/>
                        </w:rPr>
                        <w:t> </w:t>
                      </w:r>
                      <w:r>
                        <w:rPr>
                          <w:b/>
                          <w:i/>
                          <w:color w:val="FF0000"/>
                          <w:sz w:val="32"/>
                        </w:rPr>
                        <w:t>DU</w:t>
                      </w:r>
                      <w:r>
                        <w:rPr>
                          <w:b/>
                          <w:i/>
                          <w:color w:val="FF0000"/>
                          <w:spacing w:val="-5"/>
                          <w:sz w:val="32"/>
                        </w:rPr>
                        <w:t> </w:t>
                      </w:r>
                      <w:r>
                        <w:rPr>
                          <w:b/>
                          <w:i/>
                          <w:color w:val="FF0000"/>
                          <w:sz w:val="32"/>
                        </w:rPr>
                        <w:t>PATRIMOINE,</w:t>
                      </w:r>
                      <w:r>
                        <w:rPr>
                          <w:b/>
                          <w:i/>
                          <w:color w:val="FF0000"/>
                          <w:spacing w:val="-5"/>
                          <w:sz w:val="32"/>
                        </w:rPr>
                        <w:t> </w:t>
                      </w:r>
                      <w:r>
                        <w:rPr>
                          <w:b/>
                          <w:i/>
                          <w:color w:val="FF0000"/>
                          <w:sz w:val="32"/>
                        </w:rPr>
                        <w:t>DU</w:t>
                      </w:r>
                      <w:r>
                        <w:rPr>
                          <w:b/>
                          <w:i/>
                          <w:color w:val="FF0000"/>
                          <w:sz w:val="32"/>
                        </w:rPr>
                        <w:t> PORTEFEUILLE DE L'ÉTAT ET DES ENTREPRISES PUBLIQUES</w:t>
                      </w:r>
                    </w:p>
                    <w:p>
                      <w:pPr>
                        <w:spacing w:before="296"/>
                        <w:ind w:left="2" w:right="2" w:firstLine="0"/>
                        <w:jc w:val="center"/>
                        <w:rPr>
                          <w:b/>
                          <w:i/>
                          <w:sz w:val="32"/>
                        </w:rPr>
                      </w:pPr>
                      <w:r>
                        <w:rPr>
                          <w:b/>
                          <w:i/>
                          <w:color w:val="FF0000"/>
                          <w:sz w:val="32"/>
                        </w:rPr>
                        <w:t>AU TITRE DE L'ANNÉE </w:t>
                      </w:r>
                      <w:r>
                        <w:rPr>
                          <w:b/>
                          <w:i/>
                          <w:color w:val="FF0000"/>
                          <w:spacing w:val="-4"/>
                          <w:sz w:val="32"/>
                        </w:rPr>
                        <w:t>2024</w:t>
                      </w:r>
                    </w:p>
                  </w:txbxContent>
                </v:textbox>
                <v:stroke dashstyle="solid"/>
                <w10:wrap type="topAndBottom"/>
              </v:shape>
            </w:pict>
          </mc:Fallback>
        </mc:AlternateConten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69"/>
        <w:rPr>
          <w:b/>
          <w:i/>
          <w:sz w:val="20"/>
        </w:rPr>
      </w:pPr>
      <w:r>
        <w:rPr/>
        <mc:AlternateContent>
          <mc:Choice Requires="wps">
            <w:drawing>
              <wp:anchor distT="0" distB="0" distL="0" distR="0" allowOverlap="1" layoutInCell="1" locked="0" behindDoc="1" simplePos="0" relativeHeight="487589888">
                <wp:simplePos x="0" y="0"/>
                <wp:positionH relativeFrom="page">
                  <wp:posOffset>8522474</wp:posOffset>
                </wp:positionH>
                <wp:positionV relativeFrom="paragraph">
                  <wp:posOffset>268592</wp:posOffset>
                </wp:positionV>
                <wp:extent cx="1459230" cy="451484"/>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1459230" cy="451484"/>
                          <a:chExt cx="1459230" cy="451484"/>
                        </a:xfrm>
                      </wpg:grpSpPr>
                      <wps:wsp>
                        <wps:cNvPr id="26" name="Graphic 26"/>
                        <wps:cNvSpPr/>
                        <wps:spPr>
                          <a:xfrm>
                            <a:off x="9525" y="9525"/>
                            <a:ext cx="1440180" cy="432434"/>
                          </a:xfrm>
                          <a:custGeom>
                            <a:avLst/>
                            <a:gdLst/>
                            <a:ahLst/>
                            <a:cxnLst/>
                            <a:rect l="l" t="t" r="r" b="b"/>
                            <a:pathLst>
                              <a:path w="1440180" h="432434">
                                <a:moveTo>
                                  <a:pt x="1376500" y="0"/>
                                </a:moveTo>
                                <a:lnTo>
                                  <a:pt x="63500" y="0"/>
                                </a:lnTo>
                                <a:lnTo>
                                  <a:pt x="38769" y="4985"/>
                                </a:lnTo>
                                <a:lnTo>
                                  <a:pt x="18586" y="18586"/>
                                </a:lnTo>
                                <a:lnTo>
                                  <a:pt x="4985" y="38769"/>
                                </a:lnTo>
                                <a:lnTo>
                                  <a:pt x="0" y="63500"/>
                                </a:lnTo>
                                <a:lnTo>
                                  <a:pt x="0" y="368499"/>
                                </a:lnTo>
                                <a:lnTo>
                                  <a:pt x="4985" y="393230"/>
                                </a:lnTo>
                                <a:lnTo>
                                  <a:pt x="18586" y="413413"/>
                                </a:lnTo>
                                <a:lnTo>
                                  <a:pt x="38769" y="427014"/>
                                </a:lnTo>
                                <a:lnTo>
                                  <a:pt x="63500" y="431999"/>
                                </a:lnTo>
                                <a:lnTo>
                                  <a:pt x="1376500" y="431999"/>
                                </a:lnTo>
                                <a:lnTo>
                                  <a:pt x="1401231" y="427014"/>
                                </a:lnTo>
                                <a:lnTo>
                                  <a:pt x="1421414" y="413413"/>
                                </a:lnTo>
                                <a:lnTo>
                                  <a:pt x="1435015" y="393230"/>
                                </a:lnTo>
                                <a:lnTo>
                                  <a:pt x="1440000" y="368499"/>
                                </a:lnTo>
                                <a:lnTo>
                                  <a:pt x="1440000" y="63500"/>
                                </a:lnTo>
                                <a:lnTo>
                                  <a:pt x="1435015" y="38769"/>
                                </a:lnTo>
                                <a:lnTo>
                                  <a:pt x="1421414" y="18586"/>
                                </a:lnTo>
                                <a:lnTo>
                                  <a:pt x="1401231" y="4985"/>
                                </a:lnTo>
                                <a:lnTo>
                                  <a:pt x="1376500" y="0"/>
                                </a:lnTo>
                                <a:close/>
                              </a:path>
                            </a:pathLst>
                          </a:custGeom>
                          <a:solidFill>
                            <a:srgbClr val="EF9542"/>
                          </a:solidFill>
                        </wps:spPr>
                        <wps:bodyPr wrap="square" lIns="0" tIns="0" rIns="0" bIns="0" rtlCol="0">
                          <a:prstTxWarp prst="textNoShape">
                            <a:avLst/>
                          </a:prstTxWarp>
                          <a:noAutofit/>
                        </wps:bodyPr>
                      </wps:wsp>
                      <wps:wsp>
                        <wps:cNvPr id="27" name="Graphic 27"/>
                        <wps:cNvSpPr/>
                        <wps:spPr>
                          <a:xfrm>
                            <a:off x="9525" y="9525"/>
                            <a:ext cx="1440180" cy="432434"/>
                          </a:xfrm>
                          <a:custGeom>
                            <a:avLst/>
                            <a:gdLst/>
                            <a:ahLst/>
                            <a:cxnLst/>
                            <a:rect l="l" t="t" r="r" b="b"/>
                            <a:pathLst>
                              <a:path w="1440180" h="432434">
                                <a:moveTo>
                                  <a:pt x="63500" y="431999"/>
                                </a:moveTo>
                                <a:lnTo>
                                  <a:pt x="1376500" y="431999"/>
                                </a:lnTo>
                                <a:lnTo>
                                  <a:pt x="1401231" y="427014"/>
                                </a:lnTo>
                                <a:lnTo>
                                  <a:pt x="1421414" y="413413"/>
                                </a:lnTo>
                                <a:lnTo>
                                  <a:pt x="1435015" y="393230"/>
                                </a:lnTo>
                                <a:lnTo>
                                  <a:pt x="1440000" y="368499"/>
                                </a:lnTo>
                                <a:lnTo>
                                  <a:pt x="1440000" y="63500"/>
                                </a:lnTo>
                                <a:lnTo>
                                  <a:pt x="1435015" y="38769"/>
                                </a:lnTo>
                                <a:lnTo>
                                  <a:pt x="1421414" y="18586"/>
                                </a:lnTo>
                                <a:lnTo>
                                  <a:pt x="1401231" y="4985"/>
                                </a:lnTo>
                                <a:lnTo>
                                  <a:pt x="1376500" y="0"/>
                                </a:lnTo>
                                <a:lnTo>
                                  <a:pt x="63500" y="0"/>
                                </a:lnTo>
                                <a:lnTo>
                                  <a:pt x="38769" y="4985"/>
                                </a:lnTo>
                                <a:lnTo>
                                  <a:pt x="18586" y="18586"/>
                                </a:lnTo>
                                <a:lnTo>
                                  <a:pt x="4985" y="38769"/>
                                </a:lnTo>
                                <a:lnTo>
                                  <a:pt x="0" y="63500"/>
                                </a:lnTo>
                                <a:lnTo>
                                  <a:pt x="0" y="368499"/>
                                </a:lnTo>
                                <a:lnTo>
                                  <a:pt x="4985" y="393230"/>
                                </a:lnTo>
                                <a:lnTo>
                                  <a:pt x="18586" y="413413"/>
                                </a:lnTo>
                                <a:lnTo>
                                  <a:pt x="38769" y="427014"/>
                                </a:lnTo>
                                <a:lnTo>
                                  <a:pt x="63500" y="431999"/>
                                </a:lnTo>
                                <a:close/>
                              </a:path>
                            </a:pathLst>
                          </a:custGeom>
                          <a:ln w="19050">
                            <a:solidFill>
                              <a:srgbClr val="F26D21"/>
                            </a:solidFill>
                            <a:prstDash val="solid"/>
                          </a:ln>
                        </wps:spPr>
                        <wps:bodyPr wrap="square" lIns="0" tIns="0" rIns="0" bIns="0" rtlCol="0">
                          <a:prstTxWarp prst="textNoShape">
                            <a:avLst/>
                          </a:prstTxWarp>
                          <a:noAutofit/>
                        </wps:bodyPr>
                      </wps:wsp>
                      <wps:wsp>
                        <wps:cNvPr id="28" name="Textbox 28"/>
                        <wps:cNvSpPr txBox="1"/>
                        <wps:spPr>
                          <a:xfrm>
                            <a:off x="21542" y="23580"/>
                            <a:ext cx="1416050" cy="404495"/>
                          </a:xfrm>
                          <a:prstGeom prst="rect">
                            <a:avLst/>
                          </a:prstGeom>
                        </wps:spPr>
                        <wps:txbx>
                          <w:txbxContent>
                            <w:p>
                              <w:pPr>
                                <w:spacing w:before="173"/>
                                <w:ind w:left="234" w:right="0" w:firstLine="0"/>
                                <w:jc w:val="left"/>
                                <w:rPr>
                                  <w:b/>
                                  <w:sz w:val="24"/>
                                </w:rPr>
                              </w:pPr>
                              <w:r>
                                <w:rPr>
                                  <w:b/>
                                  <w:color w:val="FF0000"/>
                                  <w:sz w:val="24"/>
                                </w:rPr>
                                <w:t>Décembre </w:t>
                              </w:r>
                              <w:r>
                                <w:rPr>
                                  <w:b/>
                                  <w:color w:val="FF0000"/>
                                  <w:spacing w:val="-4"/>
                                  <w:sz w:val="24"/>
                                </w:rPr>
                                <w:t>2025</w:t>
                              </w:r>
                            </w:p>
                          </w:txbxContent>
                        </wps:txbx>
                        <wps:bodyPr wrap="square" lIns="0" tIns="0" rIns="0" bIns="0" rtlCol="0">
                          <a:noAutofit/>
                        </wps:bodyPr>
                      </wps:wsp>
                    </wpg:wgp>
                  </a:graphicData>
                </a:graphic>
              </wp:anchor>
            </w:drawing>
          </mc:Choice>
          <mc:Fallback>
            <w:pict>
              <v:group style="position:absolute;margin-left:671.060974pt;margin-top:21.149023pt;width:114.9pt;height:35.550pt;mso-position-horizontal-relative:page;mso-position-vertical-relative:paragraph;z-index:-15726592;mso-wrap-distance-left:0;mso-wrap-distance-right:0" id="docshapegroup24" coordorigin="13421,423" coordsize="2298,711">
                <v:shape style="position:absolute;left:13436;top:437;width:2268;height:681" id="docshape25" coordorigin="13436,438" coordsize="2268,681" path="m15604,438l13536,438,13497,446,13465,467,13444,499,13436,538,13436,1018,13444,1057,13465,1089,13497,1110,13536,1118,15604,1118,15643,1110,15675,1089,15696,1057,15704,1018,15704,538,15696,499,15675,467,15643,446,15604,438xe" filled="true" fillcolor="#ef9542" stroked="false">
                  <v:path arrowok="t"/>
                  <v:fill type="solid"/>
                </v:shape>
                <v:shape style="position:absolute;left:13436;top:437;width:2268;height:681" id="docshape26" coordorigin="13436,438" coordsize="2268,681" path="m13536,1118l15604,1118,15643,1110,15675,1089,15696,1057,15704,1018,15704,538,15696,499,15675,467,15643,446,15604,438,13536,438,13497,446,13465,467,13444,499,13436,538,13436,1018,13444,1057,13465,1089,13497,1110,13536,1118xe" filled="false" stroked="true" strokeweight="1.5pt" strokecolor="#f26d21">
                  <v:path arrowok="t"/>
                  <v:stroke dashstyle="solid"/>
                </v:shape>
                <v:shape style="position:absolute;left:13455;top:460;width:2230;height:637" type="#_x0000_t202" id="docshape27" filled="false" stroked="false">
                  <v:textbox inset="0,0,0,0">
                    <w:txbxContent>
                      <w:p>
                        <w:pPr>
                          <w:spacing w:before="173"/>
                          <w:ind w:left="234" w:right="0" w:firstLine="0"/>
                          <w:jc w:val="left"/>
                          <w:rPr>
                            <w:b/>
                            <w:sz w:val="24"/>
                          </w:rPr>
                        </w:pPr>
                        <w:r>
                          <w:rPr>
                            <w:b/>
                            <w:color w:val="FF0000"/>
                            <w:sz w:val="24"/>
                          </w:rPr>
                          <w:t>Décembre </w:t>
                        </w:r>
                        <w:r>
                          <w:rPr>
                            <w:b/>
                            <w:color w:val="FF0000"/>
                            <w:spacing w:val="-4"/>
                            <w:sz w:val="24"/>
                          </w:rPr>
                          <w:t>2025</w:t>
                        </w:r>
                      </w:p>
                    </w:txbxContent>
                  </v:textbox>
                  <w10:wrap type="none"/>
                </v:shape>
                <w10:wrap type="topAndBottom"/>
              </v:group>
            </w:pict>
          </mc:Fallback>
        </mc:AlternateContent>
      </w:r>
    </w:p>
    <w:p>
      <w:pPr>
        <w:spacing w:after="0"/>
        <w:rPr>
          <w:sz w:val="20"/>
        </w:rPr>
        <w:sectPr>
          <w:type w:val="continuous"/>
          <w:pgSz w:w="16840" w:h="11910" w:orient="landscape"/>
          <w:pgMar w:top="0" w:bottom="0" w:left="1540" w:right="1020"/>
        </w:sectPr>
      </w:pPr>
    </w:p>
    <w:p>
      <w:pPr>
        <w:spacing w:before="77"/>
        <w:ind w:left="160" w:right="0" w:firstLine="0"/>
        <w:jc w:val="left"/>
        <w:rPr>
          <w:b/>
          <w:sz w:val="36"/>
        </w:rPr>
      </w:pPr>
      <w:r>
        <w:rPr>
          <w:b/>
          <w:color w:val="1F1F1F"/>
          <w:spacing w:val="-2"/>
          <w:sz w:val="36"/>
        </w:rPr>
        <w:t>SOMMAIRE</w:t>
      </w:r>
    </w:p>
    <w:p>
      <w:pPr>
        <w:pStyle w:val="BodyText"/>
        <w:rPr>
          <w:b/>
          <w:sz w:val="20"/>
        </w:rPr>
      </w:pPr>
    </w:p>
    <w:p>
      <w:pPr>
        <w:pStyle w:val="BodyText"/>
        <w:rPr>
          <w:b/>
          <w:sz w:val="20"/>
        </w:rPr>
      </w:pPr>
    </w:p>
    <w:p>
      <w:pPr>
        <w:pStyle w:val="BodyText"/>
        <w:spacing w:before="169"/>
        <w:rPr>
          <w:b/>
          <w:sz w:val="20"/>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60"/>
        <w:gridCol w:w="1408"/>
      </w:tblGrid>
      <w:tr>
        <w:trPr>
          <w:trHeight w:val="335" w:hRule="atLeast"/>
        </w:trPr>
        <w:tc>
          <w:tcPr>
            <w:tcW w:w="11560" w:type="dxa"/>
          </w:tcPr>
          <w:p>
            <w:pPr>
              <w:pStyle w:val="TableParagraph"/>
              <w:spacing w:line="246" w:lineRule="exact" w:before="0"/>
              <w:ind w:left="50"/>
              <w:jc w:val="left"/>
              <w:rPr>
                <w:sz w:val="22"/>
              </w:rPr>
            </w:pPr>
            <w:r>
              <w:rPr>
                <w:color w:val="0066CC"/>
                <w:sz w:val="22"/>
                <w:u w:val="single" w:color="0066CC"/>
              </w:rPr>
              <w:t>LISTE DES </w:t>
            </w:r>
            <w:r>
              <w:rPr>
                <w:color w:val="0066CC"/>
                <w:spacing w:val="-2"/>
                <w:sz w:val="22"/>
                <w:u w:val="single" w:color="0066CC"/>
              </w:rPr>
              <w:t>TABLEAUX</w:t>
            </w:r>
          </w:p>
        </w:tc>
        <w:tc>
          <w:tcPr>
            <w:tcW w:w="1408" w:type="dxa"/>
          </w:tcPr>
          <w:p>
            <w:pPr>
              <w:pStyle w:val="TableParagraph"/>
              <w:spacing w:line="246" w:lineRule="exact" w:before="0"/>
              <w:ind w:right="46"/>
              <w:rPr>
                <w:sz w:val="22"/>
              </w:rPr>
            </w:pPr>
            <w:r>
              <w:rPr>
                <w:color w:val="0066CC"/>
                <w:spacing w:val="-10"/>
                <w:sz w:val="22"/>
              </w:rPr>
              <w:t>2</w:t>
            </w:r>
          </w:p>
        </w:tc>
      </w:tr>
      <w:tr>
        <w:trPr>
          <w:trHeight w:val="425" w:hRule="atLeast"/>
        </w:trPr>
        <w:tc>
          <w:tcPr>
            <w:tcW w:w="11560" w:type="dxa"/>
          </w:tcPr>
          <w:p>
            <w:pPr>
              <w:pStyle w:val="TableParagraph"/>
              <w:spacing w:before="82"/>
              <w:ind w:left="50"/>
              <w:jc w:val="left"/>
              <w:rPr>
                <w:sz w:val="22"/>
              </w:rPr>
            </w:pPr>
            <w:r>
              <w:rPr>
                <w:color w:val="0066CC"/>
                <w:sz w:val="22"/>
                <w:u w:val="single" w:color="0066CC"/>
              </w:rPr>
              <w:t>LISTE DES </w:t>
            </w:r>
            <w:r>
              <w:rPr>
                <w:color w:val="0066CC"/>
                <w:spacing w:val="-2"/>
                <w:sz w:val="22"/>
                <w:u w:val="single" w:color="0066CC"/>
              </w:rPr>
              <w:t>GRAPHIQUES</w:t>
            </w:r>
          </w:p>
        </w:tc>
        <w:tc>
          <w:tcPr>
            <w:tcW w:w="1408" w:type="dxa"/>
          </w:tcPr>
          <w:p>
            <w:pPr>
              <w:pStyle w:val="TableParagraph"/>
              <w:spacing w:before="82"/>
              <w:ind w:right="46"/>
              <w:rPr>
                <w:sz w:val="22"/>
              </w:rPr>
            </w:pPr>
            <w:r>
              <w:rPr>
                <w:color w:val="0066CC"/>
                <w:spacing w:val="-10"/>
                <w:sz w:val="22"/>
              </w:rPr>
              <w:t>3</w:t>
            </w:r>
          </w:p>
        </w:tc>
      </w:tr>
      <w:tr>
        <w:trPr>
          <w:trHeight w:val="425" w:hRule="atLeast"/>
        </w:trPr>
        <w:tc>
          <w:tcPr>
            <w:tcW w:w="11560" w:type="dxa"/>
          </w:tcPr>
          <w:p>
            <w:pPr>
              <w:pStyle w:val="TableParagraph"/>
              <w:spacing w:before="82"/>
              <w:ind w:left="50"/>
              <w:jc w:val="left"/>
              <w:rPr>
                <w:sz w:val="22"/>
              </w:rPr>
            </w:pPr>
            <w:r>
              <w:rPr>
                <w:color w:val="0066CC"/>
                <w:sz w:val="22"/>
                <w:u w:val="single" w:color="0066CC"/>
              </w:rPr>
              <w:t>SIGLES ET </w:t>
            </w:r>
            <w:r>
              <w:rPr>
                <w:color w:val="0066CC"/>
                <w:spacing w:val="-2"/>
                <w:sz w:val="22"/>
                <w:u w:val="single" w:color="0066CC"/>
              </w:rPr>
              <w:t>ABRÉVIATIONS</w:t>
            </w:r>
          </w:p>
        </w:tc>
        <w:tc>
          <w:tcPr>
            <w:tcW w:w="1408" w:type="dxa"/>
          </w:tcPr>
          <w:p>
            <w:pPr>
              <w:pStyle w:val="TableParagraph"/>
              <w:spacing w:before="82"/>
              <w:ind w:right="46"/>
              <w:rPr>
                <w:sz w:val="22"/>
              </w:rPr>
            </w:pPr>
            <w:r>
              <w:rPr>
                <w:color w:val="0066CC"/>
                <w:spacing w:val="-10"/>
                <w:sz w:val="22"/>
              </w:rPr>
              <w:t>4</w:t>
            </w:r>
          </w:p>
        </w:tc>
      </w:tr>
      <w:tr>
        <w:trPr>
          <w:trHeight w:val="425" w:hRule="atLeast"/>
        </w:trPr>
        <w:tc>
          <w:tcPr>
            <w:tcW w:w="11560" w:type="dxa"/>
          </w:tcPr>
          <w:p>
            <w:pPr>
              <w:pStyle w:val="TableParagraph"/>
              <w:spacing w:before="82"/>
              <w:ind w:left="50"/>
              <w:jc w:val="left"/>
              <w:rPr>
                <w:sz w:val="22"/>
              </w:rPr>
            </w:pPr>
            <w:r>
              <w:rPr>
                <w:color w:val="0066CC"/>
                <w:sz w:val="22"/>
                <w:u w:val="single" w:color="0066CC"/>
              </w:rPr>
              <w:t>INTRODUCTION </w:t>
            </w:r>
            <w:r>
              <w:rPr>
                <w:color w:val="0066CC"/>
                <w:spacing w:val="-2"/>
                <w:sz w:val="22"/>
                <w:u w:val="single" w:color="0066CC"/>
              </w:rPr>
              <w:t>GÉNÉRALE</w:t>
            </w:r>
          </w:p>
        </w:tc>
        <w:tc>
          <w:tcPr>
            <w:tcW w:w="1408" w:type="dxa"/>
          </w:tcPr>
          <w:p>
            <w:pPr>
              <w:pStyle w:val="TableParagraph"/>
              <w:spacing w:before="82"/>
              <w:ind w:right="46"/>
              <w:rPr>
                <w:sz w:val="22"/>
              </w:rPr>
            </w:pPr>
            <w:r>
              <w:rPr>
                <w:color w:val="0066CC"/>
                <w:spacing w:val="-10"/>
                <w:sz w:val="22"/>
              </w:rPr>
              <w:t>6</w:t>
            </w:r>
          </w:p>
        </w:tc>
      </w:tr>
      <w:tr>
        <w:trPr>
          <w:trHeight w:val="420" w:hRule="atLeast"/>
        </w:trPr>
        <w:tc>
          <w:tcPr>
            <w:tcW w:w="11560" w:type="dxa"/>
          </w:tcPr>
          <w:p>
            <w:pPr>
              <w:pStyle w:val="TableParagraph"/>
              <w:spacing w:before="82"/>
              <w:ind w:left="50"/>
              <w:jc w:val="left"/>
              <w:rPr>
                <w:b/>
                <w:sz w:val="22"/>
              </w:rPr>
            </w:pPr>
            <w:r>
              <w:rPr>
                <w:b/>
                <w:color w:val="0066CC"/>
                <w:sz w:val="22"/>
                <w:u w:val="single" w:color="0066CC"/>
              </w:rPr>
              <w:t>PARTIE I : LE </w:t>
            </w:r>
            <w:r>
              <w:rPr>
                <w:b/>
                <w:color w:val="0066CC"/>
                <w:spacing w:val="-2"/>
                <w:sz w:val="22"/>
                <w:u w:val="single" w:color="0066CC"/>
              </w:rPr>
              <w:t>MINISTÈRE</w:t>
            </w:r>
          </w:p>
        </w:tc>
        <w:tc>
          <w:tcPr>
            <w:tcW w:w="1408" w:type="dxa"/>
          </w:tcPr>
          <w:p>
            <w:pPr>
              <w:pStyle w:val="TableParagraph"/>
              <w:spacing w:before="82"/>
              <w:ind w:right="46"/>
              <w:rPr>
                <w:b/>
                <w:sz w:val="22"/>
              </w:rPr>
            </w:pPr>
            <w:r>
              <w:rPr>
                <w:b/>
                <w:color w:val="0066CC"/>
                <w:spacing w:val="-10"/>
                <w:sz w:val="22"/>
              </w:rPr>
              <w:t>8</w:t>
            </w:r>
          </w:p>
        </w:tc>
      </w:tr>
      <w:tr>
        <w:trPr>
          <w:trHeight w:val="352" w:hRule="atLeast"/>
        </w:trPr>
        <w:tc>
          <w:tcPr>
            <w:tcW w:w="11560" w:type="dxa"/>
          </w:tcPr>
          <w:p>
            <w:pPr>
              <w:pStyle w:val="TableParagraph"/>
              <w:spacing w:before="78"/>
              <w:ind w:left="616"/>
              <w:jc w:val="left"/>
              <w:rPr>
                <w:sz w:val="20"/>
              </w:rPr>
            </w:pPr>
            <w:r>
              <w:rPr>
                <w:color w:val="0066CC"/>
                <w:sz w:val="20"/>
                <w:u w:val="single" w:color="0066CC"/>
              </w:rPr>
              <w:t>I. PRÉSENTATION GÉNÉRALE DU </w:t>
            </w:r>
            <w:r>
              <w:rPr>
                <w:color w:val="0066CC"/>
                <w:spacing w:val="-2"/>
                <w:sz w:val="20"/>
                <w:u w:val="single" w:color="0066CC"/>
              </w:rPr>
              <w:t>MINISTÈRE</w:t>
            </w:r>
          </w:p>
        </w:tc>
        <w:tc>
          <w:tcPr>
            <w:tcW w:w="1408" w:type="dxa"/>
          </w:tcPr>
          <w:p>
            <w:pPr>
              <w:pStyle w:val="TableParagraph"/>
              <w:spacing w:before="78"/>
              <w:ind w:right="46"/>
              <w:rPr>
                <w:sz w:val="20"/>
              </w:rPr>
            </w:pPr>
            <w:r>
              <w:rPr>
                <w:color w:val="0066CC"/>
                <w:spacing w:val="-10"/>
                <w:sz w:val="20"/>
              </w:rPr>
              <w:t>8</w:t>
            </w:r>
          </w:p>
        </w:tc>
      </w:tr>
      <w:tr>
        <w:trPr>
          <w:trHeight w:val="311" w:hRule="atLeast"/>
        </w:trPr>
        <w:tc>
          <w:tcPr>
            <w:tcW w:w="11560" w:type="dxa"/>
          </w:tcPr>
          <w:p>
            <w:pPr>
              <w:pStyle w:val="TableParagraph"/>
              <w:spacing w:before="37"/>
              <w:ind w:left="616"/>
              <w:jc w:val="left"/>
              <w:rPr>
                <w:sz w:val="20"/>
              </w:rPr>
            </w:pPr>
            <w:r>
              <w:rPr>
                <w:color w:val="0066CC"/>
                <w:sz w:val="20"/>
                <w:u w:val="single" w:color="0066CC"/>
              </w:rPr>
              <w:t>II. PERFORMANCE GÉNÉRALE DU </w:t>
            </w:r>
            <w:r>
              <w:rPr>
                <w:color w:val="0066CC"/>
                <w:spacing w:val="-2"/>
                <w:sz w:val="20"/>
                <w:u w:val="single" w:color="0066CC"/>
              </w:rPr>
              <w:t>MINISTÈRE</w:t>
            </w:r>
          </w:p>
        </w:tc>
        <w:tc>
          <w:tcPr>
            <w:tcW w:w="1408" w:type="dxa"/>
          </w:tcPr>
          <w:p>
            <w:pPr>
              <w:pStyle w:val="TableParagraph"/>
              <w:spacing w:before="37"/>
              <w:ind w:right="46"/>
              <w:rPr>
                <w:sz w:val="20"/>
              </w:rPr>
            </w:pPr>
            <w:r>
              <w:rPr>
                <w:color w:val="0066CC"/>
                <w:spacing w:val="-10"/>
                <w:sz w:val="20"/>
              </w:rPr>
              <w:t>9</w:t>
            </w:r>
          </w:p>
        </w:tc>
      </w:tr>
      <w:tr>
        <w:trPr>
          <w:trHeight w:val="302" w:hRule="atLeast"/>
        </w:trPr>
        <w:tc>
          <w:tcPr>
            <w:tcW w:w="11560" w:type="dxa"/>
          </w:tcPr>
          <w:p>
            <w:pPr>
              <w:pStyle w:val="TableParagraph"/>
              <w:spacing w:before="37"/>
              <w:ind w:left="616"/>
              <w:jc w:val="left"/>
              <w:rPr>
                <w:sz w:val="20"/>
              </w:rPr>
            </w:pPr>
            <w:r>
              <w:rPr>
                <w:color w:val="0066CC"/>
                <w:sz w:val="20"/>
                <w:u w:val="single" w:color="0066CC"/>
              </w:rPr>
              <w:t>III. FINANCEMENT GLOBAL DU </w:t>
            </w:r>
            <w:r>
              <w:rPr>
                <w:color w:val="0066CC"/>
                <w:spacing w:val="-2"/>
                <w:sz w:val="20"/>
                <w:u w:val="single" w:color="0066CC"/>
              </w:rPr>
              <w:t>MINISTÈRE</w:t>
            </w:r>
          </w:p>
        </w:tc>
        <w:tc>
          <w:tcPr>
            <w:tcW w:w="1408" w:type="dxa"/>
          </w:tcPr>
          <w:p>
            <w:pPr>
              <w:pStyle w:val="TableParagraph"/>
              <w:spacing w:before="37"/>
              <w:ind w:right="46"/>
              <w:rPr>
                <w:sz w:val="20"/>
              </w:rPr>
            </w:pPr>
            <w:r>
              <w:rPr>
                <w:color w:val="0066CC"/>
                <w:spacing w:val="-5"/>
                <w:sz w:val="20"/>
              </w:rPr>
              <w:t>10</w:t>
            </w:r>
          </w:p>
        </w:tc>
      </w:tr>
      <w:tr>
        <w:trPr>
          <w:trHeight w:val="365" w:hRule="atLeast"/>
        </w:trPr>
        <w:tc>
          <w:tcPr>
            <w:tcW w:w="11560" w:type="dxa"/>
          </w:tcPr>
          <w:p>
            <w:pPr>
              <w:pStyle w:val="TableParagraph"/>
              <w:spacing w:before="28"/>
              <w:ind w:left="50"/>
              <w:jc w:val="left"/>
              <w:rPr>
                <w:b/>
                <w:sz w:val="22"/>
              </w:rPr>
            </w:pPr>
            <w:r>
              <w:rPr>
                <w:b/>
                <w:color w:val="0066CC"/>
                <w:sz w:val="22"/>
                <w:u w:val="single" w:color="0066CC"/>
              </w:rPr>
              <w:t>PARTIE 2 : LE PROGRAMME 1 « ADMINISTRATION GÉNÉRALE </w:t>
            </w:r>
            <w:r>
              <w:rPr>
                <w:b/>
                <w:color w:val="0066CC"/>
                <w:spacing w:val="-10"/>
                <w:sz w:val="22"/>
                <w:u w:val="single" w:color="0066CC"/>
              </w:rPr>
              <w:t>»</w:t>
            </w:r>
          </w:p>
        </w:tc>
        <w:tc>
          <w:tcPr>
            <w:tcW w:w="1408" w:type="dxa"/>
          </w:tcPr>
          <w:p>
            <w:pPr>
              <w:pStyle w:val="TableParagraph"/>
              <w:spacing w:before="28"/>
              <w:ind w:right="46"/>
              <w:rPr>
                <w:b/>
                <w:sz w:val="22"/>
              </w:rPr>
            </w:pPr>
            <w:r>
              <w:rPr>
                <w:b/>
                <w:color w:val="0066CC"/>
                <w:spacing w:val="-5"/>
                <w:sz w:val="22"/>
              </w:rPr>
              <w:t>13</w:t>
            </w:r>
          </w:p>
        </w:tc>
      </w:tr>
      <w:tr>
        <w:trPr>
          <w:trHeight w:val="352" w:hRule="atLeast"/>
        </w:trPr>
        <w:tc>
          <w:tcPr>
            <w:tcW w:w="11560" w:type="dxa"/>
          </w:tcPr>
          <w:p>
            <w:pPr>
              <w:pStyle w:val="TableParagraph"/>
              <w:spacing w:before="78"/>
              <w:ind w:left="616"/>
              <w:jc w:val="left"/>
              <w:rPr>
                <w:sz w:val="20"/>
              </w:rPr>
            </w:pPr>
            <w:r>
              <w:rPr>
                <w:color w:val="0066CC"/>
                <w:spacing w:val="-2"/>
                <w:sz w:val="20"/>
                <w:u w:val="single" w:color="0066CC"/>
              </w:rPr>
              <w:t>INTRODUCTION</w:t>
            </w:r>
          </w:p>
        </w:tc>
        <w:tc>
          <w:tcPr>
            <w:tcW w:w="1408" w:type="dxa"/>
          </w:tcPr>
          <w:p>
            <w:pPr>
              <w:pStyle w:val="TableParagraph"/>
              <w:spacing w:before="78"/>
              <w:ind w:right="46"/>
              <w:rPr>
                <w:sz w:val="20"/>
              </w:rPr>
            </w:pPr>
            <w:r>
              <w:rPr>
                <w:color w:val="0066CC"/>
                <w:spacing w:val="-5"/>
                <w:sz w:val="20"/>
              </w:rPr>
              <w:t>13</w:t>
            </w:r>
          </w:p>
        </w:tc>
      </w:tr>
      <w:tr>
        <w:trPr>
          <w:trHeight w:val="311" w:hRule="atLeast"/>
        </w:trPr>
        <w:tc>
          <w:tcPr>
            <w:tcW w:w="11560" w:type="dxa"/>
          </w:tcPr>
          <w:p>
            <w:pPr>
              <w:pStyle w:val="TableParagraph"/>
              <w:spacing w:before="37"/>
              <w:ind w:left="616"/>
              <w:jc w:val="left"/>
              <w:rPr>
                <w:sz w:val="20"/>
              </w:rPr>
            </w:pPr>
            <w:r>
              <w:rPr>
                <w:color w:val="0066CC"/>
                <w:sz w:val="20"/>
                <w:u w:val="single" w:color="0066CC"/>
              </w:rPr>
              <w:t>I. PRÉSENTATION DE LA STRATÉGIE DU </w:t>
            </w:r>
            <w:r>
              <w:rPr>
                <w:color w:val="0066CC"/>
                <w:spacing w:val="-2"/>
                <w:sz w:val="20"/>
                <w:u w:val="single" w:color="0066CC"/>
              </w:rPr>
              <w:t>PROGRAMME</w:t>
            </w:r>
          </w:p>
        </w:tc>
        <w:tc>
          <w:tcPr>
            <w:tcW w:w="1408" w:type="dxa"/>
          </w:tcPr>
          <w:p>
            <w:pPr>
              <w:pStyle w:val="TableParagraph"/>
              <w:spacing w:before="37"/>
              <w:ind w:right="46"/>
              <w:rPr>
                <w:sz w:val="20"/>
              </w:rPr>
            </w:pPr>
            <w:r>
              <w:rPr>
                <w:color w:val="0066CC"/>
                <w:spacing w:val="-5"/>
                <w:sz w:val="20"/>
              </w:rPr>
              <w:t>14</w:t>
            </w:r>
          </w:p>
        </w:tc>
      </w:tr>
      <w:tr>
        <w:trPr>
          <w:trHeight w:val="311" w:hRule="atLeast"/>
        </w:trPr>
        <w:tc>
          <w:tcPr>
            <w:tcW w:w="11560" w:type="dxa"/>
          </w:tcPr>
          <w:p>
            <w:pPr>
              <w:pStyle w:val="TableParagraph"/>
              <w:spacing w:before="37"/>
              <w:ind w:left="616"/>
              <w:jc w:val="left"/>
              <w:rPr>
                <w:sz w:val="20"/>
              </w:rPr>
            </w:pPr>
            <w:r>
              <w:rPr>
                <w:color w:val="0066CC"/>
                <w:sz w:val="20"/>
                <w:u w:val="single" w:color="0066CC"/>
              </w:rPr>
              <w:t>II. RÉALISATIONS DU PROGRAMME « ADMINISTRATION GÉNÉRALE » AU COURS DE L'EXERCICE </w:t>
            </w:r>
            <w:r>
              <w:rPr>
                <w:color w:val="0066CC"/>
                <w:spacing w:val="-4"/>
                <w:sz w:val="20"/>
                <w:u w:val="single" w:color="0066CC"/>
              </w:rPr>
              <w:t>2024</w:t>
            </w:r>
          </w:p>
        </w:tc>
        <w:tc>
          <w:tcPr>
            <w:tcW w:w="1408" w:type="dxa"/>
          </w:tcPr>
          <w:p>
            <w:pPr>
              <w:pStyle w:val="TableParagraph"/>
              <w:spacing w:before="37"/>
              <w:ind w:right="46"/>
              <w:rPr>
                <w:sz w:val="20"/>
              </w:rPr>
            </w:pPr>
            <w:r>
              <w:rPr>
                <w:color w:val="0066CC"/>
                <w:spacing w:val="-5"/>
                <w:sz w:val="20"/>
              </w:rPr>
              <w:t>16</w:t>
            </w:r>
          </w:p>
        </w:tc>
      </w:tr>
      <w:tr>
        <w:trPr>
          <w:trHeight w:val="311" w:hRule="atLeast"/>
        </w:trPr>
        <w:tc>
          <w:tcPr>
            <w:tcW w:w="11560" w:type="dxa"/>
          </w:tcPr>
          <w:p>
            <w:pPr>
              <w:pStyle w:val="TableParagraph"/>
              <w:spacing w:before="37"/>
              <w:ind w:left="616"/>
              <w:jc w:val="left"/>
              <w:rPr>
                <w:sz w:val="20"/>
              </w:rPr>
            </w:pPr>
            <w:r>
              <w:rPr>
                <w:color w:val="0066CC"/>
                <w:sz w:val="20"/>
                <w:u w:val="single" w:color="0066CC"/>
              </w:rPr>
              <w:t>III. PERFORMANCE DU </w:t>
            </w:r>
            <w:r>
              <w:rPr>
                <w:color w:val="0066CC"/>
                <w:spacing w:val="-2"/>
                <w:sz w:val="20"/>
                <w:u w:val="single" w:color="0066CC"/>
              </w:rPr>
              <w:t>PROGRAMME</w:t>
            </w:r>
          </w:p>
        </w:tc>
        <w:tc>
          <w:tcPr>
            <w:tcW w:w="1408" w:type="dxa"/>
          </w:tcPr>
          <w:p>
            <w:pPr>
              <w:pStyle w:val="TableParagraph"/>
              <w:spacing w:before="37"/>
              <w:ind w:right="46"/>
              <w:rPr>
                <w:sz w:val="20"/>
              </w:rPr>
            </w:pPr>
            <w:r>
              <w:rPr>
                <w:color w:val="0066CC"/>
                <w:spacing w:val="-5"/>
                <w:sz w:val="20"/>
              </w:rPr>
              <w:t>24</w:t>
            </w:r>
          </w:p>
        </w:tc>
      </w:tr>
      <w:tr>
        <w:trPr>
          <w:trHeight w:val="302" w:hRule="atLeast"/>
        </w:trPr>
        <w:tc>
          <w:tcPr>
            <w:tcW w:w="11560" w:type="dxa"/>
          </w:tcPr>
          <w:p>
            <w:pPr>
              <w:pStyle w:val="TableParagraph"/>
              <w:spacing w:before="37"/>
              <w:ind w:left="616"/>
              <w:jc w:val="left"/>
              <w:rPr>
                <w:sz w:val="20"/>
              </w:rPr>
            </w:pPr>
            <w:r>
              <w:rPr>
                <w:color w:val="0066CC"/>
                <w:spacing w:val="-2"/>
                <w:sz w:val="20"/>
                <w:u w:val="single" w:color="0066CC"/>
              </w:rPr>
              <w:t>CONCLUSION</w:t>
            </w:r>
          </w:p>
        </w:tc>
        <w:tc>
          <w:tcPr>
            <w:tcW w:w="1408" w:type="dxa"/>
          </w:tcPr>
          <w:p>
            <w:pPr>
              <w:pStyle w:val="TableParagraph"/>
              <w:spacing w:before="37"/>
              <w:ind w:right="46"/>
              <w:rPr>
                <w:sz w:val="20"/>
              </w:rPr>
            </w:pPr>
            <w:r>
              <w:rPr>
                <w:color w:val="0066CC"/>
                <w:spacing w:val="-5"/>
                <w:sz w:val="20"/>
              </w:rPr>
              <w:t>29</w:t>
            </w:r>
          </w:p>
        </w:tc>
      </w:tr>
      <w:tr>
        <w:trPr>
          <w:trHeight w:val="365" w:hRule="atLeast"/>
        </w:trPr>
        <w:tc>
          <w:tcPr>
            <w:tcW w:w="11560" w:type="dxa"/>
          </w:tcPr>
          <w:p>
            <w:pPr>
              <w:pStyle w:val="TableParagraph"/>
              <w:spacing w:before="28"/>
              <w:ind w:left="50"/>
              <w:jc w:val="left"/>
              <w:rPr>
                <w:b/>
                <w:sz w:val="22"/>
              </w:rPr>
            </w:pPr>
            <w:r>
              <w:rPr>
                <w:b/>
                <w:color w:val="0066CC"/>
                <w:sz w:val="22"/>
                <w:u w:val="single" w:color="0066CC"/>
              </w:rPr>
              <w:t>PARTIE 3 : LE PROGRAMME 2 « PORTEFEUILLE DE L'ÉTAT </w:t>
            </w:r>
            <w:r>
              <w:rPr>
                <w:b/>
                <w:color w:val="0066CC"/>
                <w:spacing w:val="-10"/>
                <w:sz w:val="22"/>
                <w:u w:val="single" w:color="0066CC"/>
              </w:rPr>
              <w:t>»</w:t>
            </w:r>
          </w:p>
        </w:tc>
        <w:tc>
          <w:tcPr>
            <w:tcW w:w="1408" w:type="dxa"/>
          </w:tcPr>
          <w:p>
            <w:pPr>
              <w:pStyle w:val="TableParagraph"/>
              <w:spacing w:before="28"/>
              <w:ind w:right="46"/>
              <w:rPr>
                <w:b/>
                <w:sz w:val="22"/>
              </w:rPr>
            </w:pPr>
            <w:r>
              <w:rPr>
                <w:b/>
                <w:color w:val="0066CC"/>
                <w:spacing w:val="-5"/>
                <w:sz w:val="22"/>
              </w:rPr>
              <w:t>30</w:t>
            </w:r>
          </w:p>
        </w:tc>
      </w:tr>
      <w:tr>
        <w:trPr>
          <w:trHeight w:val="352" w:hRule="atLeast"/>
        </w:trPr>
        <w:tc>
          <w:tcPr>
            <w:tcW w:w="11560" w:type="dxa"/>
          </w:tcPr>
          <w:p>
            <w:pPr>
              <w:pStyle w:val="TableParagraph"/>
              <w:spacing w:before="78"/>
              <w:ind w:left="616"/>
              <w:jc w:val="left"/>
              <w:rPr>
                <w:sz w:val="20"/>
              </w:rPr>
            </w:pPr>
            <w:r>
              <w:rPr>
                <w:color w:val="0066CC"/>
                <w:spacing w:val="-2"/>
                <w:sz w:val="20"/>
                <w:u w:val="single" w:color="0066CC"/>
              </w:rPr>
              <w:t>INTRODUCTION</w:t>
            </w:r>
          </w:p>
        </w:tc>
        <w:tc>
          <w:tcPr>
            <w:tcW w:w="1408" w:type="dxa"/>
          </w:tcPr>
          <w:p>
            <w:pPr>
              <w:pStyle w:val="TableParagraph"/>
              <w:spacing w:before="78"/>
              <w:ind w:right="46"/>
              <w:rPr>
                <w:sz w:val="20"/>
              </w:rPr>
            </w:pPr>
            <w:r>
              <w:rPr>
                <w:color w:val="0066CC"/>
                <w:spacing w:val="-5"/>
                <w:sz w:val="20"/>
              </w:rPr>
              <w:t>30</w:t>
            </w:r>
          </w:p>
        </w:tc>
      </w:tr>
      <w:tr>
        <w:trPr>
          <w:trHeight w:val="311" w:hRule="atLeast"/>
        </w:trPr>
        <w:tc>
          <w:tcPr>
            <w:tcW w:w="11560" w:type="dxa"/>
          </w:tcPr>
          <w:p>
            <w:pPr>
              <w:pStyle w:val="TableParagraph"/>
              <w:spacing w:before="37"/>
              <w:ind w:left="616"/>
              <w:jc w:val="left"/>
              <w:rPr>
                <w:sz w:val="20"/>
              </w:rPr>
            </w:pPr>
            <w:r>
              <w:rPr>
                <w:color w:val="0066CC"/>
                <w:sz w:val="20"/>
                <w:u w:val="single" w:color="0066CC"/>
              </w:rPr>
              <w:t>I. PRÉSENTATION DE LA STRATÉGIE DU </w:t>
            </w:r>
            <w:r>
              <w:rPr>
                <w:color w:val="0066CC"/>
                <w:spacing w:val="-2"/>
                <w:sz w:val="20"/>
                <w:u w:val="single" w:color="0066CC"/>
              </w:rPr>
              <w:t>PROGRAMME</w:t>
            </w:r>
          </w:p>
        </w:tc>
        <w:tc>
          <w:tcPr>
            <w:tcW w:w="1408" w:type="dxa"/>
          </w:tcPr>
          <w:p>
            <w:pPr>
              <w:pStyle w:val="TableParagraph"/>
              <w:spacing w:before="37"/>
              <w:ind w:right="46"/>
              <w:rPr>
                <w:sz w:val="20"/>
              </w:rPr>
            </w:pPr>
            <w:r>
              <w:rPr>
                <w:color w:val="0066CC"/>
                <w:spacing w:val="-5"/>
                <w:sz w:val="20"/>
              </w:rPr>
              <w:t>31</w:t>
            </w:r>
          </w:p>
        </w:tc>
      </w:tr>
      <w:tr>
        <w:trPr>
          <w:trHeight w:val="311" w:hRule="atLeast"/>
        </w:trPr>
        <w:tc>
          <w:tcPr>
            <w:tcW w:w="11560" w:type="dxa"/>
          </w:tcPr>
          <w:p>
            <w:pPr>
              <w:pStyle w:val="TableParagraph"/>
              <w:spacing w:before="37"/>
              <w:ind w:left="616"/>
              <w:jc w:val="left"/>
              <w:rPr>
                <w:sz w:val="20"/>
              </w:rPr>
            </w:pPr>
            <w:r>
              <w:rPr>
                <w:color w:val="0066CC"/>
                <w:sz w:val="20"/>
                <w:u w:val="single" w:color="0066CC"/>
              </w:rPr>
              <w:t>II. RÉALISATIONS DU PROGRAMME « PORTEFEUILLE DE L'ÉTAT » AU COURS DE L'EXERCICE </w:t>
            </w:r>
            <w:r>
              <w:rPr>
                <w:color w:val="0066CC"/>
                <w:spacing w:val="-4"/>
                <w:sz w:val="20"/>
                <w:u w:val="single" w:color="0066CC"/>
              </w:rPr>
              <w:t>2024</w:t>
            </w:r>
          </w:p>
        </w:tc>
        <w:tc>
          <w:tcPr>
            <w:tcW w:w="1408" w:type="dxa"/>
          </w:tcPr>
          <w:p>
            <w:pPr>
              <w:pStyle w:val="TableParagraph"/>
              <w:spacing w:before="37"/>
              <w:ind w:right="46"/>
              <w:rPr>
                <w:sz w:val="20"/>
              </w:rPr>
            </w:pPr>
            <w:r>
              <w:rPr>
                <w:color w:val="0066CC"/>
                <w:spacing w:val="-5"/>
                <w:sz w:val="20"/>
              </w:rPr>
              <w:t>33</w:t>
            </w:r>
          </w:p>
        </w:tc>
      </w:tr>
      <w:tr>
        <w:trPr>
          <w:trHeight w:val="311" w:hRule="atLeast"/>
        </w:trPr>
        <w:tc>
          <w:tcPr>
            <w:tcW w:w="11560" w:type="dxa"/>
          </w:tcPr>
          <w:p>
            <w:pPr>
              <w:pStyle w:val="TableParagraph"/>
              <w:spacing w:before="37"/>
              <w:ind w:left="616"/>
              <w:jc w:val="left"/>
              <w:rPr>
                <w:sz w:val="20"/>
              </w:rPr>
            </w:pPr>
            <w:r>
              <w:rPr>
                <w:color w:val="0066CC"/>
                <w:sz w:val="20"/>
                <w:u w:val="single" w:color="0066CC"/>
              </w:rPr>
              <w:t>III. PERFORMANCE DU </w:t>
            </w:r>
            <w:r>
              <w:rPr>
                <w:color w:val="0066CC"/>
                <w:spacing w:val="-2"/>
                <w:sz w:val="20"/>
                <w:u w:val="single" w:color="0066CC"/>
              </w:rPr>
              <w:t>PROGRAMME</w:t>
            </w:r>
          </w:p>
        </w:tc>
        <w:tc>
          <w:tcPr>
            <w:tcW w:w="1408" w:type="dxa"/>
          </w:tcPr>
          <w:p>
            <w:pPr>
              <w:pStyle w:val="TableParagraph"/>
              <w:spacing w:before="37"/>
              <w:ind w:right="46"/>
              <w:rPr>
                <w:sz w:val="20"/>
              </w:rPr>
            </w:pPr>
            <w:r>
              <w:rPr>
                <w:color w:val="0066CC"/>
                <w:spacing w:val="-5"/>
                <w:sz w:val="20"/>
              </w:rPr>
              <w:t>41</w:t>
            </w:r>
          </w:p>
        </w:tc>
      </w:tr>
      <w:tr>
        <w:trPr>
          <w:trHeight w:val="311" w:hRule="atLeast"/>
        </w:trPr>
        <w:tc>
          <w:tcPr>
            <w:tcW w:w="11560" w:type="dxa"/>
          </w:tcPr>
          <w:p>
            <w:pPr>
              <w:pStyle w:val="TableParagraph"/>
              <w:spacing w:before="37"/>
              <w:ind w:left="616"/>
              <w:jc w:val="left"/>
              <w:rPr>
                <w:sz w:val="20"/>
              </w:rPr>
            </w:pPr>
            <w:r>
              <w:rPr>
                <w:color w:val="0066CC"/>
                <w:sz w:val="20"/>
                <w:u w:val="single" w:color="0066CC"/>
              </w:rPr>
              <w:t>IV. </w:t>
            </w:r>
            <w:r>
              <w:rPr>
                <w:color w:val="0066CC"/>
                <w:spacing w:val="-2"/>
                <w:sz w:val="20"/>
                <w:u w:val="single" w:color="0066CC"/>
              </w:rPr>
              <w:t>PERSPECTIVES</w:t>
            </w:r>
          </w:p>
        </w:tc>
        <w:tc>
          <w:tcPr>
            <w:tcW w:w="1408" w:type="dxa"/>
          </w:tcPr>
          <w:p>
            <w:pPr>
              <w:pStyle w:val="TableParagraph"/>
              <w:spacing w:before="37"/>
              <w:ind w:right="46"/>
              <w:rPr>
                <w:sz w:val="20"/>
              </w:rPr>
            </w:pPr>
            <w:r>
              <w:rPr>
                <w:color w:val="0066CC"/>
                <w:spacing w:val="-5"/>
                <w:sz w:val="20"/>
              </w:rPr>
              <w:t>47</w:t>
            </w:r>
          </w:p>
        </w:tc>
      </w:tr>
      <w:tr>
        <w:trPr>
          <w:trHeight w:val="267" w:hRule="atLeast"/>
        </w:trPr>
        <w:tc>
          <w:tcPr>
            <w:tcW w:w="11560" w:type="dxa"/>
          </w:tcPr>
          <w:p>
            <w:pPr>
              <w:pStyle w:val="TableParagraph"/>
              <w:spacing w:line="210" w:lineRule="exact" w:before="37"/>
              <w:ind w:left="616"/>
              <w:jc w:val="left"/>
              <w:rPr>
                <w:sz w:val="20"/>
              </w:rPr>
            </w:pPr>
            <w:r>
              <w:rPr>
                <w:color w:val="0066CC"/>
                <w:spacing w:val="-2"/>
                <w:sz w:val="20"/>
                <w:u w:val="single" w:color="0066CC"/>
              </w:rPr>
              <w:t>CONCLUSION</w:t>
            </w:r>
          </w:p>
        </w:tc>
        <w:tc>
          <w:tcPr>
            <w:tcW w:w="1408" w:type="dxa"/>
          </w:tcPr>
          <w:p>
            <w:pPr>
              <w:pStyle w:val="TableParagraph"/>
              <w:spacing w:line="210" w:lineRule="exact" w:before="37"/>
              <w:ind w:right="46"/>
              <w:rPr>
                <w:sz w:val="20"/>
              </w:rPr>
            </w:pPr>
            <w:r>
              <w:rPr>
                <w:color w:val="0066CC"/>
                <w:spacing w:val="-5"/>
                <w:sz w:val="20"/>
              </w:rPr>
              <w:t>46</w:t>
            </w:r>
          </w:p>
        </w:tc>
      </w:tr>
    </w:tbl>
    <w:p>
      <w:pPr>
        <w:spacing w:after="0" w:line="210" w:lineRule="exact"/>
        <w:rPr>
          <w:sz w:val="20"/>
        </w:rPr>
        <w:sectPr>
          <w:pgSz w:w="16840" w:h="11910" w:orient="landscape"/>
          <w:pgMar w:top="1280" w:bottom="280" w:left="1540" w:right="1020"/>
        </w:sectPr>
      </w:pPr>
    </w:p>
    <w:p>
      <w:pPr>
        <w:spacing w:before="77"/>
        <w:ind w:left="160" w:right="0" w:firstLine="0"/>
        <w:jc w:val="left"/>
        <w:rPr>
          <w:b/>
          <w:sz w:val="36"/>
        </w:rPr>
      </w:pPr>
      <w:r>
        <w:rPr>
          <w:b/>
          <w:color w:val="1F1F1F"/>
          <w:sz w:val="36"/>
        </w:rPr>
        <w:t>LISTE DES </w:t>
      </w:r>
      <w:r>
        <w:rPr>
          <w:b/>
          <w:color w:val="1F1F1F"/>
          <w:spacing w:val="-2"/>
          <w:sz w:val="36"/>
        </w:rPr>
        <w:t>TABLEAUX</w:t>
      </w:r>
    </w:p>
    <w:sdt>
      <w:sdtPr>
        <w:docPartObj>
          <w:docPartGallery w:val="Table of Contents"/>
          <w:docPartUnique/>
        </w:docPartObj>
      </w:sdtPr>
      <w:sdtEndPr/>
      <w:sdtContent>
        <w:p>
          <w:pPr>
            <w:pStyle w:val="TOC1"/>
            <w:tabs>
              <w:tab w:pos="13030" w:val="right" w:leader="none"/>
            </w:tabs>
            <w:spacing w:before="852"/>
            <w:rPr>
              <w:u w:val="none"/>
            </w:rPr>
          </w:pPr>
          <w:hyperlink w:history="true" w:anchor="_TOC_250002">
            <w:r>
              <w:rPr>
                <w:color w:val="0066CC"/>
                <w:u w:val="single" w:color="0066CC"/>
              </w:rPr>
              <w:t>Tableau 1: Récapitulatif des actions et activités par </w:t>
            </w:r>
            <w:r>
              <w:rPr>
                <w:color w:val="0066CC"/>
                <w:spacing w:val="-2"/>
                <w:u w:val="single" w:color="0066CC"/>
              </w:rPr>
              <w:t>programme</w:t>
            </w:r>
            <w:r>
              <w:rPr>
                <w:color w:val="0066CC"/>
                <w:u w:val="none"/>
              </w:rPr>
              <w:tab/>
            </w:r>
            <w:r>
              <w:rPr>
                <w:color w:val="0066CC"/>
                <w:spacing w:val="-10"/>
                <w:u w:val="none"/>
              </w:rPr>
              <w:t>8</w:t>
            </w:r>
          </w:hyperlink>
        </w:p>
        <w:p>
          <w:pPr>
            <w:pStyle w:val="TOC1"/>
            <w:tabs>
              <w:tab w:pos="13030" w:val="right" w:leader="none"/>
            </w:tabs>
            <w:spacing w:before="58"/>
            <w:rPr>
              <w:u w:val="none"/>
            </w:rPr>
          </w:pPr>
          <w:hyperlink w:history="true" w:anchor="_TOC_250001">
            <w:r>
              <w:rPr>
                <w:color w:val="0066CC"/>
                <w:u w:val="single" w:color="0066CC"/>
              </w:rPr>
              <w:t>Tableau 2: Composantes des cadres de performance du </w:t>
            </w:r>
            <w:r>
              <w:rPr>
                <w:color w:val="0066CC"/>
                <w:spacing w:val="-2"/>
                <w:u w:val="single" w:color="0066CC"/>
              </w:rPr>
              <w:t>ministère</w:t>
            </w:r>
            <w:r>
              <w:rPr>
                <w:color w:val="0066CC"/>
                <w:u w:val="none"/>
              </w:rPr>
              <w:tab/>
            </w:r>
            <w:r>
              <w:rPr>
                <w:color w:val="0066CC"/>
                <w:spacing w:val="-10"/>
                <w:u w:val="none"/>
              </w:rPr>
              <w:t>9</w:t>
            </w:r>
          </w:hyperlink>
        </w:p>
        <w:p>
          <w:pPr>
            <w:pStyle w:val="TOC1"/>
            <w:tabs>
              <w:tab w:pos="13030" w:val="right" w:leader="none"/>
            </w:tabs>
            <w:rPr>
              <w:u w:val="none"/>
            </w:rPr>
          </w:pPr>
          <w:r>
            <w:rPr>
              <w:color w:val="0066CC"/>
              <w:u w:val="single" w:color="0066CC"/>
            </w:rPr>
            <w:t>Tableau 3: Réalisations du cadre de performance du ministère Programmes </w:t>
          </w:r>
          <w:r>
            <w:rPr>
              <w:color w:val="0066CC"/>
              <w:spacing w:val="-5"/>
              <w:u w:val="single" w:color="0066CC"/>
            </w:rPr>
            <w:t>(a)</w:t>
          </w:r>
          <w:r>
            <w:rPr>
              <w:color w:val="0066CC"/>
              <w:u w:val="none"/>
            </w:rPr>
            <w:tab/>
          </w:r>
          <w:r>
            <w:rPr>
              <w:color w:val="0066CC"/>
              <w:spacing w:val="-10"/>
              <w:u w:val="none"/>
            </w:rPr>
            <w:t>9</w:t>
          </w:r>
        </w:p>
        <w:p>
          <w:pPr>
            <w:pStyle w:val="TOC1"/>
            <w:tabs>
              <w:tab w:pos="13030" w:val="right" w:leader="none"/>
            </w:tabs>
            <w:rPr>
              <w:u w:val="none"/>
            </w:rPr>
          </w:pPr>
          <w:hyperlink w:history="true" w:anchor="_TOC_250000">
            <w:r>
              <w:rPr>
                <w:color w:val="0066CC"/>
                <w:u w:val="single" w:color="0066CC"/>
              </w:rPr>
              <w:t>Tableau 4: Tableau présentant l'exécution du budget du </w:t>
            </w:r>
            <w:r>
              <w:rPr>
                <w:color w:val="0066CC"/>
                <w:spacing w:val="-2"/>
                <w:u w:val="single" w:color="0066CC"/>
              </w:rPr>
              <w:t>ministère</w:t>
            </w:r>
            <w:r>
              <w:rPr>
                <w:color w:val="0066CC"/>
                <w:u w:val="none"/>
              </w:rPr>
              <w:tab/>
            </w:r>
            <w:r>
              <w:rPr>
                <w:color w:val="0066CC"/>
                <w:spacing w:val="-5"/>
                <w:u w:val="none"/>
              </w:rPr>
              <w:t>12</w:t>
            </w:r>
          </w:hyperlink>
        </w:p>
      </w:sdtContent>
    </w:sdt>
    <w:p>
      <w:pPr>
        <w:spacing w:after="0"/>
        <w:sectPr>
          <w:footerReference w:type="default" r:id="rId15"/>
          <w:pgSz w:w="16840" w:h="11910" w:orient="landscape"/>
          <w:pgMar w:header="0" w:footer="1109" w:top="1280" w:bottom="1300" w:left="1540" w:right="1020"/>
          <w:pgNumType w:start="2"/>
        </w:sectPr>
      </w:pPr>
    </w:p>
    <w:p>
      <w:pPr>
        <w:spacing w:before="77"/>
        <w:ind w:left="160" w:right="0" w:firstLine="0"/>
        <w:jc w:val="left"/>
        <w:rPr>
          <w:b/>
          <w:sz w:val="36"/>
        </w:rPr>
      </w:pPr>
      <w:r>
        <w:rPr>
          <w:b/>
          <w:color w:val="1F1F1F"/>
          <w:sz w:val="36"/>
        </w:rPr>
        <w:t>LISTE DES </w:t>
      </w:r>
      <w:r>
        <w:rPr>
          <w:b/>
          <w:color w:val="1F1F1F"/>
          <w:spacing w:val="-2"/>
          <w:sz w:val="36"/>
        </w:rPr>
        <w:t>GRAPHIQUES</w:t>
      </w:r>
    </w:p>
    <w:p>
      <w:pPr>
        <w:pStyle w:val="BodyText"/>
        <w:tabs>
          <w:tab w:pos="12785" w:val="left" w:leader="none"/>
        </w:tabs>
        <w:spacing w:before="852"/>
        <w:ind w:left="160"/>
      </w:pPr>
      <w:r>
        <w:rPr>
          <w:color w:val="0066CC"/>
          <w:u w:val="single" w:color="0066CC"/>
        </w:rPr>
        <w:t>Figure 1: Répartition du budget actuel du Ministère par natures de </w:t>
      </w:r>
      <w:r>
        <w:rPr>
          <w:color w:val="0066CC"/>
          <w:spacing w:val="-2"/>
          <w:u w:val="single" w:color="0066CC"/>
        </w:rPr>
        <w:t>dépenses</w:t>
      </w:r>
      <w:r>
        <w:rPr>
          <w:color w:val="0066CC"/>
          <w:u w:val="none"/>
        </w:rPr>
        <w:tab/>
      </w:r>
      <w:r>
        <w:rPr>
          <w:color w:val="0066CC"/>
          <w:spacing w:val="-5"/>
          <w:u w:val="none"/>
        </w:rPr>
        <w:t>11</w:t>
      </w:r>
    </w:p>
    <w:p>
      <w:pPr>
        <w:spacing w:after="0"/>
        <w:sectPr>
          <w:pgSz w:w="16840" w:h="11910" w:orient="landscape"/>
          <w:pgMar w:header="0" w:footer="1109" w:top="1280" w:bottom="1300" w:left="1540" w:right="1020"/>
        </w:sectPr>
      </w:pPr>
    </w:p>
    <w:p>
      <w:pPr>
        <w:spacing w:before="77"/>
        <w:ind w:left="160" w:right="0" w:firstLine="0"/>
        <w:jc w:val="left"/>
        <w:rPr>
          <w:b/>
          <w:sz w:val="36"/>
        </w:rPr>
      </w:pPr>
      <w:r>
        <w:rPr>
          <w:b/>
          <w:color w:val="1F1F1F"/>
          <w:sz w:val="36"/>
        </w:rPr>
        <w:t>SIGLES ET </w:t>
      </w:r>
      <w:r>
        <w:rPr>
          <w:b/>
          <w:color w:val="1F1F1F"/>
          <w:spacing w:val="-2"/>
          <w:sz w:val="36"/>
        </w:rPr>
        <w:t>ABRÉVIATIONS</w:t>
      </w:r>
    </w:p>
    <w:p>
      <w:pPr>
        <w:pStyle w:val="BodyText"/>
        <w:spacing w:before="173"/>
        <w:rPr>
          <w:b/>
          <w:sz w:val="36"/>
        </w:rPr>
      </w:pPr>
    </w:p>
    <w:p>
      <w:pPr>
        <w:spacing w:before="0"/>
        <w:ind w:left="160" w:right="0" w:firstLine="0"/>
        <w:jc w:val="left"/>
        <w:rPr>
          <w:sz w:val="20"/>
        </w:rPr>
      </w:pPr>
      <w:r>
        <w:rPr>
          <w:b/>
          <w:color w:val="FF0000"/>
          <w:sz w:val="20"/>
        </w:rPr>
        <w:t>MPPLEP :</w:t>
      </w:r>
      <w:r>
        <w:rPr>
          <w:b/>
          <w:color w:val="FF0000"/>
          <w:spacing w:val="29"/>
          <w:sz w:val="20"/>
        </w:rPr>
        <w:t>  </w:t>
      </w:r>
      <w:r>
        <w:rPr>
          <w:color w:val="FF0000"/>
          <w:sz w:val="20"/>
        </w:rPr>
        <w:t>MINISTERE DU PATRIMOINE, DU PORTEFEUILLE DE L'ÉTAT ET DES ENTREPRISES </w:t>
      </w:r>
      <w:r>
        <w:rPr>
          <w:color w:val="FF0000"/>
          <w:spacing w:val="-2"/>
          <w:sz w:val="20"/>
        </w:rPr>
        <w:t>PUBLIQUES</w:t>
      </w:r>
    </w:p>
    <w:p>
      <w:pPr>
        <w:spacing w:before="110"/>
        <w:ind w:left="160" w:right="0" w:firstLine="0"/>
        <w:jc w:val="left"/>
        <w:rPr>
          <w:sz w:val="20"/>
        </w:rPr>
      </w:pPr>
      <w:r>
        <w:rPr>
          <w:b/>
          <w:color w:val="FF0000"/>
          <w:sz w:val="20"/>
        </w:rPr>
        <w:t>ADERIZ :</w:t>
      </w:r>
      <w:r>
        <w:rPr>
          <w:b/>
          <w:color w:val="FF0000"/>
          <w:spacing w:val="29"/>
          <w:sz w:val="20"/>
        </w:rPr>
        <w:t>  </w:t>
      </w:r>
      <w:r>
        <w:rPr>
          <w:color w:val="FF0000"/>
          <w:sz w:val="20"/>
        </w:rPr>
        <w:t>Agence pour le Développement de la Filière </w:t>
      </w:r>
      <w:r>
        <w:rPr>
          <w:color w:val="FF0000"/>
          <w:spacing w:val="-5"/>
          <w:sz w:val="20"/>
        </w:rPr>
        <w:t>Riz</w:t>
      </w:r>
    </w:p>
    <w:p>
      <w:pPr>
        <w:spacing w:before="110"/>
        <w:ind w:left="160" w:right="0" w:firstLine="0"/>
        <w:jc w:val="left"/>
        <w:rPr>
          <w:sz w:val="20"/>
        </w:rPr>
      </w:pPr>
      <w:r>
        <w:rPr>
          <w:b/>
          <w:color w:val="FF0000"/>
          <w:sz w:val="20"/>
        </w:rPr>
        <w:t>AFOR :</w:t>
      </w:r>
      <w:r>
        <w:rPr>
          <w:b/>
          <w:color w:val="FF0000"/>
          <w:spacing w:val="29"/>
          <w:sz w:val="20"/>
        </w:rPr>
        <w:t>  </w:t>
      </w:r>
      <w:r>
        <w:rPr>
          <w:color w:val="FF0000"/>
          <w:sz w:val="20"/>
        </w:rPr>
        <w:t>Agence Foncière </w:t>
      </w:r>
      <w:r>
        <w:rPr>
          <w:color w:val="FF0000"/>
          <w:spacing w:val="-2"/>
          <w:sz w:val="20"/>
        </w:rPr>
        <w:t>Rurale</w:t>
      </w:r>
    </w:p>
    <w:p>
      <w:pPr>
        <w:spacing w:before="110"/>
        <w:ind w:left="160" w:right="0" w:firstLine="0"/>
        <w:jc w:val="left"/>
        <w:rPr>
          <w:sz w:val="20"/>
        </w:rPr>
      </w:pPr>
      <w:r>
        <w:rPr>
          <w:b/>
          <w:color w:val="FF0000"/>
          <w:sz w:val="20"/>
        </w:rPr>
        <w:t>AG :</w:t>
      </w:r>
      <w:r>
        <w:rPr>
          <w:b/>
          <w:color w:val="FF0000"/>
          <w:spacing w:val="29"/>
          <w:sz w:val="20"/>
        </w:rPr>
        <w:t>  </w:t>
      </w:r>
      <w:r>
        <w:rPr>
          <w:color w:val="FF0000"/>
          <w:sz w:val="20"/>
        </w:rPr>
        <w:t>Administration </w:t>
      </w:r>
      <w:r>
        <w:rPr>
          <w:color w:val="FF0000"/>
          <w:spacing w:val="-2"/>
          <w:sz w:val="20"/>
        </w:rPr>
        <w:t>Générale</w:t>
      </w:r>
    </w:p>
    <w:p>
      <w:pPr>
        <w:spacing w:before="111"/>
        <w:ind w:left="160" w:right="0" w:firstLine="0"/>
        <w:jc w:val="left"/>
        <w:rPr>
          <w:sz w:val="20"/>
        </w:rPr>
      </w:pPr>
      <w:r>
        <w:rPr>
          <w:b/>
          <w:color w:val="FF0000"/>
          <w:sz w:val="20"/>
        </w:rPr>
        <w:t>AGEF :</w:t>
      </w:r>
      <w:r>
        <w:rPr>
          <w:b/>
          <w:color w:val="FF0000"/>
          <w:spacing w:val="29"/>
          <w:sz w:val="20"/>
        </w:rPr>
        <w:t>  </w:t>
      </w:r>
      <w:r>
        <w:rPr>
          <w:color w:val="FF0000"/>
          <w:sz w:val="20"/>
        </w:rPr>
        <w:t>Agence de Gestion </w:t>
      </w:r>
      <w:r>
        <w:rPr>
          <w:color w:val="FF0000"/>
          <w:spacing w:val="-2"/>
          <w:sz w:val="20"/>
        </w:rPr>
        <w:t>Foncière</w:t>
      </w:r>
    </w:p>
    <w:p>
      <w:pPr>
        <w:spacing w:before="110"/>
        <w:ind w:left="160" w:right="0" w:firstLine="0"/>
        <w:jc w:val="left"/>
        <w:rPr>
          <w:sz w:val="20"/>
        </w:rPr>
      </w:pPr>
      <w:r>
        <w:rPr>
          <w:b/>
          <w:color w:val="FF0000"/>
          <w:sz w:val="20"/>
        </w:rPr>
        <w:t>AIGF :</w:t>
      </w:r>
      <w:r>
        <w:rPr>
          <w:b/>
          <w:color w:val="FF0000"/>
          <w:spacing w:val="29"/>
          <w:sz w:val="20"/>
        </w:rPr>
        <w:t>  </w:t>
      </w:r>
      <w:r>
        <w:rPr>
          <w:color w:val="FF0000"/>
          <w:sz w:val="20"/>
        </w:rPr>
        <w:t>Agence Ivoirienne de Gestion des Fréquences </w:t>
      </w:r>
      <w:r>
        <w:rPr>
          <w:color w:val="FF0000"/>
          <w:spacing w:val="-2"/>
          <w:sz w:val="20"/>
        </w:rPr>
        <w:t>radioélectriques</w:t>
      </w:r>
    </w:p>
    <w:p>
      <w:pPr>
        <w:spacing w:before="110"/>
        <w:ind w:left="160" w:right="0" w:firstLine="0"/>
        <w:jc w:val="left"/>
        <w:rPr>
          <w:sz w:val="20"/>
        </w:rPr>
      </w:pPr>
      <w:r>
        <w:rPr>
          <w:b/>
          <w:color w:val="FF0000"/>
          <w:sz w:val="20"/>
        </w:rPr>
        <w:t>ANADER :</w:t>
      </w:r>
      <w:r>
        <w:rPr>
          <w:b/>
          <w:color w:val="FF0000"/>
          <w:spacing w:val="29"/>
          <w:sz w:val="20"/>
        </w:rPr>
        <w:t>  </w:t>
      </w:r>
      <w:r>
        <w:rPr>
          <w:color w:val="FF0000"/>
          <w:sz w:val="20"/>
        </w:rPr>
        <w:t>Agence Nationale d'Appui au Développement </w:t>
      </w:r>
      <w:r>
        <w:rPr>
          <w:color w:val="FF0000"/>
          <w:spacing w:val="-2"/>
          <w:sz w:val="20"/>
        </w:rPr>
        <w:t>Rural</w:t>
      </w:r>
    </w:p>
    <w:p>
      <w:pPr>
        <w:spacing w:before="110"/>
        <w:ind w:left="160" w:right="0" w:firstLine="0"/>
        <w:jc w:val="left"/>
        <w:rPr>
          <w:sz w:val="20"/>
        </w:rPr>
      </w:pPr>
      <w:r>
        <w:rPr>
          <w:b/>
          <w:color w:val="FF0000"/>
          <w:sz w:val="20"/>
        </w:rPr>
        <w:t>ANSUT :</w:t>
      </w:r>
      <w:r>
        <w:rPr>
          <w:b/>
          <w:color w:val="FF0000"/>
          <w:spacing w:val="29"/>
          <w:sz w:val="20"/>
        </w:rPr>
        <w:t>  </w:t>
      </w:r>
      <w:r>
        <w:rPr>
          <w:color w:val="FF0000"/>
          <w:sz w:val="20"/>
        </w:rPr>
        <w:t>Agence Nationale du Service Universel des </w:t>
      </w:r>
      <w:r>
        <w:rPr>
          <w:color w:val="FF0000"/>
          <w:spacing w:val="-2"/>
          <w:sz w:val="20"/>
        </w:rPr>
        <w:t>Télécommunications</w:t>
      </w:r>
    </w:p>
    <w:p>
      <w:pPr>
        <w:spacing w:before="110"/>
        <w:ind w:left="160" w:right="0" w:firstLine="0"/>
        <w:jc w:val="left"/>
        <w:rPr>
          <w:sz w:val="20"/>
        </w:rPr>
      </w:pPr>
      <w:r>
        <w:rPr>
          <w:b/>
          <w:color w:val="FF0000"/>
          <w:sz w:val="20"/>
        </w:rPr>
        <w:t>CNRA :</w:t>
      </w:r>
      <w:r>
        <w:rPr>
          <w:b/>
          <w:color w:val="FF0000"/>
          <w:spacing w:val="29"/>
          <w:sz w:val="20"/>
        </w:rPr>
        <w:t>  </w:t>
      </w:r>
      <w:r>
        <w:rPr>
          <w:color w:val="FF0000"/>
          <w:sz w:val="20"/>
        </w:rPr>
        <w:t>Centre National de Recherche </w:t>
      </w:r>
      <w:r>
        <w:rPr>
          <w:color w:val="FF0000"/>
          <w:spacing w:val="-2"/>
          <w:sz w:val="20"/>
        </w:rPr>
        <w:t>Agronomique</w:t>
      </w:r>
    </w:p>
    <w:p>
      <w:pPr>
        <w:spacing w:before="110"/>
        <w:ind w:left="160" w:right="0" w:firstLine="0"/>
        <w:jc w:val="left"/>
        <w:rPr>
          <w:sz w:val="20"/>
        </w:rPr>
      </w:pPr>
      <w:r>
        <w:rPr>
          <w:b/>
          <w:color w:val="FF0000"/>
          <w:sz w:val="20"/>
        </w:rPr>
        <w:t>DG :</w:t>
      </w:r>
      <w:r>
        <w:rPr>
          <w:b/>
          <w:color w:val="FF0000"/>
          <w:spacing w:val="29"/>
          <w:sz w:val="20"/>
        </w:rPr>
        <w:t>  </w:t>
      </w:r>
      <w:r>
        <w:rPr>
          <w:color w:val="FF0000"/>
          <w:sz w:val="20"/>
        </w:rPr>
        <w:t>Directeur </w:t>
      </w:r>
      <w:r>
        <w:rPr>
          <w:color w:val="FF0000"/>
          <w:spacing w:val="-2"/>
          <w:sz w:val="20"/>
        </w:rPr>
        <w:t>Général</w:t>
      </w:r>
    </w:p>
    <w:p>
      <w:pPr>
        <w:spacing w:before="111"/>
        <w:ind w:left="160" w:right="0" w:firstLine="0"/>
        <w:jc w:val="left"/>
        <w:rPr>
          <w:sz w:val="20"/>
        </w:rPr>
      </w:pPr>
      <w:r>
        <w:rPr>
          <w:b/>
          <w:color w:val="FF0000"/>
          <w:sz w:val="20"/>
        </w:rPr>
        <w:t>DGPE :</w:t>
      </w:r>
      <w:r>
        <w:rPr>
          <w:b/>
          <w:color w:val="FF0000"/>
          <w:spacing w:val="29"/>
          <w:sz w:val="20"/>
        </w:rPr>
        <w:t>  </w:t>
      </w:r>
      <w:r>
        <w:rPr>
          <w:color w:val="FF0000"/>
          <w:sz w:val="20"/>
        </w:rPr>
        <w:t>Direction Générale du Portefeuille de </w:t>
      </w:r>
      <w:r>
        <w:rPr>
          <w:color w:val="FF0000"/>
          <w:spacing w:val="-2"/>
          <w:sz w:val="20"/>
        </w:rPr>
        <w:t>l'État</w:t>
      </w:r>
    </w:p>
    <w:p>
      <w:pPr>
        <w:spacing w:before="110"/>
        <w:ind w:left="160" w:right="0" w:firstLine="0"/>
        <w:jc w:val="left"/>
        <w:rPr>
          <w:sz w:val="20"/>
        </w:rPr>
      </w:pPr>
      <w:r>
        <w:rPr>
          <w:b/>
          <w:color w:val="FF0000"/>
          <w:sz w:val="20"/>
        </w:rPr>
        <w:t>DPPD-PAP :</w:t>
      </w:r>
      <w:r>
        <w:rPr>
          <w:b/>
          <w:color w:val="FF0000"/>
          <w:spacing w:val="29"/>
          <w:sz w:val="20"/>
        </w:rPr>
        <w:t>  </w:t>
      </w:r>
      <w:r>
        <w:rPr>
          <w:color w:val="FF0000"/>
          <w:sz w:val="20"/>
        </w:rPr>
        <w:t>Document de Programmation Pluriannuelle de Dépenses – Projet Annuel de </w:t>
      </w:r>
      <w:r>
        <w:rPr>
          <w:color w:val="FF0000"/>
          <w:spacing w:val="-2"/>
          <w:sz w:val="20"/>
        </w:rPr>
        <w:t>Performance</w:t>
      </w:r>
    </w:p>
    <w:p>
      <w:pPr>
        <w:spacing w:before="110"/>
        <w:ind w:left="160" w:right="0" w:firstLine="0"/>
        <w:jc w:val="left"/>
        <w:rPr>
          <w:sz w:val="20"/>
        </w:rPr>
      </w:pPr>
      <w:r>
        <w:rPr>
          <w:b/>
          <w:color w:val="FF0000"/>
          <w:sz w:val="20"/>
        </w:rPr>
        <w:t>EPN :</w:t>
      </w:r>
      <w:r>
        <w:rPr>
          <w:b/>
          <w:color w:val="FF0000"/>
          <w:spacing w:val="29"/>
          <w:sz w:val="20"/>
        </w:rPr>
        <w:t>  </w:t>
      </w:r>
      <w:r>
        <w:rPr>
          <w:color w:val="FF0000"/>
          <w:sz w:val="20"/>
        </w:rPr>
        <w:t>Établissement Public </w:t>
      </w:r>
      <w:r>
        <w:rPr>
          <w:color w:val="FF0000"/>
          <w:spacing w:val="-2"/>
          <w:sz w:val="20"/>
        </w:rPr>
        <w:t>Nationaux</w:t>
      </w:r>
    </w:p>
    <w:p>
      <w:pPr>
        <w:spacing w:before="110"/>
        <w:ind w:left="160" w:right="0" w:firstLine="0"/>
        <w:jc w:val="left"/>
        <w:rPr>
          <w:sz w:val="20"/>
        </w:rPr>
      </w:pPr>
      <w:r>
        <w:rPr>
          <w:b/>
          <w:color w:val="FF0000"/>
          <w:sz w:val="20"/>
        </w:rPr>
        <w:t>FIDA :</w:t>
      </w:r>
      <w:r>
        <w:rPr>
          <w:b/>
          <w:color w:val="FF0000"/>
          <w:spacing w:val="29"/>
          <w:sz w:val="20"/>
        </w:rPr>
        <w:t>  </w:t>
      </w:r>
      <w:r>
        <w:rPr>
          <w:color w:val="FF0000"/>
          <w:sz w:val="20"/>
        </w:rPr>
        <w:t>Fonds International de Développement </w:t>
      </w:r>
      <w:r>
        <w:rPr>
          <w:color w:val="FF0000"/>
          <w:spacing w:val="-2"/>
          <w:sz w:val="20"/>
        </w:rPr>
        <w:t>Agricole</w:t>
      </w:r>
    </w:p>
    <w:p>
      <w:pPr>
        <w:spacing w:line="355" w:lineRule="auto" w:before="110"/>
        <w:ind w:left="160" w:right="7848" w:firstLine="0"/>
        <w:jc w:val="left"/>
        <w:rPr>
          <w:sz w:val="20"/>
        </w:rPr>
      </w:pPr>
      <w:r>
        <w:rPr>
          <w:b/>
          <w:color w:val="FF0000"/>
          <w:sz w:val="20"/>
        </w:rPr>
        <w:t>GESTOCI</w:t>
      </w:r>
      <w:r>
        <w:rPr>
          <w:b/>
          <w:color w:val="FF0000"/>
          <w:spacing w:val="-3"/>
          <w:sz w:val="20"/>
        </w:rPr>
        <w:t> </w:t>
      </w:r>
      <w:r>
        <w:rPr>
          <w:b/>
          <w:color w:val="FF0000"/>
          <w:sz w:val="20"/>
        </w:rPr>
        <w:t>:</w:t>
      </w:r>
      <w:r>
        <w:rPr>
          <w:b/>
          <w:color w:val="FF0000"/>
          <w:spacing w:val="80"/>
          <w:sz w:val="20"/>
        </w:rPr>
        <w:t> </w:t>
      </w:r>
      <w:r>
        <w:rPr>
          <w:color w:val="FF0000"/>
          <w:sz w:val="20"/>
        </w:rPr>
        <w:t>Société</w:t>
      </w:r>
      <w:r>
        <w:rPr>
          <w:color w:val="FF0000"/>
          <w:spacing w:val="-3"/>
          <w:sz w:val="20"/>
        </w:rPr>
        <w:t> </w:t>
      </w:r>
      <w:r>
        <w:rPr>
          <w:color w:val="FF0000"/>
          <w:sz w:val="20"/>
        </w:rPr>
        <w:t>de</w:t>
      </w:r>
      <w:r>
        <w:rPr>
          <w:color w:val="FF0000"/>
          <w:spacing w:val="-3"/>
          <w:sz w:val="20"/>
        </w:rPr>
        <w:t> </w:t>
      </w:r>
      <w:r>
        <w:rPr>
          <w:color w:val="FF0000"/>
          <w:sz w:val="20"/>
        </w:rPr>
        <w:t>Gestion</w:t>
      </w:r>
      <w:r>
        <w:rPr>
          <w:color w:val="FF0000"/>
          <w:spacing w:val="-3"/>
          <w:sz w:val="20"/>
        </w:rPr>
        <w:t> </w:t>
      </w:r>
      <w:r>
        <w:rPr>
          <w:color w:val="FF0000"/>
          <w:sz w:val="20"/>
        </w:rPr>
        <w:t>des</w:t>
      </w:r>
      <w:r>
        <w:rPr>
          <w:color w:val="FF0000"/>
          <w:spacing w:val="-3"/>
          <w:sz w:val="20"/>
        </w:rPr>
        <w:t> </w:t>
      </w:r>
      <w:r>
        <w:rPr>
          <w:color w:val="FF0000"/>
          <w:sz w:val="20"/>
        </w:rPr>
        <w:t>Stocks</w:t>
      </w:r>
      <w:r>
        <w:rPr>
          <w:color w:val="FF0000"/>
          <w:spacing w:val="-3"/>
          <w:sz w:val="20"/>
        </w:rPr>
        <w:t> </w:t>
      </w:r>
      <w:r>
        <w:rPr>
          <w:color w:val="FF0000"/>
          <w:sz w:val="20"/>
        </w:rPr>
        <w:t>Pétroliers</w:t>
      </w:r>
      <w:r>
        <w:rPr>
          <w:color w:val="FF0000"/>
          <w:spacing w:val="-3"/>
          <w:sz w:val="20"/>
        </w:rPr>
        <w:t> </w:t>
      </w:r>
      <w:r>
        <w:rPr>
          <w:color w:val="FF0000"/>
          <w:sz w:val="20"/>
        </w:rPr>
        <w:t>de</w:t>
      </w:r>
      <w:r>
        <w:rPr>
          <w:color w:val="FF0000"/>
          <w:spacing w:val="-3"/>
          <w:sz w:val="20"/>
        </w:rPr>
        <w:t> </w:t>
      </w:r>
      <w:r>
        <w:rPr>
          <w:color w:val="FF0000"/>
          <w:sz w:val="20"/>
        </w:rPr>
        <w:t>Côte</w:t>
      </w:r>
      <w:r>
        <w:rPr>
          <w:color w:val="FF0000"/>
          <w:spacing w:val="-3"/>
          <w:sz w:val="20"/>
        </w:rPr>
        <w:t> </w:t>
      </w:r>
      <w:r>
        <w:rPr>
          <w:color w:val="FF0000"/>
          <w:sz w:val="20"/>
        </w:rPr>
        <w:t>d'Ivoire </w:t>
      </w:r>
      <w:r>
        <w:rPr>
          <w:b/>
          <w:color w:val="FF0000"/>
          <w:sz w:val="20"/>
        </w:rPr>
        <w:t>GUCE-CI :</w:t>
      </w:r>
      <w:r>
        <w:rPr>
          <w:b/>
          <w:color w:val="FF0000"/>
          <w:spacing w:val="80"/>
          <w:sz w:val="20"/>
        </w:rPr>
        <w:t> </w:t>
      </w:r>
      <w:r>
        <w:rPr>
          <w:color w:val="FF0000"/>
          <w:sz w:val="20"/>
        </w:rPr>
        <w:t>Guichet Unique du Commerce Extérieur de Côte d'Ivoire </w:t>
      </w:r>
      <w:r>
        <w:rPr>
          <w:b/>
          <w:color w:val="FF0000"/>
          <w:sz w:val="20"/>
        </w:rPr>
        <w:t>I2T :</w:t>
      </w:r>
      <w:r>
        <w:rPr>
          <w:b/>
          <w:color w:val="FF0000"/>
          <w:spacing w:val="80"/>
          <w:sz w:val="20"/>
        </w:rPr>
        <w:t> </w:t>
      </w:r>
      <w:r>
        <w:rPr>
          <w:color w:val="FF0000"/>
          <w:sz w:val="20"/>
        </w:rPr>
        <w:t>Institut Ivoirien de Technologie</w:t>
      </w:r>
    </w:p>
    <w:p>
      <w:pPr>
        <w:spacing w:line="229" w:lineRule="exact" w:before="0"/>
        <w:ind w:left="160" w:right="0" w:firstLine="0"/>
        <w:jc w:val="left"/>
        <w:rPr>
          <w:sz w:val="20"/>
        </w:rPr>
      </w:pPr>
      <w:r>
        <w:rPr>
          <w:b/>
          <w:color w:val="FF0000"/>
          <w:sz w:val="20"/>
        </w:rPr>
        <w:t>IFRS :</w:t>
      </w:r>
      <w:r>
        <w:rPr>
          <w:b/>
          <w:color w:val="FF0000"/>
          <w:spacing w:val="29"/>
          <w:sz w:val="20"/>
        </w:rPr>
        <w:t>  </w:t>
      </w:r>
      <w:r>
        <w:rPr>
          <w:color w:val="FF0000"/>
          <w:sz w:val="20"/>
        </w:rPr>
        <w:t>International Financial Reporting Standards (Normes internationales d'information </w:t>
      </w:r>
      <w:r>
        <w:rPr>
          <w:color w:val="FF0000"/>
          <w:spacing w:val="-2"/>
          <w:sz w:val="20"/>
        </w:rPr>
        <w:t>financière)</w:t>
      </w:r>
    </w:p>
    <w:p>
      <w:pPr>
        <w:spacing w:before="110"/>
        <w:ind w:left="160" w:right="0" w:firstLine="0"/>
        <w:jc w:val="left"/>
        <w:rPr>
          <w:sz w:val="20"/>
        </w:rPr>
      </w:pPr>
      <w:r>
        <w:rPr>
          <w:b/>
          <w:color w:val="FF0000"/>
          <w:sz w:val="20"/>
        </w:rPr>
        <w:t>INIE :</w:t>
      </w:r>
      <w:r>
        <w:rPr>
          <w:b/>
          <w:color w:val="FF0000"/>
          <w:spacing w:val="29"/>
          <w:sz w:val="20"/>
        </w:rPr>
        <w:t>  </w:t>
      </w:r>
      <w:r>
        <w:rPr>
          <w:color w:val="FF0000"/>
          <w:sz w:val="20"/>
        </w:rPr>
        <w:t>Institut National Ivoirien de </w:t>
      </w:r>
      <w:r>
        <w:rPr>
          <w:color w:val="FF0000"/>
          <w:spacing w:val="-2"/>
          <w:sz w:val="20"/>
        </w:rPr>
        <w:t>l'Entreprise</w:t>
      </w:r>
    </w:p>
    <w:p>
      <w:pPr>
        <w:spacing w:before="111"/>
        <w:ind w:left="160" w:right="0" w:firstLine="0"/>
        <w:jc w:val="left"/>
        <w:rPr>
          <w:sz w:val="20"/>
        </w:rPr>
      </w:pPr>
      <w:r>
        <w:rPr>
          <w:b/>
          <w:color w:val="FF0000"/>
          <w:sz w:val="20"/>
        </w:rPr>
        <w:t>LONACI :</w:t>
      </w:r>
      <w:r>
        <w:rPr>
          <w:b/>
          <w:color w:val="FF0000"/>
          <w:spacing w:val="29"/>
          <w:sz w:val="20"/>
        </w:rPr>
        <w:t>  </w:t>
      </w:r>
      <w:r>
        <w:rPr>
          <w:color w:val="FF0000"/>
          <w:sz w:val="20"/>
        </w:rPr>
        <w:t>Loterie Nationale de Côte </w:t>
      </w:r>
      <w:r>
        <w:rPr>
          <w:color w:val="FF0000"/>
          <w:spacing w:val="-2"/>
          <w:sz w:val="20"/>
        </w:rPr>
        <w:t>d'Ivoire</w:t>
      </w:r>
    </w:p>
    <w:p>
      <w:pPr>
        <w:spacing w:before="110"/>
        <w:ind w:left="160" w:right="0" w:firstLine="0"/>
        <w:jc w:val="left"/>
        <w:rPr>
          <w:sz w:val="20"/>
        </w:rPr>
      </w:pPr>
      <w:r>
        <w:rPr>
          <w:b/>
          <w:color w:val="FF0000"/>
          <w:sz w:val="20"/>
        </w:rPr>
        <w:t>MBPE :</w:t>
      </w:r>
      <w:r>
        <w:rPr>
          <w:b/>
          <w:color w:val="FF0000"/>
          <w:spacing w:val="29"/>
          <w:sz w:val="20"/>
        </w:rPr>
        <w:t>  </w:t>
      </w:r>
      <w:r>
        <w:rPr>
          <w:color w:val="FF0000"/>
          <w:sz w:val="20"/>
        </w:rPr>
        <w:t>Ministère du Budget et du Portefeuille de </w:t>
      </w:r>
      <w:r>
        <w:rPr>
          <w:color w:val="FF0000"/>
          <w:spacing w:val="-2"/>
          <w:sz w:val="20"/>
        </w:rPr>
        <w:t>l'État</w:t>
      </w:r>
    </w:p>
    <w:p>
      <w:pPr>
        <w:spacing w:before="110"/>
        <w:ind w:left="160" w:right="0" w:firstLine="0"/>
        <w:jc w:val="left"/>
        <w:rPr>
          <w:sz w:val="20"/>
        </w:rPr>
      </w:pPr>
      <w:r>
        <w:rPr>
          <w:b/>
          <w:color w:val="FF0000"/>
          <w:sz w:val="20"/>
        </w:rPr>
        <w:t>OIC :</w:t>
      </w:r>
      <w:r>
        <w:rPr>
          <w:b/>
          <w:color w:val="FF0000"/>
          <w:spacing w:val="29"/>
          <w:sz w:val="20"/>
        </w:rPr>
        <w:t>  </w:t>
      </w:r>
      <w:r>
        <w:rPr>
          <w:color w:val="FF0000"/>
          <w:sz w:val="20"/>
        </w:rPr>
        <w:t>Office Ivoirien des </w:t>
      </w:r>
      <w:r>
        <w:rPr>
          <w:color w:val="FF0000"/>
          <w:spacing w:val="-2"/>
          <w:sz w:val="20"/>
        </w:rPr>
        <w:t>Chargeurs</w:t>
      </w:r>
    </w:p>
    <w:p>
      <w:pPr>
        <w:spacing w:after="0"/>
        <w:jc w:val="left"/>
        <w:rPr>
          <w:sz w:val="20"/>
        </w:rPr>
        <w:sectPr>
          <w:pgSz w:w="16840" w:h="11910" w:orient="landscape"/>
          <w:pgMar w:header="0" w:footer="1109" w:top="1280" w:bottom="1300" w:left="1540" w:right="1020"/>
        </w:sectPr>
      </w:pPr>
    </w:p>
    <w:p>
      <w:pPr>
        <w:spacing w:line="355" w:lineRule="auto" w:before="167"/>
        <w:ind w:left="160" w:right="10082" w:firstLine="0"/>
        <w:jc w:val="left"/>
        <w:rPr>
          <w:sz w:val="20"/>
        </w:rPr>
      </w:pPr>
      <w:r>
        <w:rPr>
          <w:b/>
          <w:color w:val="FF0000"/>
          <w:sz w:val="20"/>
        </w:rPr>
        <w:t>ONEP :</w:t>
      </w:r>
      <w:r>
        <w:rPr>
          <w:b/>
          <w:color w:val="FF0000"/>
          <w:spacing w:val="80"/>
          <w:sz w:val="20"/>
        </w:rPr>
        <w:t> </w:t>
      </w:r>
      <w:r>
        <w:rPr>
          <w:color w:val="FF0000"/>
          <w:sz w:val="20"/>
        </w:rPr>
        <w:t>Office National de l'Eau Potable </w:t>
      </w:r>
      <w:r>
        <w:rPr>
          <w:b/>
          <w:color w:val="FF0000"/>
          <w:sz w:val="20"/>
        </w:rPr>
        <w:t>PAS :</w:t>
      </w:r>
      <w:r>
        <w:rPr>
          <w:b/>
          <w:color w:val="FF0000"/>
          <w:spacing w:val="80"/>
          <w:sz w:val="20"/>
        </w:rPr>
        <w:t> </w:t>
      </w:r>
      <w:r>
        <w:rPr>
          <w:color w:val="FF0000"/>
          <w:sz w:val="20"/>
        </w:rPr>
        <w:t>Programme d'Actions Stratégiques </w:t>
      </w:r>
      <w:r>
        <w:rPr>
          <w:b/>
          <w:color w:val="FF0000"/>
          <w:sz w:val="20"/>
        </w:rPr>
        <w:t>PCA</w:t>
      </w:r>
      <w:r>
        <w:rPr>
          <w:b/>
          <w:color w:val="FF0000"/>
          <w:spacing w:val="-5"/>
          <w:sz w:val="20"/>
        </w:rPr>
        <w:t> </w:t>
      </w:r>
      <w:r>
        <w:rPr>
          <w:b/>
          <w:color w:val="FF0000"/>
          <w:sz w:val="20"/>
        </w:rPr>
        <w:t>:</w:t>
      </w:r>
      <w:r>
        <w:rPr>
          <w:b/>
          <w:color w:val="FF0000"/>
          <w:spacing w:val="80"/>
          <w:sz w:val="20"/>
        </w:rPr>
        <w:t> </w:t>
      </w:r>
      <w:r>
        <w:rPr>
          <w:color w:val="FF0000"/>
          <w:sz w:val="20"/>
        </w:rPr>
        <w:t>Président</w:t>
      </w:r>
      <w:r>
        <w:rPr>
          <w:color w:val="FF0000"/>
          <w:spacing w:val="-5"/>
          <w:sz w:val="20"/>
        </w:rPr>
        <w:t> </w:t>
      </w:r>
      <w:r>
        <w:rPr>
          <w:color w:val="FF0000"/>
          <w:sz w:val="20"/>
        </w:rPr>
        <w:t>du</w:t>
      </w:r>
      <w:r>
        <w:rPr>
          <w:color w:val="FF0000"/>
          <w:spacing w:val="-5"/>
          <w:sz w:val="20"/>
        </w:rPr>
        <w:t> </w:t>
      </w:r>
      <w:r>
        <w:rPr>
          <w:color w:val="FF0000"/>
          <w:sz w:val="20"/>
        </w:rPr>
        <w:t>Conseil</w:t>
      </w:r>
      <w:r>
        <w:rPr>
          <w:color w:val="FF0000"/>
          <w:spacing w:val="-5"/>
          <w:sz w:val="20"/>
        </w:rPr>
        <w:t> </w:t>
      </w:r>
      <w:r>
        <w:rPr>
          <w:color w:val="FF0000"/>
          <w:sz w:val="20"/>
        </w:rPr>
        <w:t>d'Administration </w:t>
      </w:r>
      <w:r>
        <w:rPr>
          <w:b/>
          <w:color w:val="FF0000"/>
          <w:sz w:val="20"/>
        </w:rPr>
        <w:t>PCI :</w:t>
      </w:r>
      <w:r>
        <w:rPr>
          <w:b/>
          <w:color w:val="FF0000"/>
          <w:spacing w:val="80"/>
          <w:sz w:val="20"/>
        </w:rPr>
        <w:t> </w:t>
      </w:r>
      <w:r>
        <w:rPr>
          <w:color w:val="FF0000"/>
          <w:sz w:val="20"/>
        </w:rPr>
        <w:t>Patrimoine Culturel Immatériel</w:t>
      </w:r>
    </w:p>
    <w:p>
      <w:pPr>
        <w:spacing w:line="229" w:lineRule="exact" w:before="0"/>
        <w:ind w:left="160" w:right="0" w:firstLine="0"/>
        <w:jc w:val="left"/>
        <w:rPr>
          <w:sz w:val="20"/>
        </w:rPr>
      </w:pPr>
      <w:r>
        <w:rPr>
          <w:b/>
          <w:color w:val="FF0000"/>
          <w:sz w:val="20"/>
        </w:rPr>
        <w:t>PETROCI :</w:t>
      </w:r>
      <w:r>
        <w:rPr>
          <w:b/>
          <w:color w:val="FF0000"/>
          <w:spacing w:val="29"/>
          <w:sz w:val="20"/>
        </w:rPr>
        <w:t>  </w:t>
      </w:r>
      <w:r>
        <w:rPr>
          <w:color w:val="FF0000"/>
          <w:sz w:val="20"/>
        </w:rPr>
        <w:t>Société Nationale d'Opérations Pétrolières de Côte </w:t>
      </w:r>
      <w:r>
        <w:rPr>
          <w:color w:val="FF0000"/>
          <w:spacing w:val="-2"/>
          <w:sz w:val="20"/>
        </w:rPr>
        <w:t>d'Ivoire</w:t>
      </w:r>
    </w:p>
    <w:p>
      <w:pPr>
        <w:spacing w:before="111"/>
        <w:ind w:left="160" w:right="0" w:firstLine="0"/>
        <w:jc w:val="left"/>
        <w:rPr>
          <w:sz w:val="20"/>
        </w:rPr>
      </w:pPr>
      <w:r>
        <w:rPr>
          <w:b/>
          <w:color w:val="FF0000"/>
          <w:sz w:val="20"/>
        </w:rPr>
        <w:t>PND :</w:t>
      </w:r>
      <w:r>
        <w:rPr>
          <w:b/>
          <w:color w:val="FF0000"/>
          <w:spacing w:val="29"/>
          <w:sz w:val="20"/>
        </w:rPr>
        <w:t>  </w:t>
      </w:r>
      <w:r>
        <w:rPr>
          <w:color w:val="FF0000"/>
          <w:sz w:val="20"/>
        </w:rPr>
        <w:t>Plan National de </w:t>
      </w:r>
      <w:r>
        <w:rPr>
          <w:color w:val="FF0000"/>
          <w:spacing w:val="-2"/>
          <w:sz w:val="20"/>
        </w:rPr>
        <w:t>Développement</w:t>
      </w:r>
    </w:p>
    <w:p>
      <w:pPr>
        <w:spacing w:before="110"/>
        <w:ind w:left="160" w:right="0" w:firstLine="0"/>
        <w:jc w:val="left"/>
        <w:rPr>
          <w:sz w:val="20"/>
        </w:rPr>
      </w:pPr>
      <w:r>
        <w:rPr>
          <w:b/>
          <w:color w:val="FF0000"/>
          <w:sz w:val="20"/>
        </w:rPr>
        <w:t>PTA :</w:t>
      </w:r>
      <w:r>
        <w:rPr>
          <w:b/>
          <w:color w:val="FF0000"/>
          <w:spacing w:val="29"/>
          <w:sz w:val="20"/>
        </w:rPr>
        <w:t>  </w:t>
      </w:r>
      <w:r>
        <w:rPr>
          <w:color w:val="FF0000"/>
          <w:sz w:val="20"/>
        </w:rPr>
        <w:t>Plan de Travail </w:t>
      </w:r>
      <w:r>
        <w:rPr>
          <w:color w:val="FF0000"/>
          <w:spacing w:val="-2"/>
          <w:sz w:val="20"/>
        </w:rPr>
        <w:t>Annuel</w:t>
      </w:r>
    </w:p>
    <w:p>
      <w:pPr>
        <w:spacing w:before="110"/>
        <w:ind w:left="160" w:right="0" w:firstLine="0"/>
        <w:jc w:val="left"/>
        <w:rPr>
          <w:sz w:val="20"/>
        </w:rPr>
      </w:pPr>
      <w:r>
        <w:rPr>
          <w:b/>
          <w:color w:val="FF0000"/>
          <w:sz w:val="20"/>
        </w:rPr>
        <w:t>RAP :</w:t>
      </w:r>
      <w:r>
        <w:rPr>
          <w:b/>
          <w:color w:val="FF0000"/>
          <w:spacing w:val="29"/>
          <w:sz w:val="20"/>
        </w:rPr>
        <w:t>  </w:t>
      </w:r>
      <w:r>
        <w:rPr>
          <w:color w:val="FF0000"/>
          <w:sz w:val="20"/>
        </w:rPr>
        <w:t>Rapport Annuel de </w:t>
      </w:r>
      <w:r>
        <w:rPr>
          <w:color w:val="FF0000"/>
          <w:spacing w:val="-2"/>
          <w:sz w:val="20"/>
        </w:rPr>
        <w:t>Performance</w:t>
      </w:r>
    </w:p>
    <w:p>
      <w:pPr>
        <w:spacing w:before="110"/>
        <w:ind w:left="160" w:right="0" w:firstLine="0"/>
        <w:jc w:val="left"/>
        <w:rPr>
          <w:sz w:val="20"/>
        </w:rPr>
      </w:pPr>
      <w:r>
        <w:rPr>
          <w:b/>
          <w:color w:val="FF0000"/>
          <w:sz w:val="20"/>
        </w:rPr>
        <w:t>RFFIM :</w:t>
      </w:r>
      <w:r>
        <w:rPr>
          <w:b/>
          <w:color w:val="FF0000"/>
          <w:spacing w:val="29"/>
          <w:sz w:val="20"/>
        </w:rPr>
        <w:t>  </w:t>
      </w:r>
      <w:r>
        <w:rPr>
          <w:color w:val="FF0000"/>
          <w:sz w:val="20"/>
        </w:rPr>
        <w:t>Responsable de la Fonction Financière </w:t>
      </w:r>
      <w:r>
        <w:rPr>
          <w:color w:val="FF0000"/>
          <w:spacing w:val="-2"/>
          <w:sz w:val="20"/>
        </w:rPr>
        <w:t>Ministérielle</w:t>
      </w:r>
    </w:p>
    <w:p>
      <w:pPr>
        <w:spacing w:before="110"/>
        <w:ind w:left="160" w:right="0" w:firstLine="0"/>
        <w:jc w:val="left"/>
        <w:rPr>
          <w:sz w:val="20"/>
        </w:rPr>
      </w:pPr>
      <w:r>
        <w:rPr>
          <w:b/>
          <w:color w:val="FF0000"/>
          <w:sz w:val="20"/>
        </w:rPr>
        <w:t>RProg :</w:t>
      </w:r>
      <w:r>
        <w:rPr>
          <w:b/>
          <w:color w:val="FF0000"/>
          <w:spacing w:val="29"/>
          <w:sz w:val="20"/>
        </w:rPr>
        <w:t>  </w:t>
      </w:r>
      <w:r>
        <w:rPr>
          <w:color w:val="FF0000"/>
          <w:sz w:val="20"/>
        </w:rPr>
        <w:t>Responsable de </w:t>
      </w:r>
      <w:r>
        <w:rPr>
          <w:color w:val="FF0000"/>
          <w:spacing w:val="-2"/>
          <w:sz w:val="20"/>
        </w:rPr>
        <w:t>Programme</w:t>
      </w:r>
    </w:p>
    <w:p>
      <w:pPr>
        <w:spacing w:line="355" w:lineRule="auto" w:before="110"/>
        <w:ind w:left="160" w:right="8324" w:firstLine="0"/>
        <w:jc w:val="left"/>
        <w:rPr>
          <w:sz w:val="20"/>
        </w:rPr>
      </w:pPr>
      <w:r>
        <w:rPr>
          <w:b/>
          <w:color w:val="FF0000"/>
          <w:sz w:val="20"/>
        </w:rPr>
        <w:t>SGMT :</w:t>
      </w:r>
      <w:r>
        <w:rPr>
          <w:b/>
          <w:color w:val="FF0000"/>
          <w:spacing w:val="80"/>
          <w:sz w:val="20"/>
        </w:rPr>
        <w:t> </w:t>
      </w:r>
      <w:r>
        <w:rPr>
          <w:color w:val="FF0000"/>
          <w:sz w:val="20"/>
        </w:rPr>
        <w:t>Société de Gestion du Grand Marché de Treichville </w:t>
      </w:r>
      <w:r>
        <w:rPr>
          <w:b/>
          <w:color w:val="FF0000"/>
          <w:sz w:val="20"/>
        </w:rPr>
        <w:t>SIPF</w:t>
      </w:r>
      <w:r>
        <w:rPr>
          <w:b/>
          <w:color w:val="FF0000"/>
          <w:spacing w:val="-4"/>
          <w:sz w:val="20"/>
        </w:rPr>
        <w:t> </w:t>
      </w:r>
      <w:r>
        <w:rPr>
          <w:b/>
          <w:color w:val="FF0000"/>
          <w:sz w:val="20"/>
        </w:rPr>
        <w:t>:</w:t>
      </w:r>
      <w:r>
        <w:rPr>
          <w:b/>
          <w:color w:val="FF0000"/>
          <w:spacing w:val="80"/>
          <w:sz w:val="20"/>
        </w:rPr>
        <w:t> </w:t>
      </w:r>
      <w:r>
        <w:rPr>
          <w:color w:val="FF0000"/>
          <w:sz w:val="20"/>
        </w:rPr>
        <w:t>Société</w:t>
      </w:r>
      <w:r>
        <w:rPr>
          <w:color w:val="FF0000"/>
          <w:spacing w:val="-4"/>
          <w:sz w:val="20"/>
        </w:rPr>
        <w:t> </w:t>
      </w:r>
      <w:r>
        <w:rPr>
          <w:color w:val="FF0000"/>
          <w:sz w:val="20"/>
        </w:rPr>
        <w:t>Ivoirienne</w:t>
      </w:r>
      <w:r>
        <w:rPr>
          <w:color w:val="FF0000"/>
          <w:spacing w:val="-4"/>
          <w:sz w:val="20"/>
        </w:rPr>
        <w:t> </w:t>
      </w:r>
      <w:r>
        <w:rPr>
          <w:color w:val="FF0000"/>
          <w:sz w:val="20"/>
        </w:rPr>
        <w:t>de</w:t>
      </w:r>
      <w:r>
        <w:rPr>
          <w:color w:val="FF0000"/>
          <w:spacing w:val="-4"/>
          <w:sz w:val="20"/>
        </w:rPr>
        <w:t> </w:t>
      </w:r>
      <w:r>
        <w:rPr>
          <w:color w:val="FF0000"/>
          <w:sz w:val="20"/>
        </w:rPr>
        <w:t>gestion</w:t>
      </w:r>
      <w:r>
        <w:rPr>
          <w:color w:val="FF0000"/>
          <w:spacing w:val="-4"/>
          <w:sz w:val="20"/>
        </w:rPr>
        <w:t> </w:t>
      </w:r>
      <w:r>
        <w:rPr>
          <w:color w:val="FF0000"/>
          <w:sz w:val="20"/>
        </w:rPr>
        <w:t>du</w:t>
      </w:r>
      <w:r>
        <w:rPr>
          <w:color w:val="FF0000"/>
          <w:spacing w:val="-4"/>
          <w:sz w:val="20"/>
        </w:rPr>
        <w:t> </w:t>
      </w:r>
      <w:r>
        <w:rPr>
          <w:color w:val="FF0000"/>
          <w:sz w:val="20"/>
        </w:rPr>
        <w:t>Patrimoine</w:t>
      </w:r>
      <w:r>
        <w:rPr>
          <w:color w:val="FF0000"/>
          <w:spacing w:val="-4"/>
          <w:sz w:val="20"/>
        </w:rPr>
        <w:t> </w:t>
      </w:r>
      <w:r>
        <w:rPr>
          <w:color w:val="FF0000"/>
          <w:sz w:val="20"/>
        </w:rPr>
        <w:t>Ferroviaire </w:t>
      </w:r>
      <w:r>
        <w:rPr>
          <w:b/>
          <w:color w:val="FF0000"/>
          <w:sz w:val="20"/>
        </w:rPr>
        <w:t>SNDI :</w:t>
      </w:r>
      <w:r>
        <w:rPr>
          <w:b/>
          <w:color w:val="FF0000"/>
          <w:spacing w:val="80"/>
          <w:sz w:val="20"/>
        </w:rPr>
        <w:t> </w:t>
      </w:r>
      <w:r>
        <w:rPr>
          <w:color w:val="FF0000"/>
          <w:sz w:val="20"/>
        </w:rPr>
        <w:t>Système National de Développement de l'Information </w:t>
      </w:r>
      <w:r>
        <w:rPr>
          <w:b/>
          <w:color w:val="FF0000"/>
          <w:sz w:val="20"/>
        </w:rPr>
        <w:t>SOCITA :</w:t>
      </w:r>
      <w:r>
        <w:rPr>
          <w:b/>
          <w:color w:val="FF0000"/>
          <w:spacing w:val="80"/>
          <w:sz w:val="20"/>
        </w:rPr>
        <w:t> </w:t>
      </w:r>
      <w:r>
        <w:rPr>
          <w:color w:val="FF0000"/>
          <w:sz w:val="20"/>
        </w:rPr>
        <w:t>Société de Transformation Agricole</w:t>
      </w:r>
    </w:p>
    <w:p>
      <w:pPr>
        <w:spacing w:line="229" w:lineRule="exact" w:before="0"/>
        <w:ind w:left="160" w:right="0" w:firstLine="0"/>
        <w:jc w:val="left"/>
        <w:rPr>
          <w:sz w:val="20"/>
        </w:rPr>
      </w:pPr>
      <w:r>
        <w:rPr>
          <w:b/>
          <w:color w:val="FF0000"/>
          <w:sz w:val="20"/>
        </w:rPr>
        <w:t>SODEFOR :</w:t>
      </w:r>
      <w:r>
        <w:rPr>
          <w:b/>
          <w:color w:val="FF0000"/>
          <w:spacing w:val="29"/>
          <w:sz w:val="20"/>
        </w:rPr>
        <w:t>  </w:t>
      </w:r>
      <w:r>
        <w:rPr>
          <w:color w:val="FF0000"/>
          <w:sz w:val="20"/>
        </w:rPr>
        <w:t>Société de Développement des </w:t>
      </w:r>
      <w:r>
        <w:rPr>
          <w:color w:val="FF0000"/>
          <w:spacing w:val="-2"/>
          <w:sz w:val="20"/>
        </w:rPr>
        <w:t>Forêts</w:t>
      </w:r>
    </w:p>
    <w:p>
      <w:pPr>
        <w:spacing w:before="111"/>
        <w:ind w:left="160" w:right="0" w:firstLine="0"/>
        <w:jc w:val="left"/>
        <w:rPr>
          <w:sz w:val="20"/>
        </w:rPr>
      </w:pPr>
      <w:r>
        <w:rPr>
          <w:b/>
          <w:color w:val="FF0000"/>
          <w:sz w:val="20"/>
        </w:rPr>
        <w:t>SODEMI :</w:t>
      </w:r>
      <w:r>
        <w:rPr>
          <w:b/>
          <w:color w:val="FF0000"/>
          <w:spacing w:val="29"/>
          <w:sz w:val="20"/>
        </w:rPr>
        <w:t>  </w:t>
      </w:r>
      <w:r>
        <w:rPr>
          <w:color w:val="FF0000"/>
          <w:sz w:val="20"/>
        </w:rPr>
        <w:t>Société pour le Développement Minier de la Côte </w:t>
      </w:r>
      <w:r>
        <w:rPr>
          <w:color w:val="FF0000"/>
          <w:spacing w:val="-2"/>
          <w:sz w:val="20"/>
        </w:rPr>
        <w:t>d'Ivoire</w:t>
      </w:r>
    </w:p>
    <w:p>
      <w:pPr>
        <w:spacing w:before="110"/>
        <w:ind w:left="160" w:right="0" w:firstLine="0"/>
        <w:jc w:val="left"/>
        <w:rPr>
          <w:sz w:val="20"/>
        </w:rPr>
      </w:pPr>
      <w:r>
        <w:rPr>
          <w:b/>
          <w:color w:val="FF0000"/>
          <w:sz w:val="20"/>
        </w:rPr>
        <w:t>SODEXA :</w:t>
      </w:r>
      <w:r>
        <w:rPr>
          <w:b/>
          <w:color w:val="FF0000"/>
          <w:spacing w:val="29"/>
          <w:sz w:val="20"/>
        </w:rPr>
        <w:t>  </w:t>
      </w:r>
      <w:r>
        <w:rPr>
          <w:color w:val="FF0000"/>
          <w:sz w:val="20"/>
        </w:rPr>
        <w:t>Société d'Exploitation et de Développement Aéroportuaire, Aéronautique et </w:t>
      </w:r>
      <w:r>
        <w:rPr>
          <w:color w:val="FF0000"/>
          <w:spacing w:val="-2"/>
          <w:sz w:val="20"/>
        </w:rPr>
        <w:t>Météorologique</w:t>
      </w:r>
    </w:p>
    <w:p>
      <w:pPr>
        <w:spacing w:line="355" w:lineRule="auto" w:before="110"/>
        <w:ind w:left="160" w:right="6589" w:firstLine="0"/>
        <w:jc w:val="left"/>
        <w:rPr>
          <w:sz w:val="20"/>
        </w:rPr>
      </w:pPr>
      <w:r>
        <w:rPr>
          <w:b/>
          <w:color w:val="FF0000"/>
          <w:sz w:val="20"/>
        </w:rPr>
        <w:t>SOGEDI</w:t>
      </w:r>
      <w:r>
        <w:rPr>
          <w:b/>
          <w:color w:val="FF0000"/>
          <w:spacing w:val="-3"/>
          <w:sz w:val="20"/>
        </w:rPr>
        <w:t> </w:t>
      </w:r>
      <w:r>
        <w:rPr>
          <w:b/>
          <w:color w:val="FF0000"/>
          <w:sz w:val="20"/>
        </w:rPr>
        <w:t>:</w:t>
      </w:r>
      <w:r>
        <w:rPr>
          <w:b/>
          <w:color w:val="FF0000"/>
          <w:spacing w:val="80"/>
          <w:sz w:val="20"/>
        </w:rPr>
        <w:t> </w:t>
      </w:r>
      <w:r>
        <w:rPr>
          <w:color w:val="FF0000"/>
          <w:sz w:val="20"/>
        </w:rPr>
        <w:t>Société</w:t>
      </w:r>
      <w:r>
        <w:rPr>
          <w:color w:val="FF0000"/>
          <w:spacing w:val="-3"/>
          <w:sz w:val="20"/>
        </w:rPr>
        <w:t> </w:t>
      </w:r>
      <w:r>
        <w:rPr>
          <w:color w:val="FF0000"/>
          <w:sz w:val="20"/>
        </w:rPr>
        <w:t>de</w:t>
      </w:r>
      <w:r>
        <w:rPr>
          <w:color w:val="FF0000"/>
          <w:spacing w:val="-3"/>
          <w:sz w:val="20"/>
        </w:rPr>
        <w:t> </w:t>
      </w:r>
      <w:r>
        <w:rPr>
          <w:color w:val="FF0000"/>
          <w:sz w:val="20"/>
        </w:rPr>
        <w:t>Gestion</w:t>
      </w:r>
      <w:r>
        <w:rPr>
          <w:color w:val="FF0000"/>
          <w:spacing w:val="-3"/>
          <w:sz w:val="20"/>
        </w:rPr>
        <w:t> </w:t>
      </w:r>
      <w:r>
        <w:rPr>
          <w:color w:val="FF0000"/>
          <w:sz w:val="20"/>
        </w:rPr>
        <w:t>et</w:t>
      </w:r>
      <w:r>
        <w:rPr>
          <w:color w:val="FF0000"/>
          <w:spacing w:val="-3"/>
          <w:sz w:val="20"/>
        </w:rPr>
        <w:t> </w:t>
      </w:r>
      <w:r>
        <w:rPr>
          <w:color w:val="FF0000"/>
          <w:sz w:val="20"/>
        </w:rPr>
        <w:t>de</w:t>
      </w:r>
      <w:r>
        <w:rPr>
          <w:color w:val="FF0000"/>
          <w:spacing w:val="-3"/>
          <w:sz w:val="20"/>
        </w:rPr>
        <w:t> </w:t>
      </w:r>
      <w:r>
        <w:rPr>
          <w:color w:val="FF0000"/>
          <w:sz w:val="20"/>
        </w:rPr>
        <w:t>Développement</w:t>
      </w:r>
      <w:r>
        <w:rPr>
          <w:color w:val="FF0000"/>
          <w:spacing w:val="-3"/>
          <w:sz w:val="20"/>
        </w:rPr>
        <w:t> </w:t>
      </w:r>
      <w:r>
        <w:rPr>
          <w:color w:val="FF0000"/>
          <w:sz w:val="20"/>
        </w:rPr>
        <w:t>des</w:t>
      </w:r>
      <w:r>
        <w:rPr>
          <w:color w:val="FF0000"/>
          <w:spacing w:val="-3"/>
          <w:sz w:val="20"/>
        </w:rPr>
        <w:t> </w:t>
      </w:r>
      <w:r>
        <w:rPr>
          <w:color w:val="FF0000"/>
          <w:sz w:val="20"/>
        </w:rPr>
        <w:t>Infrastructures</w:t>
      </w:r>
      <w:r>
        <w:rPr>
          <w:color w:val="FF0000"/>
          <w:spacing w:val="-3"/>
          <w:sz w:val="20"/>
        </w:rPr>
        <w:t> </w:t>
      </w:r>
      <w:r>
        <w:rPr>
          <w:color w:val="FF0000"/>
          <w:sz w:val="20"/>
        </w:rPr>
        <w:t>Industrielles </w:t>
      </w:r>
      <w:r>
        <w:rPr>
          <w:b/>
          <w:color w:val="FF0000"/>
          <w:sz w:val="20"/>
        </w:rPr>
        <w:t>SONAPIE :</w:t>
      </w:r>
      <w:r>
        <w:rPr>
          <w:b/>
          <w:color w:val="FF0000"/>
          <w:spacing w:val="80"/>
          <w:w w:val="150"/>
          <w:sz w:val="20"/>
        </w:rPr>
        <w:t> </w:t>
      </w:r>
      <w:r>
        <w:rPr>
          <w:color w:val="FF0000"/>
          <w:sz w:val="20"/>
        </w:rPr>
        <w:t>Société Nationale de Gestion du Patrimoine Immobilier de l'État</w:t>
      </w:r>
      <w:r>
        <w:rPr>
          <w:color w:val="FF0000"/>
          <w:spacing w:val="40"/>
          <w:sz w:val="20"/>
        </w:rPr>
        <w:t> </w:t>
      </w:r>
      <w:r>
        <w:rPr>
          <w:b/>
          <w:color w:val="FF0000"/>
          <w:sz w:val="20"/>
        </w:rPr>
        <w:t>SOTRA :</w:t>
      </w:r>
      <w:r>
        <w:rPr>
          <w:b/>
          <w:color w:val="FF0000"/>
          <w:spacing w:val="80"/>
          <w:sz w:val="20"/>
        </w:rPr>
        <w:t> </w:t>
      </w:r>
      <w:r>
        <w:rPr>
          <w:color w:val="FF0000"/>
          <w:sz w:val="20"/>
        </w:rPr>
        <w:t>Société des Transports Abidjanais</w:t>
      </w:r>
    </w:p>
    <w:p>
      <w:pPr>
        <w:spacing w:after="0" w:line="355" w:lineRule="auto"/>
        <w:jc w:val="left"/>
        <w:rPr>
          <w:sz w:val="20"/>
        </w:rPr>
        <w:sectPr>
          <w:pgSz w:w="16840" w:h="11910" w:orient="landscape"/>
          <w:pgMar w:header="0" w:footer="1109" w:top="1340" w:bottom="1300" w:left="1540" w:right="1020"/>
        </w:sectPr>
      </w:pPr>
    </w:p>
    <w:p>
      <w:pPr>
        <w:pStyle w:val="BodyText"/>
        <w:spacing w:before="127"/>
        <w:rPr>
          <w:sz w:val="32"/>
        </w:rPr>
      </w:pPr>
    </w:p>
    <w:p>
      <w:pPr>
        <w:spacing w:before="0"/>
        <w:ind w:left="280" w:right="0" w:firstLine="0"/>
        <w:jc w:val="both"/>
        <w:rPr>
          <w:b/>
          <w:sz w:val="32"/>
        </w:rPr>
      </w:pPr>
      <w:r>
        <w:rPr>
          <w:b/>
          <w:sz w:val="32"/>
        </w:rPr>
        <w:t>INTRODUCTION </w:t>
      </w:r>
      <w:r>
        <w:rPr>
          <w:b/>
          <w:spacing w:val="-2"/>
          <w:sz w:val="32"/>
        </w:rPr>
        <w:t>GÉNÉRALE</w:t>
      </w:r>
    </w:p>
    <w:p>
      <w:pPr>
        <w:pStyle w:val="BodyText"/>
        <w:spacing w:before="228"/>
        <w:rPr>
          <w:b/>
          <w:sz w:val="32"/>
        </w:rPr>
      </w:pPr>
    </w:p>
    <w:p>
      <w:pPr>
        <w:pStyle w:val="BodyText"/>
        <w:ind w:left="280"/>
        <w:jc w:val="both"/>
      </w:pPr>
      <w:r>
        <w:rPr/>
        <w:t>Le</w:t>
      </w:r>
      <w:r>
        <w:rPr>
          <w:spacing w:val="-2"/>
        </w:rPr>
        <w:t> </w:t>
      </w:r>
      <w:r>
        <w:rPr/>
        <w:t>MINISTERE</w:t>
      </w:r>
      <w:r>
        <w:rPr>
          <w:spacing w:val="-2"/>
        </w:rPr>
        <w:t> </w:t>
      </w:r>
      <w:r>
        <w:rPr/>
        <w:t>DU</w:t>
      </w:r>
      <w:r>
        <w:rPr>
          <w:spacing w:val="-2"/>
        </w:rPr>
        <w:t> </w:t>
      </w:r>
      <w:r>
        <w:rPr/>
        <w:t>PATRIMOINE,</w:t>
      </w:r>
      <w:r>
        <w:rPr>
          <w:spacing w:val="-2"/>
        </w:rPr>
        <w:t> </w:t>
      </w:r>
      <w:r>
        <w:rPr/>
        <w:t>DU</w:t>
      </w:r>
      <w:r>
        <w:rPr>
          <w:spacing w:val="-2"/>
        </w:rPr>
        <w:t> </w:t>
      </w:r>
      <w:r>
        <w:rPr/>
        <w:t>PORTEFEUILLE</w:t>
      </w:r>
      <w:r>
        <w:rPr>
          <w:spacing w:val="-2"/>
        </w:rPr>
        <w:t> </w:t>
      </w:r>
      <w:r>
        <w:rPr/>
        <w:t>DE</w:t>
      </w:r>
      <w:r>
        <w:rPr>
          <w:spacing w:val="-2"/>
        </w:rPr>
        <w:t> </w:t>
      </w:r>
      <w:r>
        <w:rPr/>
        <w:t>L'ÉTAT</w:t>
      </w:r>
      <w:r>
        <w:rPr>
          <w:spacing w:val="-2"/>
        </w:rPr>
        <w:t> </w:t>
      </w:r>
      <w:r>
        <w:rPr/>
        <w:t>ET</w:t>
      </w:r>
      <w:r>
        <w:rPr>
          <w:spacing w:val="-2"/>
        </w:rPr>
        <w:t> </w:t>
      </w:r>
      <w:r>
        <w:rPr/>
        <w:t>DES</w:t>
      </w:r>
      <w:r>
        <w:rPr>
          <w:spacing w:val="-2"/>
        </w:rPr>
        <w:t> </w:t>
      </w:r>
      <w:r>
        <w:rPr/>
        <w:t>ENTREPRISES</w:t>
      </w:r>
      <w:r>
        <w:rPr>
          <w:spacing w:val="-2"/>
        </w:rPr>
        <w:t> </w:t>
      </w:r>
      <w:r>
        <w:rPr/>
        <w:t>PUBLIQUES</w:t>
      </w:r>
      <w:r>
        <w:rPr>
          <w:spacing w:val="-2"/>
        </w:rPr>
        <w:t> </w:t>
      </w:r>
      <w:r>
        <w:rPr/>
        <w:t>(MPPLEP)</w:t>
      </w:r>
      <w:r>
        <w:rPr>
          <w:spacing w:val="-2"/>
        </w:rPr>
        <w:t> </w:t>
      </w:r>
      <w:r>
        <w:rPr/>
        <w:t>est</w:t>
      </w:r>
      <w:r>
        <w:rPr>
          <w:spacing w:val="-2"/>
        </w:rPr>
        <w:t> </w:t>
      </w:r>
      <w:r>
        <w:rPr/>
        <w:t>dirigé</w:t>
      </w:r>
      <w:r>
        <w:rPr>
          <w:spacing w:val="-2"/>
        </w:rPr>
        <w:t> </w:t>
      </w:r>
      <w:r>
        <w:rPr/>
        <w:t>par</w:t>
      </w:r>
      <w:r>
        <w:rPr>
          <w:spacing w:val="-2"/>
        </w:rPr>
        <w:t> </w:t>
      </w:r>
      <w:r>
        <w:rPr>
          <w:spacing w:val="-5"/>
        </w:rPr>
        <w:t>Mr.</w:t>
      </w:r>
    </w:p>
    <w:p>
      <w:pPr>
        <w:pStyle w:val="BodyText"/>
        <w:spacing w:line="302" w:lineRule="auto" w:before="67"/>
        <w:ind w:left="280" w:right="797"/>
        <w:jc w:val="both"/>
      </w:pPr>
      <w:r>
        <w:rPr/>
        <w:t>le Ministre le Ministre SANOGO Moussa depuis le 17 octobre 2023. Sa mission est de mettre en œuvre la politique du Gouvernement en matière de gestion du patrimoine, du portefeuille de l’État et des entreprises publiques.. Cette mission lui a été confiée conformément au décret 2023-820 du 25 octobre 2023 portant attributions des membres du Gouvernement.</w:t>
      </w:r>
    </w:p>
    <w:p>
      <w:pPr>
        <w:pStyle w:val="BodyText"/>
        <w:spacing w:line="302" w:lineRule="auto" w:before="204"/>
        <w:ind w:left="280" w:right="797"/>
        <w:jc w:val="both"/>
      </w:pPr>
      <w:r>
        <w:rPr/>
        <w:t>Pour mener efficacement ses missions, le MINISTERE DU PATRIMOINE, DU PORTEFEUILLE DE L'ÉTAT ET DES ENTREPRISES PUBLIQUES s'appuie sur une organisation administrative structurée autour du Cabinet du Ministre, 0 Direction centrale, 0 Service et 0 Direction Générale, conformément au décret 2023-963 du 6 décembre 2023 portant organisation du ministère.</w:t>
      </w:r>
    </w:p>
    <w:p>
      <w:pPr>
        <w:pStyle w:val="BodyText"/>
        <w:spacing w:line="302" w:lineRule="auto" w:before="203"/>
        <w:ind w:left="280" w:right="797"/>
        <w:jc w:val="both"/>
      </w:pPr>
      <w:r>
        <w:rPr/>
        <w:t>Par ailleurs, les activités de l’année 2024 se sont déroulées dans un contexte marqué par la réorganisation institutionnelle et la consolidation des acquis. En effet, à sa création, le MPPEEP a hérité des programmes « Administration Générale » et « Portefeuille de l’État », initialement portés par l’ex-Ministère du Budget et du Portefeuille de l’État (MBPE). Cette transition a ainsi nécessité une reconfiguration progressive de l’organisation administrative et des instruments de gestion du ministère. Dans cette optique, le décret </w:t>
      </w:r>
      <w:r>
        <w:rPr/>
        <w:t>n° 2023-963 du 6 décembre 2023 a été adopté pour affiner l’architecture institutionnelle du MPPEEP, permettant ainsi de poursuivre et structurer les réformes engagées.</w:t>
      </w:r>
    </w:p>
    <w:p>
      <w:pPr>
        <w:pStyle w:val="BodyText"/>
        <w:spacing w:line="302" w:lineRule="auto" w:before="208"/>
        <w:ind w:left="280" w:right="798"/>
        <w:jc w:val="both"/>
      </w:pPr>
      <w:r>
        <w:rPr/>
        <w:t>Le présent rapport détaille les activités du MINISTERE DU PATRIMOINE, DU PORTEFEUILLE DE L'ÉTAT ET DES </w:t>
      </w:r>
      <w:r>
        <w:rPr/>
        <w:t>ENTREPRISES PUBLIQUES pour l'exercice 2024 et s'articule autour de deux grandes parties.</w:t>
      </w:r>
    </w:p>
    <w:p>
      <w:pPr>
        <w:pStyle w:val="BodyText"/>
        <w:spacing w:before="202"/>
        <w:ind w:left="280"/>
        <w:jc w:val="both"/>
      </w:pPr>
      <w:r>
        <w:rPr/>
        <w:t>La première partie permettra de </w:t>
      </w:r>
      <w:r>
        <w:rPr>
          <w:spacing w:val="-10"/>
        </w:rPr>
        <w:t>:</w:t>
      </w:r>
    </w:p>
    <w:p>
      <w:pPr>
        <w:pStyle w:val="BodyText"/>
        <w:spacing w:before="14"/>
      </w:pPr>
    </w:p>
    <w:p>
      <w:pPr>
        <w:pStyle w:val="ListParagraph"/>
        <w:numPr>
          <w:ilvl w:val="0"/>
          <w:numId w:val="1"/>
        </w:numPr>
        <w:tabs>
          <w:tab w:pos="880" w:val="left" w:leader="none"/>
        </w:tabs>
        <w:spacing w:line="240" w:lineRule="auto" w:before="0" w:after="0"/>
        <w:ind w:left="880" w:right="0" w:hanging="300"/>
        <w:jc w:val="left"/>
        <w:rPr>
          <w:sz w:val="22"/>
        </w:rPr>
      </w:pPr>
      <w:r>
        <w:rPr>
          <w:sz w:val="22"/>
        </w:rPr>
        <w:t>faire la présentation générale des programmes du </w:t>
      </w:r>
      <w:r>
        <w:rPr>
          <w:spacing w:val="-2"/>
          <w:sz w:val="22"/>
        </w:rPr>
        <w:t>ministère</w:t>
      </w:r>
    </w:p>
    <w:p>
      <w:pPr>
        <w:pStyle w:val="ListParagraph"/>
        <w:numPr>
          <w:ilvl w:val="0"/>
          <w:numId w:val="1"/>
        </w:numPr>
        <w:tabs>
          <w:tab w:pos="880" w:val="left" w:leader="none"/>
        </w:tabs>
        <w:spacing w:line="379" w:lineRule="auto" w:before="147" w:after="0"/>
        <w:ind w:left="280" w:right="6461" w:firstLine="300"/>
        <w:jc w:val="left"/>
        <w:rPr>
          <w:sz w:val="22"/>
        </w:rPr>
      </w:pPr>
      <w:r>
        <w:rPr>
          <w:sz w:val="22"/>
        </w:rPr>
        <w:t>rappeler la performance générale et le financement global du ministère La</w:t>
      </w:r>
      <w:r>
        <w:rPr>
          <w:spacing w:val="-4"/>
          <w:sz w:val="22"/>
        </w:rPr>
        <w:t> </w:t>
      </w:r>
      <w:r>
        <w:rPr>
          <w:sz w:val="22"/>
        </w:rPr>
        <w:t>seconde</w:t>
      </w:r>
      <w:r>
        <w:rPr>
          <w:spacing w:val="-4"/>
          <w:sz w:val="22"/>
        </w:rPr>
        <w:t> </w:t>
      </w:r>
      <w:r>
        <w:rPr>
          <w:sz w:val="22"/>
        </w:rPr>
        <w:t>partie</w:t>
      </w:r>
      <w:r>
        <w:rPr>
          <w:spacing w:val="-4"/>
          <w:sz w:val="22"/>
        </w:rPr>
        <w:t> </w:t>
      </w:r>
      <w:r>
        <w:rPr>
          <w:sz w:val="22"/>
        </w:rPr>
        <w:t>abordera</w:t>
      </w:r>
      <w:r>
        <w:rPr>
          <w:spacing w:val="-4"/>
          <w:sz w:val="22"/>
        </w:rPr>
        <w:t> </w:t>
      </w:r>
      <w:r>
        <w:rPr>
          <w:sz w:val="22"/>
        </w:rPr>
        <w:t>la</w:t>
      </w:r>
      <w:r>
        <w:rPr>
          <w:spacing w:val="-4"/>
          <w:sz w:val="22"/>
        </w:rPr>
        <w:t> </w:t>
      </w:r>
      <w:r>
        <w:rPr>
          <w:sz w:val="22"/>
        </w:rPr>
        <w:t>performance</w:t>
      </w:r>
      <w:r>
        <w:rPr>
          <w:spacing w:val="-4"/>
          <w:sz w:val="22"/>
        </w:rPr>
        <w:t> </w:t>
      </w:r>
      <w:r>
        <w:rPr>
          <w:sz w:val="22"/>
        </w:rPr>
        <w:t>de</w:t>
      </w:r>
      <w:r>
        <w:rPr>
          <w:spacing w:val="-4"/>
          <w:sz w:val="22"/>
        </w:rPr>
        <w:t> </w:t>
      </w:r>
      <w:r>
        <w:rPr>
          <w:sz w:val="22"/>
        </w:rPr>
        <w:t>chaque</w:t>
      </w:r>
      <w:r>
        <w:rPr>
          <w:spacing w:val="-4"/>
          <w:sz w:val="22"/>
        </w:rPr>
        <w:t> </w:t>
      </w:r>
      <w:r>
        <w:rPr>
          <w:sz w:val="22"/>
        </w:rPr>
        <w:t>programme</w:t>
      </w:r>
      <w:r>
        <w:rPr>
          <w:spacing w:val="-4"/>
          <w:sz w:val="22"/>
        </w:rPr>
        <w:t> </w:t>
      </w:r>
      <w:r>
        <w:rPr>
          <w:sz w:val="22"/>
        </w:rPr>
        <w:t>à</w:t>
      </w:r>
      <w:r>
        <w:rPr>
          <w:spacing w:val="-4"/>
          <w:sz w:val="22"/>
        </w:rPr>
        <w:t> </w:t>
      </w:r>
      <w:r>
        <w:rPr>
          <w:sz w:val="22"/>
        </w:rPr>
        <w:t>travers</w:t>
      </w:r>
      <w:r>
        <w:rPr>
          <w:spacing w:val="-4"/>
          <w:sz w:val="22"/>
        </w:rPr>
        <w:t> </w:t>
      </w:r>
      <w:r>
        <w:rPr>
          <w:sz w:val="22"/>
        </w:rPr>
        <w:t>:</w:t>
      </w:r>
    </w:p>
    <w:p>
      <w:pPr>
        <w:spacing w:after="0" w:line="379" w:lineRule="auto"/>
        <w:jc w:val="left"/>
        <w:rPr>
          <w:sz w:val="22"/>
        </w:rPr>
        <w:sectPr>
          <w:pgSz w:w="16840" w:h="11910" w:orient="landscape"/>
          <w:pgMar w:header="0" w:footer="1109" w:top="1340" w:bottom="1300" w:left="1540" w:right="1020"/>
        </w:sectPr>
      </w:pPr>
    </w:p>
    <w:p>
      <w:pPr>
        <w:pStyle w:val="BodyText"/>
        <w:spacing w:before="235"/>
      </w:pPr>
    </w:p>
    <w:p>
      <w:pPr>
        <w:pStyle w:val="ListParagraph"/>
        <w:numPr>
          <w:ilvl w:val="0"/>
          <w:numId w:val="1"/>
        </w:numPr>
        <w:tabs>
          <w:tab w:pos="880" w:val="left" w:leader="none"/>
        </w:tabs>
        <w:spacing w:line="240" w:lineRule="auto" w:before="1" w:after="0"/>
        <w:ind w:left="880" w:right="0" w:hanging="300"/>
        <w:jc w:val="left"/>
        <w:rPr>
          <w:sz w:val="22"/>
        </w:rPr>
      </w:pPr>
      <w:r>
        <w:rPr>
          <w:sz w:val="22"/>
        </w:rPr>
        <w:t>la présentation de la stratégie du </w:t>
      </w:r>
      <w:r>
        <w:rPr>
          <w:spacing w:val="-2"/>
          <w:sz w:val="22"/>
        </w:rPr>
        <w:t>programme</w:t>
      </w:r>
    </w:p>
    <w:p>
      <w:pPr>
        <w:pStyle w:val="ListParagraph"/>
        <w:numPr>
          <w:ilvl w:val="0"/>
          <w:numId w:val="1"/>
        </w:numPr>
        <w:tabs>
          <w:tab w:pos="880" w:val="left" w:leader="none"/>
        </w:tabs>
        <w:spacing w:line="240" w:lineRule="auto" w:before="147" w:after="0"/>
        <w:ind w:left="880" w:right="0" w:hanging="300"/>
        <w:jc w:val="left"/>
        <w:rPr>
          <w:sz w:val="22"/>
        </w:rPr>
      </w:pPr>
      <w:r>
        <w:rPr>
          <w:sz w:val="22"/>
        </w:rPr>
        <w:t>les réalisations du programme au cours de l’exercice </w:t>
      </w:r>
      <w:r>
        <w:rPr>
          <w:spacing w:val="-4"/>
          <w:sz w:val="22"/>
        </w:rPr>
        <w:t>2024</w:t>
      </w:r>
    </w:p>
    <w:p>
      <w:pPr>
        <w:pStyle w:val="ListParagraph"/>
        <w:numPr>
          <w:ilvl w:val="0"/>
          <w:numId w:val="1"/>
        </w:numPr>
        <w:tabs>
          <w:tab w:pos="880" w:val="left" w:leader="none"/>
        </w:tabs>
        <w:spacing w:line="240" w:lineRule="auto" w:before="147" w:after="0"/>
        <w:ind w:left="880" w:right="0" w:hanging="300"/>
        <w:jc w:val="left"/>
        <w:rPr>
          <w:sz w:val="22"/>
        </w:rPr>
      </w:pPr>
      <w:r>
        <w:rPr>
          <w:sz w:val="22"/>
        </w:rPr>
        <w:t>la performance du </w:t>
      </w:r>
      <w:r>
        <w:rPr>
          <w:spacing w:val="-2"/>
          <w:sz w:val="22"/>
        </w:rPr>
        <w:t>programme</w:t>
      </w:r>
    </w:p>
    <w:p>
      <w:pPr>
        <w:pStyle w:val="ListParagraph"/>
        <w:numPr>
          <w:ilvl w:val="0"/>
          <w:numId w:val="1"/>
        </w:numPr>
        <w:tabs>
          <w:tab w:pos="880" w:val="left" w:leader="none"/>
        </w:tabs>
        <w:spacing w:line="240" w:lineRule="auto" w:before="147" w:after="0"/>
        <w:ind w:left="880" w:right="0" w:hanging="300"/>
        <w:jc w:val="left"/>
        <w:rPr>
          <w:sz w:val="22"/>
        </w:rPr>
      </w:pPr>
      <w:r>
        <w:rPr>
          <w:sz w:val="22"/>
        </w:rPr>
        <w:t>les </w:t>
      </w:r>
      <w:r>
        <w:rPr>
          <w:spacing w:val="-2"/>
          <w:sz w:val="22"/>
        </w:rPr>
        <w:t>perspectives.</w:t>
      </w:r>
    </w:p>
    <w:p>
      <w:pPr>
        <w:spacing w:after="0" w:line="240" w:lineRule="auto"/>
        <w:jc w:val="left"/>
        <w:rPr>
          <w:sz w:val="22"/>
        </w:rPr>
        <w:sectPr>
          <w:pgSz w:w="16840" w:h="11910" w:orient="landscape"/>
          <w:pgMar w:header="0" w:footer="1109" w:top="1340" w:bottom="1300" w:left="1540" w:right="1020"/>
        </w:sectPr>
      </w:pPr>
    </w:p>
    <w:p>
      <w:pPr>
        <w:pStyle w:val="BodyText"/>
        <w:spacing w:before="127"/>
        <w:rPr>
          <w:sz w:val="32"/>
        </w:rPr>
      </w:pPr>
    </w:p>
    <w:p>
      <w:pPr>
        <w:spacing w:before="0"/>
        <w:ind w:left="280" w:right="0" w:firstLine="0"/>
        <w:jc w:val="left"/>
        <w:rPr>
          <w:b/>
          <w:sz w:val="32"/>
        </w:rPr>
      </w:pPr>
      <w:r>
        <w:rPr>
          <w:b/>
          <w:sz w:val="32"/>
        </w:rPr>
        <w:t>PARTIE I : LE </w:t>
      </w:r>
      <w:r>
        <w:rPr>
          <w:b/>
          <w:spacing w:val="-2"/>
          <w:sz w:val="32"/>
        </w:rPr>
        <w:t>MINISTÈRE</w:t>
      </w:r>
    </w:p>
    <w:p>
      <w:pPr>
        <w:pStyle w:val="BodyText"/>
        <w:spacing w:before="251"/>
        <w:rPr>
          <w:b/>
          <w:sz w:val="32"/>
        </w:rPr>
      </w:pPr>
    </w:p>
    <w:p>
      <w:pPr>
        <w:pStyle w:val="ListParagraph"/>
        <w:numPr>
          <w:ilvl w:val="0"/>
          <w:numId w:val="2"/>
        </w:numPr>
        <w:tabs>
          <w:tab w:pos="513" w:val="left" w:leader="none"/>
        </w:tabs>
        <w:spacing w:line="240" w:lineRule="auto" w:before="1" w:after="0"/>
        <w:ind w:left="513" w:right="0" w:hanging="233"/>
        <w:jc w:val="left"/>
        <w:rPr>
          <w:b/>
          <w:sz w:val="28"/>
        </w:rPr>
      </w:pPr>
      <w:r>
        <w:rPr>
          <w:b/>
          <w:sz w:val="28"/>
        </w:rPr>
        <w:t>PRÉSENTATION GÉNÉRALE DU </w:t>
      </w:r>
      <w:r>
        <w:rPr>
          <w:b/>
          <w:spacing w:val="-2"/>
          <w:sz w:val="28"/>
        </w:rPr>
        <w:t>MINISTÈRE</w:t>
      </w:r>
    </w:p>
    <w:p>
      <w:pPr>
        <w:pStyle w:val="BodyText"/>
        <w:spacing w:before="18"/>
        <w:rPr>
          <w:b/>
          <w:sz w:val="28"/>
        </w:rPr>
      </w:pPr>
    </w:p>
    <w:p>
      <w:pPr>
        <w:pStyle w:val="ListParagraph"/>
        <w:numPr>
          <w:ilvl w:val="1"/>
          <w:numId w:val="2"/>
        </w:numPr>
        <w:tabs>
          <w:tab w:pos="680" w:val="left" w:leader="none"/>
        </w:tabs>
        <w:spacing w:line="240" w:lineRule="auto" w:before="0" w:after="0"/>
        <w:ind w:left="680" w:right="0" w:hanging="400"/>
        <w:jc w:val="left"/>
        <w:rPr>
          <w:b/>
          <w:sz w:val="24"/>
        </w:rPr>
      </w:pPr>
      <w:r>
        <w:rPr>
          <w:b/>
          <w:sz w:val="24"/>
        </w:rPr>
        <w:t>Architecture programmatique du </w:t>
      </w:r>
      <w:r>
        <w:rPr>
          <w:b/>
          <w:spacing w:val="-2"/>
          <w:sz w:val="24"/>
        </w:rPr>
        <w:t>Ministère</w:t>
      </w:r>
    </w:p>
    <w:p>
      <w:pPr>
        <w:pStyle w:val="BodyText"/>
        <w:spacing w:before="143"/>
        <w:ind w:left="280"/>
      </w:pPr>
      <w:r>
        <w:rPr/>
        <w:t>Le</w:t>
      </w:r>
      <w:r>
        <w:rPr>
          <w:spacing w:val="3"/>
        </w:rPr>
        <w:t> </w:t>
      </w:r>
      <w:r>
        <w:rPr/>
        <w:t>MINISTERE</w:t>
      </w:r>
      <w:r>
        <w:rPr>
          <w:spacing w:val="3"/>
        </w:rPr>
        <w:t> </w:t>
      </w:r>
      <w:r>
        <w:rPr/>
        <w:t>DU</w:t>
      </w:r>
      <w:r>
        <w:rPr>
          <w:spacing w:val="3"/>
        </w:rPr>
        <w:t> </w:t>
      </w:r>
      <w:r>
        <w:rPr/>
        <w:t>PATRIMOINE,</w:t>
      </w:r>
      <w:r>
        <w:rPr>
          <w:spacing w:val="3"/>
        </w:rPr>
        <w:t> </w:t>
      </w:r>
      <w:r>
        <w:rPr/>
        <w:t>DU</w:t>
      </w:r>
      <w:r>
        <w:rPr>
          <w:spacing w:val="3"/>
        </w:rPr>
        <w:t> </w:t>
      </w:r>
      <w:r>
        <w:rPr/>
        <w:t>PORTEFEUILLE</w:t>
      </w:r>
      <w:r>
        <w:rPr>
          <w:spacing w:val="3"/>
        </w:rPr>
        <w:t> </w:t>
      </w:r>
      <w:r>
        <w:rPr/>
        <w:t>DE</w:t>
      </w:r>
      <w:r>
        <w:rPr>
          <w:spacing w:val="3"/>
        </w:rPr>
        <w:t> </w:t>
      </w:r>
      <w:r>
        <w:rPr/>
        <w:t>L'ÉTAT</w:t>
      </w:r>
      <w:r>
        <w:rPr>
          <w:spacing w:val="3"/>
        </w:rPr>
        <w:t> </w:t>
      </w:r>
      <w:r>
        <w:rPr/>
        <w:t>ET</w:t>
      </w:r>
      <w:r>
        <w:rPr>
          <w:spacing w:val="3"/>
        </w:rPr>
        <w:t> </w:t>
      </w:r>
      <w:r>
        <w:rPr/>
        <w:t>DES</w:t>
      </w:r>
      <w:r>
        <w:rPr>
          <w:spacing w:val="3"/>
        </w:rPr>
        <w:t> </w:t>
      </w:r>
      <w:r>
        <w:rPr/>
        <w:t>ENTREPRISES</w:t>
      </w:r>
      <w:r>
        <w:rPr>
          <w:spacing w:val="3"/>
        </w:rPr>
        <w:t> </w:t>
      </w:r>
      <w:r>
        <w:rPr/>
        <w:t>PUBLIQUES</w:t>
      </w:r>
      <w:r>
        <w:rPr>
          <w:spacing w:val="3"/>
        </w:rPr>
        <w:t> </w:t>
      </w:r>
      <w:r>
        <w:rPr/>
        <w:t>(MPPLEP)</w:t>
      </w:r>
      <w:r>
        <w:rPr>
          <w:spacing w:val="3"/>
        </w:rPr>
        <w:t> </w:t>
      </w:r>
      <w:r>
        <w:rPr/>
        <w:t>est</w:t>
      </w:r>
      <w:r>
        <w:rPr>
          <w:spacing w:val="3"/>
        </w:rPr>
        <w:t> </w:t>
      </w:r>
      <w:r>
        <w:rPr/>
        <w:t>subdivisé</w:t>
      </w:r>
      <w:r>
        <w:rPr>
          <w:spacing w:val="3"/>
        </w:rPr>
        <w:t> </w:t>
      </w:r>
      <w:r>
        <w:rPr>
          <w:spacing w:val="-5"/>
        </w:rPr>
        <w:t>en</w:t>
      </w:r>
    </w:p>
    <w:p>
      <w:pPr>
        <w:pStyle w:val="BodyText"/>
        <w:spacing w:line="302" w:lineRule="auto" w:before="67"/>
        <w:ind w:left="280" w:right="252"/>
      </w:pPr>
      <w:r>
        <w:rPr/>
        <w:t>0 programmes déclinés en 0 actions comprenant 0 activités. Le programme « ADMINISTRATION GÉNÉRALE » enregistre 0 activités (0.00%) et le programme « GESTION DU PATRIMOINE » 0 activités (0.00%).</w:t>
      </w:r>
    </w:p>
    <w:p>
      <w:pPr>
        <w:pStyle w:val="BodyText"/>
        <w:spacing w:before="64"/>
      </w:pPr>
    </w:p>
    <w:p>
      <w:pPr>
        <w:pStyle w:val="Heading1"/>
      </w:pPr>
      <w:bookmarkStart w:name="_TOC_250002" w:id="1"/>
      <w:r>
        <w:rPr/>
        <w:t>Tableau 1: Récapitulatif des actions et activités par </w:t>
      </w:r>
      <w:bookmarkEnd w:id="1"/>
      <w:r>
        <w:rPr>
          <w:spacing w:val="-2"/>
        </w:rPr>
        <w:t>programme</w:t>
      </w:r>
    </w:p>
    <w:p>
      <w:pPr>
        <w:pStyle w:val="BodyText"/>
        <w:spacing w:before="2" w:after="1"/>
        <w:rPr>
          <w:b/>
          <w:sz w:val="20"/>
        </w:rPr>
      </w:pPr>
    </w:p>
    <w:tbl>
      <w:tblPr>
        <w:tblW w:w="0" w:type="auto"/>
        <w:jc w:val="left"/>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062"/>
        <w:gridCol w:w="2688"/>
        <w:gridCol w:w="2688"/>
      </w:tblGrid>
      <w:tr>
        <w:trPr>
          <w:trHeight w:val="500" w:hRule="atLeast"/>
        </w:trPr>
        <w:tc>
          <w:tcPr>
            <w:tcW w:w="8062" w:type="dxa"/>
            <w:shd w:val="clear" w:color="auto" w:fill="BCD6ED"/>
          </w:tcPr>
          <w:p>
            <w:pPr>
              <w:pStyle w:val="TableParagraph"/>
              <w:spacing w:before="123"/>
              <w:ind w:left="19"/>
              <w:jc w:val="center"/>
              <w:rPr>
                <w:b/>
                <w:sz w:val="22"/>
              </w:rPr>
            </w:pPr>
            <w:r>
              <w:rPr>
                <w:b/>
                <w:spacing w:val="-2"/>
                <w:sz w:val="22"/>
              </w:rPr>
              <w:t>Programmes</w:t>
            </w:r>
          </w:p>
        </w:tc>
        <w:tc>
          <w:tcPr>
            <w:tcW w:w="2688" w:type="dxa"/>
            <w:shd w:val="clear" w:color="auto" w:fill="BCD6ED"/>
          </w:tcPr>
          <w:p>
            <w:pPr>
              <w:pStyle w:val="TableParagraph"/>
              <w:spacing w:before="123"/>
              <w:ind w:left="18"/>
              <w:jc w:val="center"/>
              <w:rPr>
                <w:b/>
                <w:sz w:val="22"/>
              </w:rPr>
            </w:pPr>
            <w:r>
              <w:rPr>
                <w:b/>
                <w:spacing w:val="-2"/>
                <w:sz w:val="22"/>
              </w:rPr>
              <w:t>Actions</w:t>
            </w:r>
          </w:p>
        </w:tc>
        <w:tc>
          <w:tcPr>
            <w:tcW w:w="2688" w:type="dxa"/>
            <w:shd w:val="clear" w:color="auto" w:fill="BCD6ED"/>
          </w:tcPr>
          <w:p>
            <w:pPr>
              <w:pStyle w:val="TableParagraph"/>
              <w:spacing w:before="123"/>
              <w:ind w:left="18" w:right="1"/>
              <w:jc w:val="center"/>
              <w:rPr>
                <w:b/>
                <w:sz w:val="22"/>
              </w:rPr>
            </w:pPr>
            <w:r>
              <w:rPr>
                <w:b/>
                <w:spacing w:val="-2"/>
                <w:sz w:val="22"/>
              </w:rPr>
              <w:t>Activités</w:t>
            </w:r>
          </w:p>
        </w:tc>
      </w:tr>
      <w:tr>
        <w:trPr>
          <w:trHeight w:val="500" w:hRule="atLeast"/>
        </w:trPr>
        <w:tc>
          <w:tcPr>
            <w:tcW w:w="8062" w:type="dxa"/>
            <w:shd w:val="clear" w:color="auto" w:fill="FFE499"/>
          </w:tcPr>
          <w:p>
            <w:pPr>
              <w:pStyle w:val="TableParagraph"/>
              <w:spacing w:before="122"/>
              <w:ind w:left="120"/>
              <w:jc w:val="left"/>
              <w:rPr>
                <w:b/>
                <w:sz w:val="20"/>
              </w:rPr>
            </w:pPr>
            <w:r>
              <w:rPr>
                <w:b/>
                <w:spacing w:val="-2"/>
                <w:sz w:val="20"/>
              </w:rPr>
              <w:t>Total</w:t>
            </w:r>
          </w:p>
        </w:tc>
        <w:tc>
          <w:tcPr>
            <w:tcW w:w="2688" w:type="dxa"/>
            <w:shd w:val="clear" w:color="auto" w:fill="FFE499"/>
          </w:tcPr>
          <w:p>
            <w:pPr>
              <w:pStyle w:val="TableParagraph"/>
              <w:spacing w:before="122"/>
              <w:ind w:left="18"/>
              <w:jc w:val="center"/>
              <w:rPr>
                <w:b/>
                <w:sz w:val="20"/>
              </w:rPr>
            </w:pPr>
            <w:r>
              <w:rPr>
                <w:b/>
                <w:spacing w:val="-10"/>
                <w:sz w:val="20"/>
              </w:rPr>
              <w:t>0</w:t>
            </w:r>
          </w:p>
        </w:tc>
        <w:tc>
          <w:tcPr>
            <w:tcW w:w="2688" w:type="dxa"/>
            <w:shd w:val="clear" w:color="auto" w:fill="FFE499"/>
          </w:tcPr>
          <w:p>
            <w:pPr>
              <w:pStyle w:val="TableParagraph"/>
              <w:spacing w:before="122"/>
              <w:ind w:left="18" w:right="1"/>
              <w:jc w:val="center"/>
              <w:rPr>
                <w:b/>
                <w:sz w:val="20"/>
              </w:rPr>
            </w:pPr>
            <w:r>
              <w:rPr>
                <w:b/>
                <w:spacing w:val="-10"/>
                <w:sz w:val="20"/>
              </w:rPr>
              <w:t>0</w:t>
            </w:r>
          </w:p>
        </w:tc>
      </w:tr>
    </w:tbl>
    <w:p>
      <w:pPr>
        <w:spacing w:before="86"/>
        <w:ind w:left="280" w:right="0" w:firstLine="0"/>
        <w:jc w:val="left"/>
        <w:rPr>
          <w:sz w:val="18"/>
        </w:rPr>
      </w:pPr>
      <w:r>
        <w:rPr>
          <w:color w:val="666666"/>
          <w:sz w:val="18"/>
        </w:rPr>
        <w:t>Source: Annexe 4 de la Loi de Finances n° 2023-1000 du 18 décembre 2023 portant budget de l'Etat pour l'année </w:t>
      </w:r>
      <w:r>
        <w:rPr>
          <w:color w:val="666666"/>
          <w:spacing w:val="-4"/>
          <w:sz w:val="18"/>
        </w:rPr>
        <w:t>2024</w:t>
      </w:r>
    </w:p>
    <w:p>
      <w:pPr>
        <w:pStyle w:val="BodyText"/>
        <w:spacing w:before="200"/>
        <w:rPr>
          <w:sz w:val="18"/>
        </w:rPr>
      </w:pPr>
    </w:p>
    <w:p>
      <w:pPr>
        <w:pStyle w:val="ListParagraph"/>
        <w:numPr>
          <w:ilvl w:val="1"/>
          <w:numId w:val="2"/>
        </w:numPr>
        <w:tabs>
          <w:tab w:pos="680" w:val="left" w:leader="none"/>
        </w:tabs>
        <w:spacing w:line="240" w:lineRule="auto" w:before="0" w:after="0"/>
        <w:ind w:left="680" w:right="0" w:hanging="400"/>
        <w:jc w:val="left"/>
        <w:rPr>
          <w:b/>
          <w:sz w:val="24"/>
        </w:rPr>
      </w:pPr>
      <w:r>
        <w:rPr>
          <w:b/>
          <w:sz w:val="24"/>
        </w:rPr>
        <w:t>Politique </w:t>
      </w:r>
      <w:r>
        <w:rPr>
          <w:b/>
          <w:spacing w:val="-2"/>
          <w:sz w:val="24"/>
        </w:rPr>
        <w:t>ministérielle</w:t>
      </w:r>
    </w:p>
    <w:p>
      <w:pPr>
        <w:pStyle w:val="BodyText"/>
        <w:spacing w:before="143"/>
        <w:ind w:left="280"/>
      </w:pPr>
      <w:r>
        <w:rPr/>
        <w:t>Le</w:t>
      </w:r>
      <w:r>
        <w:rPr>
          <w:spacing w:val="29"/>
        </w:rPr>
        <w:t> </w:t>
      </w:r>
      <w:r>
        <w:rPr/>
        <w:t>MINISTERE</w:t>
      </w:r>
      <w:r>
        <w:rPr>
          <w:spacing w:val="29"/>
        </w:rPr>
        <w:t> </w:t>
      </w:r>
      <w:r>
        <w:rPr/>
        <w:t>DU</w:t>
      </w:r>
      <w:r>
        <w:rPr>
          <w:spacing w:val="29"/>
        </w:rPr>
        <w:t> </w:t>
      </w:r>
      <w:r>
        <w:rPr/>
        <w:t>PATRIMOINE,</w:t>
      </w:r>
      <w:r>
        <w:rPr>
          <w:spacing w:val="29"/>
        </w:rPr>
        <w:t> </w:t>
      </w:r>
      <w:r>
        <w:rPr/>
        <w:t>DU</w:t>
      </w:r>
      <w:r>
        <w:rPr>
          <w:spacing w:val="29"/>
        </w:rPr>
        <w:t> </w:t>
      </w:r>
      <w:r>
        <w:rPr/>
        <w:t>PORTEFEUILLE</w:t>
      </w:r>
      <w:r>
        <w:rPr>
          <w:spacing w:val="29"/>
        </w:rPr>
        <w:t> </w:t>
      </w:r>
      <w:r>
        <w:rPr/>
        <w:t>DE</w:t>
      </w:r>
      <w:r>
        <w:rPr>
          <w:spacing w:val="29"/>
        </w:rPr>
        <w:t> </w:t>
      </w:r>
      <w:r>
        <w:rPr/>
        <w:t>L'ÉTAT</w:t>
      </w:r>
      <w:r>
        <w:rPr>
          <w:spacing w:val="29"/>
        </w:rPr>
        <w:t> </w:t>
      </w:r>
      <w:r>
        <w:rPr/>
        <w:t>ET</w:t>
      </w:r>
      <w:r>
        <w:rPr>
          <w:spacing w:val="29"/>
        </w:rPr>
        <w:t> </w:t>
      </w:r>
      <w:r>
        <w:rPr/>
        <w:t>DES</w:t>
      </w:r>
      <w:r>
        <w:rPr>
          <w:spacing w:val="29"/>
        </w:rPr>
        <w:t> </w:t>
      </w:r>
      <w:r>
        <w:rPr/>
        <w:t>ENTREPRISES</w:t>
      </w:r>
      <w:r>
        <w:rPr>
          <w:spacing w:val="29"/>
        </w:rPr>
        <w:t> </w:t>
      </w:r>
      <w:r>
        <w:rPr/>
        <w:t>PUBLIQUES</w:t>
      </w:r>
      <w:r>
        <w:rPr>
          <w:spacing w:val="29"/>
        </w:rPr>
        <w:t> </w:t>
      </w:r>
      <w:r>
        <w:rPr/>
        <w:t>(MPPLEP)</w:t>
      </w:r>
      <w:r>
        <w:rPr>
          <w:spacing w:val="29"/>
        </w:rPr>
        <w:t> </w:t>
      </w:r>
      <w:r>
        <w:rPr/>
        <w:t>a</w:t>
      </w:r>
      <w:r>
        <w:rPr>
          <w:spacing w:val="29"/>
        </w:rPr>
        <w:t> </w:t>
      </w:r>
      <w:r>
        <w:rPr/>
        <w:t>articulé</w:t>
      </w:r>
      <w:r>
        <w:rPr>
          <w:spacing w:val="29"/>
        </w:rPr>
        <w:t> </w:t>
      </w:r>
      <w:r>
        <w:rPr>
          <w:spacing w:val="-5"/>
        </w:rPr>
        <w:t>sa</w:t>
      </w:r>
    </w:p>
    <w:p>
      <w:pPr>
        <w:pStyle w:val="BodyText"/>
        <w:spacing w:before="67"/>
        <w:ind w:left="280"/>
      </w:pPr>
      <w:r>
        <w:rPr/>
        <w:t>politique sectorielle autour de 0 orientations stratégiques, 0 résultats stratégiques et 0 objectifs </w:t>
      </w:r>
      <w:r>
        <w:rPr>
          <w:spacing w:val="-2"/>
        </w:rPr>
        <w:t>globaux.</w:t>
      </w:r>
    </w:p>
    <w:p>
      <w:pPr>
        <w:pStyle w:val="BodyText"/>
        <w:spacing w:before="26"/>
        <w:rPr>
          <w:sz w:val="20"/>
        </w:rPr>
      </w:pPr>
    </w:p>
    <w:tbl>
      <w:tblPr>
        <w:tblW w:w="0" w:type="auto"/>
        <w:jc w:val="left"/>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79"/>
        <w:gridCol w:w="4479"/>
        <w:gridCol w:w="4479"/>
      </w:tblGrid>
      <w:tr>
        <w:trPr>
          <w:trHeight w:val="500" w:hRule="atLeast"/>
        </w:trPr>
        <w:tc>
          <w:tcPr>
            <w:tcW w:w="4479" w:type="dxa"/>
            <w:shd w:val="clear" w:color="auto" w:fill="BCD6ED"/>
          </w:tcPr>
          <w:p>
            <w:pPr>
              <w:pStyle w:val="TableParagraph"/>
              <w:spacing w:before="123"/>
              <w:ind w:left="906"/>
              <w:jc w:val="left"/>
              <w:rPr>
                <w:b/>
                <w:sz w:val="22"/>
              </w:rPr>
            </w:pPr>
            <w:r>
              <w:rPr>
                <w:b/>
                <w:sz w:val="22"/>
              </w:rPr>
              <w:t>Orientations </w:t>
            </w:r>
            <w:r>
              <w:rPr>
                <w:b/>
                <w:spacing w:val="-2"/>
                <w:sz w:val="22"/>
              </w:rPr>
              <w:t>stratégiques</w:t>
            </w:r>
          </w:p>
        </w:tc>
        <w:tc>
          <w:tcPr>
            <w:tcW w:w="4479" w:type="dxa"/>
            <w:shd w:val="clear" w:color="auto" w:fill="BCD6ED"/>
          </w:tcPr>
          <w:p>
            <w:pPr>
              <w:pStyle w:val="TableParagraph"/>
              <w:spacing w:before="123"/>
              <w:ind w:left="1059"/>
              <w:jc w:val="left"/>
              <w:rPr>
                <w:b/>
                <w:sz w:val="22"/>
              </w:rPr>
            </w:pPr>
            <w:r>
              <w:rPr>
                <w:b/>
                <w:sz w:val="22"/>
              </w:rPr>
              <w:t>Résultats </w:t>
            </w:r>
            <w:r>
              <w:rPr>
                <w:b/>
                <w:spacing w:val="-2"/>
                <w:sz w:val="22"/>
              </w:rPr>
              <w:t>stratégiques</w:t>
            </w:r>
          </w:p>
        </w:tc>
        <w:tc>
          <w:tcPr>
            <w:tcW w:w="4479" w:type="dxa"/>
            <w:shd w:val="clear" w:color="auto" w:fill="BCD6ED"/>
          </w:tcPr>
          <w:p>
            <w:pPr>
              <w:pStyle w:val="TableParagraph"/>
              <w:spacing w:before="123"/>
              <w:ind w:left="1315"/>
              <w:jc w:val="left"/>
              <w:rPr>
                <w:b/>
                <w:sz w:val="22"/>
              </w:rPr>
            </w:pPr>
            <w:r>
              <w:rPr>
                <w:b/>
                <w:sz w:val="22"/>
              </w:rPr>
              <w:t>Objectifs </w:t>
            </w:r>
            <w:r>
              <w:rPr>
                <w:b/>
                <w:spacing w:val="-2"/>
                <w:sz w:val="22"/>
              </w:rPr>
              <w:t>globaux</w:t>
            </w:r>
          </w:p>
        </w:tc>
      </w:tr>
    </w:tbl>
    <w:p>
      <w:pPr>
        <w:spacing w:before="86"/>
        <w:ind w:left="280" w:right="0" w:firstLine="0"/>
        <w:jc w:val="left"/>
        <w:rPr>
          <w:sz w:val="18"/>
        </w:rPr>
      </w:pPr>
      <w:r>
        <w:rPr>
          <w:color w:val="666666"/>
          <w:sz w:val="18"/>
        </w:rPr>
        <w:t>Source: Annexe 4 de la Loi de Finances n° 2023-1000 du 18 décembre 2023 portant budget de l'Etat pour l'année </w:t>
      </w:r>
      <w:r>
        <w:rPr>
          <w:color w:val="666666"/>
          <w:spacing w:val="-4"/>
          <w:sz w:val="18"/>
        </w:rPr>
        <w:t>2024</w:t>
      </w:r>
    </w:p>
    <w:p>
      <w:pPr>
        <w:spacing w:after="0"/>
        <w:jc w:val="left"/>
        <w:rPr>
          <w:sz w:val="18"/>
        </w:rPr>
        <w:sectPr>
          <w:pgSz w:w="16840" w:h="11910" w:orient="landscape"/>
          <w:pgMar w:header="0" w:footer="1109" w:top="1340" w:bottom="1300" w:left="1540" w:right="1020"/>
        </w:sectPr>
      </w:pPr>
    </w:p>
    <w:p>
      <w:pPr>
        <w:pStyle w:val="BodyText"/>
        <w:spacing w:before="170"/>
        <w:rPr>
          <w:sz w:val="28"/>
        </w:rPr>
      </w:pPr>
    </w:p>
    <w:p>
      <w:pPr>
        <w:pStyle w:val="ListParagraph"/>
        <w:numPr>
          <w:ilvl w:val="0"/>
          <w:numId w:val="2"/>
        </w:numPr>
        <w:tabs>
          <w:tab w:pos="591" w:val="left" w:leader="none"/>
        </w:tabs>
        <w:spacing w:line="240" w:lineRule="auto" w:before="0" w:after="0"/>
        <w:ind w:left="591" w:right="0" w:hanging="311"/>
        <w:jc w:val="left"/>
        <w:rPr>
          <w:b/>
          <w:sz w:val="28"/>
        </w:rPr>
      </w:pPr>
      <w:r>
        <w:rPr>
          <w:b/>
          <w:sz w:val="28"/>
        </w:rPr>
        <w:t>PERFORMANCE GÉNÉRALE DU </w:t>
      </w:r>
      <w:r>
        <w:rPr>
          <w:b/>
          <w:spacing w:val="-2"/>
          <w:sz w:val="28"/>
        </w:rPr>
        <w:t>MINISTÈRE</w:t>
      </w:r>
    </w:p>
    <w:p>
      <w:pPr>
        <w:pStyle w:val="BodyText"/>
        <w:spacing w:before="19"/>
        <w:rPr>
          <w:b/>
          <w:sz w:val="28"/>
        </w:rPr>
      </w:pPr>
    </w:p>
    <w:p>
      <w:pPr>
        <w:pStyle w:val="ListParagraph"/>
        <w:numPr>
          <w:ilvl w:val="1"/>
          <w:numId w:val="2"/>
        </w:numPr>
        <w:tabs>
          <w:tab w:pos="746" w:val="left" w:leader="none"/>
        </w:tabs>
        <w:spacing w:line="240" w:lineRule="auto" w:before="0" w:after="0"/>
        <w:ind w:left="746" w:right="0" w:hanging="466"/>
        <w:jc w:val="left"/>
        <w:rPr>
          <w:b/>
          <w:sz w:val="24"/>
        </w:rPr>
      </w:pPr>
      <w:r>
        <w:rPr>
          <w:b/>
          <w:sz w:val="24"/>
        </w:rPr>
        <w:t>Architecture du cadre de </w:t>
      </w:r>
      <w:r>
        <w:rPr>
          <w:b/>
          <w:spacing w:val="-2"/>
          <w:sz w:val="24"/>
        </w:rPr>
        <w:t>performance</w:t>
      </w:r>
    </w:p>
    <w:p>
      <w:pPr>
        <w:pStyle w:val="Heading1"/>
        <w:spacing w:before="144"/>
        <w:jc w:val="both"/>
      </w:pPr>
      <w:bookmarkStart w:name="_TOC_250001" w:id="2"/>
      <w:r>
        <w:rPr/>
        <w:t>Tableau 2: Composantes des cadres de performance du </w:t>
      </w:r>
      <w:bookmarkEnd w:id="2"/>
      <w:r>
        <w:rPr>
          <w:spacing w:val="-2"/>
        </w:rPr>
        <w:t>ministère</w:t>
      </w:r>
    </w:p>
    <w:p>
      <w:pPr>
        <w:pStyle w:val="BodyText"/>
        <w:spacing w:before="2" w:after="1"/>
        <w:rPr>
          <w:b/>
          <w:sz w:val="20"/>
        </w:rPr>
      </w:pPr>
    </w:p>
    <w:tbl>
      <w:tblPr>
        <w:tblW w:w="0" w:type="auto"/>
        <w:jc w:val="left"/>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359"/>
        <w:gridCol w:w="2015"/>
        <w:gridCol w:w="2015"/>
        <w:gridCol w:w="2015"/>
        <w:gridCol w:w="2015"/>
        <w:gridCol w:w="2015"/>
      </w:tblGrid>
      <w:tr>
        <w:trPr>
          <w:trHeight w:val="1060" w:hRule="atLeast"/>
        </w:trPr>
        <w:tc>
          <w:tcPr>
            <w:tcW w:w="3359" w:type="dxa"/>
            <w:shd w:val="clear" w:color="auto" w:fill="BCD6ED"/>
          </w:tcPr>
          <w:p>
            <w:pPr>
              <w:pStyle w:val="TableParagraph"/>
              <w:spacing w:before="150"/>
              <w:jc w:val="left"/>
              <w:rPr>
                <w:b/>
                <w:sz w:val="22"/>
              </w:rPr>
            </w:pPr>
          </w:p>
          <w:p>
            <w:pPr>
              <w:pStyle w:val="TableParagraph"/>
              <w:spacing w:before="0"/>
              <w:ind w:left="952"/>
              <w:jc w:val="left"/>
              <w:rPr>
                <w:b/>
                <w:sz w:val="22"/>
              </w:rPr>
            </w:pPr>
            <w:r>
              <w:rPr>
                <w:b/>
                <w:spacing w:val="-2"/>
                <w:sz w:val="22"/>
              </w:rPr>
              <w:t>Composantes</w:t>
            </w:r>
          </w:p>
        </w:tc>
        <w:tc>
          <w:tcPr>
            <w:tcW w:w="2015" w:type="dxa"/>
            <w:shd w:val="clear" w:color="auto" w:fill="BCD6ED"/>
          </w:tcPr>
          <w:p>
            <w:pPr>
              <w:pStyle w:val="TableParagraph"/>
              <w:spacing w:before="150"/>
              <w:jc w:val="left"/>
              <w:rPr>
                <w:b/>
                <w:sz w:val="22"/>
              </w:rPr>
            </w:pPr>
          </w:p>
          <w:p>
            <w:pPr>
              <w:pStyle w:val="TableParagraph"/>
              <w:spacing w:before="0"/>
              <w:ind w:left="162" w:right="142"/>
              <w:jc w:val="center"/>
              <w:rPr>
                <w:b/>
                <w:sz w:val="22"/>
              </w:rPr>
            </w:pPr>
            <w:r>
              <w:rPr>
                <w:b/>
                <w:spacing w:val="-2"/>
                <w:sz w:val="22"/>
              </w:rPr>
              <w:t>Programmes</w:t>
            </w:r>
          </w:p>
        </w:tc>
        <w:tc>
          <w:tcPr>
            <w:tcW w:w="2015" w:type="dxa"/>
            <w:shd w:val="clear" w:color="auto" w:fill="BCD6ED"/>
          </w:tcPr>
          <w:p>
            <w:pPr>
              <w:pStyle w:val="TableParagraph"/>
              <w:spacing w:before="10"/>
              <w:jc w:val="left"/>
              <w:rPr>
                <w:b/>
                <w:sz w:val="22"/>
              </w:rPr>
            </w:pPr>
          </w:p>
          <w:p>
            <w:pPr>
              <w:pStyle w:val="TableParagraph"/>
              <w:spacing w:line="266" w:lineRule="auto" w:before="0"/>
              <w:ind w:left="311" w:right="286" w:firstLine="226"/>
              <w:jc w:val="left"/>
              <w:rPr>
                <w:b/>
                <w:sz w:val="22"/>
              </w:rPr>
            </w:pPr>
            <w:r>
              <w:rPr>
                <w:b/>
                <w:spacing w:val="-2"/>
                <w:sz w:val="22"/>
              </w:rPr>
              <w:t>Objectifs </w:t>
            </w:r>
            <w:r>
              <w:rPr>
                <w:b/>
                <w:sz w:val="22"/>
              </w:rPr>
              <w:t>globaux</w:t>
            </w:r>
            <w:r>
              <w:rPr>
                <w:b/>
                <w:spacing w:val="-16"/>
                <w:sz w:val="22"/>
              </w:rPr>
              <w:t> </w:t>
            </w:r>
            <w:r>
              <w:rPr>
                <w:b/>
                <w:sz w:val="22"/>
              </w:rPr>
              <w:t>(OG)</w:t>
            </w:r>
          </w:p>
        </w:tc>
        <w:tc>
          <w:tcPr>
            <w:tcW w:w="2015" w:type="dxa"/>
            <w:shd w:val="clear" w:color="auto" w:fill="BCD6ED"/>
          </w:tcPr>
          <w:p>
            <w:pPr>
              <w:pStyle w:val="TableParagraph"/>
              <w:spacing w:before="10"/>
              <w:jc w:val="left"/>
              <w:rPr>
                <w:b/>
                <w:sz w:val="22"/>
              </w:rPr>
            </w:pPr>
          </w:p>
          <w:p>
            <w:pPr>
              <w:pStyle w:val="TableParagraph"/>
              <w:spacing w:line="266" w:lineRule="auto" w:before="0"/>
              <w:ind w:left="140" w:right="115" w:firstLine="397"/>
              <w:jc w:val="left"/>
              <w:rPr>
                <w:b/>
                <w:sz w:val="22"/>
              </w:rPr>
            </w:pPr>
            <w:r>
              <w:rPr>
                <w:b/>
                <w:spacing w:val="-2"/>
                <w:sz w:val="22"/>
              </w:rPr>
              <w:t>Objectifs </w:t>
            </w:r>
            <w:r>
              <w:rPr>
                <w:b/>
                <w:sz w:val="22"/>
              </w:rPr>
              <w:t>spécifiques</w:t>
            </w:r>
            <w:r>
              <w:rPr>
                <w:b/>
                <w:spacing w:val="-16"/>
                <w:sz w:val="22"/>
              </w:rPr>
              <w:t> </w:t>
            </w:r>
            <w:r>
              <w:rPr>
                <w:b/>
                <w:sz w:val="22"/>
              </w:rPr>
              <w:t>(OS)</w:t>
            </w:r>
          </w:p>
        </w:tc>
        <w:tc>
          <w:tcPr>
            <w:tcW w:w="2015" w:type="dxa"/>
            <w:shd w:val="clear" w:color="auto" w:fill="BCD6ED"/>
          </w:tcPr>
          <w:p>
            <w:pPr>
              <w:pStyle w:val="TableParagraph"/>
              <w:spacing w:before="10"/>
              <w:jc w:val="left"/>
              <w:rPr>
                <w:b/>
                <w:sz w:val="22"/>
              </w:rPr>
            </w:pPr>
          </w:p>
          <w:p>
            <w:pPr>
              <w:pStyle w:val="TableParagraph"/>
              <w:spacing w:line="266" w:lineRule="auto" w:before="0"/>
              <w:ind w:left="630" w:right="181" w:hanging="422"/>
              <w:jc w:val="left"/>
              <w:rPr>
                <w:b/>
                <w:sz w:val="22"/>
              </w:rPr>
            </w:pPr>
            <w:r>
              <w:rPr>
                <w:b/>
                <w:sz w:val="22"/>
              </w:rPr>
              <w:t>Indicateurs</w:t>
            </w:r>
            <w:r>
              <w:rPr>
                <w:b/>
                <w:spacing w:val="-16"/>
                <w:sz w:val="22"/>
              </w:rPr>
              <w:t> </w:t>
            </w:r>
            <w:r>
              <w:rPr>
                <w:b/>
                <w:sz w:val="22"/>
              </w:rPr>
              <w:t>liés aux OS</w:t>
            </w:r>
          </w:p>
        </w:tc>
        <w:tc>
          <w:tcPr>
            <w:tcW w:w="2015" w:type="dxa"/>
            <w:shd w:val="clear" w:color="auto" w:fill="BCD6ED"/>
          </w:tcPr>
          <w:p>
            <w:pPr>
              <w:pStyle w:val="TableParagraph"/>
              <w:spacing w:line="266" w:lineRule="auto" w:before="123"/>
              <w:ind w:left="162" w:right="136"/>
              <w:jc w:val="center"/>
              <w:rPr>
                <w:b/>
                <w:sz w:val="22"/>
              </w:rPr>
            </w:pPr>
            <w:r>
              <w:rPr>
                <w:b/>
                <w:sz w:val="22"/>
              </w:rPr>
              <w:t>Cibles</w:t>
            </w:r>
            <w:r>
              <w:rPr>
                <w:b/>
                <w:spacing w:val="-16"/>
                <w:sz w:val="22"/>
              </w:rPr>
              <w:t> </w:t>
            </w:r>
            <w:r>
              <w:rPr>
                <w:b/>
                <w:sz w:val="22"/>
              </w:rPr>
              <w:t>liées</w:t>
            </w:r>
            <w:r>
              <w:rPr>
                <w:b/>
                <w:spacing w:val="-15"/>
                <w:sz w:val="22"/>
              </w:rPr>
              <w:t> </w:t>
            </w:r>
            <w:r>
              <w:rPr>
                <w:b/>
                <w:sz w:val="22"/>
              </w:rPr>
              <w:t>aux indicateurs et </w:t>
            </w:r>
            <w:r>
              <w:rPr>
                <w:b/>
                <w:spacing w:val="-6"/>
                <w:sz w:val="22"/>
              </w:rPr>
              <w:t>OS</w:t>
            </w:r>
          </w:p>
        </w:tc>
      </w:tr>
      <w:tr>
        <w:trPr>
          <w:trHeight w:val="500" w:hRule="atLeast"/>
        </w:trPr>
        <w:tc>
          <w:tcPr>
            <w:tcW w:w="3359" w:type="dxa"/>
          </w:tcPr>
          <w:p>
            <w:pPr>
              <w:pStyle w:val="TableParagraph"/>
              <w:spacing w:before="122"/>
              <w:ind w:left="120"/>
              <w:jc w:val="left"/>
              <w:rPr>
                <w:sz w:val="20"/>
              </w:rPr>
            </w:pPr>
            <w:r>
              <w:rPr>
                <w:spacing w:val="-2"/>
                <w:sz w:val="20"/>
              </w:rPr>
              <w:t>Nombre</w:t>
            </w:r>
          </w:p>
        </w:tc>
        <w:tc>
          <w:tcPr>
            <w:tcW w:w="2015" w:type="dxa"/>
          </w:tcPr>
          <w:p>
            <w:pPr>
              <w:pStyle w:val="TableParagraph"/>
              <w:spacing w:before="122"/>
              <w:ind w:left="162" w:right="142"/>
              <w:jc w:val="center"/>
              <w:rPr>
                <w:sz w:val="20"/>
              </w:rPr>
            </w:pPr>
            <w:r>
              <w:rPr>
                <w:spacing w:val="-10"/>
                <w:sz w:val="20"/>
              </w:rPr>
              <w:t>0</w:t>
            </w:r>
          </w:p>
        </w:tc>
        <w:tc>
          <w:tcPr>
            <w:tcW w:w="2015" w:type="dxa"/>
          </w:tcPr>
          <w:p>
            <w:pPr>
              <w:pStyle w:val="TableParagraph"/>
              <w:spacing w:before="122"/>
              <w:ind w:left="162" w:right="141"/>
              <w:jc w:val="center"/>
              <w:rPr>
                <w:sz w:val="20"/>
              </w:rPr>
            </w:pPr>
            <w:r>
              <w:rPr>
                <w:spacing w:val="-10"/>
                <w:sz w:val="20"/>
              </w:rPr>
              <w:t>0</w:t>
            </w:r>
          </w:p>
        </w:tc>
        <w:tc>
          <w:tcPr>
            <w:tcW w:w="2015" w:type="dxa"/>
          </w:tcPr>
          <w:p>
            <w:pPr>
              <w:pStyle w:val="TableParagraph"/>
              <w:spacing w:before="122"/>
              <w:ind w:left="162" w:right="140"/>
              <w:jc w:val="center"/>
              <w:rPr>
                <w:sz w:val="20"/>
              </w:rPr>
            </w:pPr>
            <w:r>
              <w:rPr>
                <w:spacing w:val="-10"/>
                <w:sz w:val="20"/>
              </w:rPr>
              <w:t>0</w:t>
            </w:r>
          </w:p>
        </w:tc>
        <w:tc>
          <w:tcPr>
            <w:tcW w:w="2015" w:type="dxa"/>
          </w:tcPr>
          <w:p>
            <w:pPr>
              <w:pStyle w:val="TableParagraph"/>
              <w:spacing w:before="122"/>
              <w:ind w:left="162" w:right="139"/>
              <w:jc w:val="center"/>
              <w:rPr>
                <w:sz w:val="20"/>
              </w:rPr>
            </w:pPr>
            <w:r>
              <w:rPr>
                <w:spacing w:val="-10"/>
                <w:sz w:val="20"/>
              </w:rPr>
              <w:t>0</w:t>
            </w:r>
          </w:p>
        </w:tc>
        <w:tc>
          <w:tcPr>
            <w:tcW w:w="2015" w:type="dxa"/>
          </w:tcPr>
          <w:p>
            <w:pPr>
              <w:pStyle w:val="TableParagraph"/>
              <w:spacing w:before="122"/>
              <w:ind w:left="162" w:right="138"/>
              <w:jc w:val="center"/>
              <w:rPr>
                <w:sz w:val="20"/>
              </w:rPr>
            </w:pPr>
            <w:r>
              <w:rPr>
                <w:spacing w:val="-10"/>
                <w:sz w:val="20"/>
              </w:rPr>
              <w:t>0</w:t>
            </w:r>
          </w:p>
        </w:tc>
      </w:tr>
    </w:tbl>
    <w:p>
      <w:pPr>
        <w:spacing w:before="86"/>
        <w:ind w:left="280" w:right="0" w:firstLine="0"/>
        <w:jc w:val="both"/>
        <w:rPr>
          <w:sz w:val="18"/>
        </w:rPr>
      </w:pPr>
      <w:r>
        <w:rPr>
          <w:color w:val="666666"/>
          <w:sz w:val="18"/>
        </w:rPr>
        <w:t>Source: Annexe 4 de la Loi de Finances n° 2023-1000 du 18 décembre 2023 portant budget de l'Etat pour l'année </w:t>
      </w:r>
      <w:r>
        <w:rPr>
          <w:color w:val="666666"/>
          <w:spacing w:val="-4"/>
          <w:sz w:val="18"/>
        </w:rPr>
        <w:t>2024</w:t>
      </w:r>
    </w:p>
    <w:p>
      <w:pPr>
        <w:pStyle w:val="BodyText"/>
        <w:spacing w:before="13"/>
        <w:rPr>
          <w:sz w:val="18"/>
        </w:rPr>
      </w:pPr>
    </w:p>
    <w:p>
      <w:pPr>
        <w:pStyle w:val="BodyText"/>
        <w:ind w:left="280"/>
        <w:jc w:val="both"/>
      </w:pPr>
      <w:r>
        <w:rPr/>
        <w:t>Pour</w:t>
      </w:r>
      <w:r>
        <w:rPr>
          <w:spacing w:val="53"/>
        </w:rPr>
        <w:t> </w:t>
      </w:r>
      <w:r>
        <w:rPr/>
        <w:t>l'exercice</w:t>
      </w:r>
      <w:r>
        <w:rPr>
          <w:spacing w:val="53"/>
        </w:rPr>
        <w:t> </w:t>
      </w:r>
      <w:r>
        <w:rPr/>
        <w:t>2024,</w:t>
      </w:r>
      <w:r>
        <w:rPr>
          <w:spacing w:val="53"/>
        </w:rPr>
        <w:t> </w:t>
      </w:r>
      <w:r>
        <w:rPr/>
        <w:t>le</w:t>
      </w:r>
      <w:r>
        <w:rPr>
          <w:spacing w:val="53"/>
        </w:rPr>
        <w:t> </w:t>
      </w:r>
      <w:r>
        <w:rPr/>
        <w:t>MINISTERE</w:t>
      </w:r>
      <w:r>
        <w:rPr>
          <w:spacing w:val="53"/>
        </w:rPr>
        <w:t> </w:t>
      </w:r>
      <w:r>
        <w:rPr/>
        <w:t>DU</w:t>
      </w:r>
      <w:r>
        <w:rPr>
          <w:spacing w:val="53"/>
        </w:rPr>
        <w:t> </w:t>
      </w:r>
      <w:r>
        <w:rPr/>
        <w:t>PATRIMOINE,</w:t>
      </w:r>
      <w:r>
        <w:rPr>
          <w:spacing w:val="53"/>
        </w:rPr>
        <w:t> </w:t>
      </w:r>
      <w:r>
        <w:rPr/>
        <w:t>DU</w:t>
      </w:r>
      <w:r>
        <w:rPr>
          <w:spacing w:val="53"/>
        </w:rPr>
        <w:t> </w:t>
      </w:r>
      <w:r>
        <w:rPr/>
        <w:t>PORTEFEUILLE</w:t>
      </w:r>
      <w:r>
        <w:rPr>
          <w:spacing w:val="53"/>
        </w:rPr>
        <w:t> </w:t>
      </w:r>
      <w:r>
        <w:rPr/>
        <w:t>DE</w:t>
      </w:r>
      <w:r>
        <w:rPr>
          <w:spacing w:val="53"/>
        </w:rPr>
        <w:t> </w:t>
      </w:r>
      <w:r>
        <w:rPr/>
        <w:t>L'ÉTAT</w:t>
      </w:r>
      <w:r>
        <w:rPr>
          <w:spacing w:val="53"/>
        </w:rPr>
        <w:t> </w:t>
      </w:r>
      <w:r>
        <w:rPr/>
        <w:t>ET</w:t>
      </w:r>
      <w:r>
        <w:rPr>
          <w:spacing w:val="53"/>
        </w:rPr>
        <w:t> </w:t>
      </w:r>
      <w:r>
        <w:rPr/>
        <w:t>DES</w:t>
      </w:r>
      <w:r>
        <w:rPr>
          <w:spacing w:val="53"/>
        </w:rPr>
        <w:t> </w:t>
      </w:r>
      <w:r>
        <w:rPr/>
        <w:t>ENTREPRISES</w:t>
      </w:r>
      <w:r>
        <w:rPr>
          <w:spacing w:val="53"/>
        </w:rPr>
        <w:t> </w:t>
      </w:r>
      <w:r>
        <w:rPr>
          <w:spacing w:val="-2"/>
        </w:rPr>
        <w:t>PUBLIQUES</w:t>
      </w:r>
    </w:p>
    <w:p>
      <w:pPr>
        <w:pStyle w:val="BodyText"/>
        <w:spacing w:line="302" w:lineRule="auto" w:before="67"/>
        <w:ind w:left="280" w:right="797"/>
        <w:jc w:val="both"/>
      </w:pPr>
      <w:r>
        <w:rPr/>
        <w:t>(MPPLEP) a structuré sa stratégie en 0 programmes, visant 0 objectifs globaux (OG), qui sont déclinés en 0 objectifs spécifiques (OS). Pour mesurer ces objectifs, 0 indicateurs ont été définis, chacun étant associé à une cible précise permettant d'évaluer les </w:t>
      </w:r>
      <w:r>
        <w:rPr/>
        <w:t>progrès </w:t>
      </w:r>
      <w:r>
        <w:rPr>
          <w:spacing w:val="-2"/>
        </w:rPr>
        <w:t>accomplis.</w:t>
      </w:r>
    </w:p>
    <w:p>
      <w:pPr>
        <w:pStyle w:val="BodyText"/>
        <w:spacing w:before="37"/>
      </w:pPr>
    </w:p>
    <w:p>
      <w:pPr>
        <w:pStyle w:val="ListParagraph"/>
        <w:numPr>
          <w:ilvl w:val="1"/>
          <w:numId w:val="2"/>
        </w:numPr>
        <w:tabs>
          <w:tab w:pos="746" w:val="left" w:leader="none"/>
        </w:tabs>
        <w:spacing w:line="364" w:lineRule="auto" w:before="1" w:after="0"/>
        <w:ind w:left="280" w:right="6899" w:firstLine="0"/>
        <w:jc w:val="left"/>
        <w:rPr>
          <w:b/>
          <w:sz w:val="24"/>
        </w:rPr>
      </w:pPr>
      <w:r>
        <w:rPr>
          <w:b/>
          <w:sz w:val="24"/>
        </w:rPr>
        <w:t>Bilan des données globales du cadre de performance Tableau</w:t>
      </w:r>
      <w:r>
        <w:rPr>
          <w:b/>
          <w:spacing w:val="-5"/>
          <w:sz w:val="24"/>
        </w:rPr>
        <w:t> </w:t>
      </w:r>
      <w:r>
        <w:rPr>
          <w:b/>
          <w:sz w:val="24"/>
        </w:rPr>
        <w:t>3:</w:t>
      </w:r>
      <w:r>
        <w:rPr>
          <w:b/>
          <w:spacing w:val="-5"/>
          <w:sz w:val="24"/>
        </w:rPr>
        <w:t> </w:t>
      </w:r>
      <w:r>
        <w:rPr>
          <w:b/>
          <w:sz w:val="24"/>
        </w:rPr>
        <w:t>Réalisations</w:t>
      </w:r>
      <w:r>
        <w:rPr>
          <w:b/>
          <w:spacing w:val="-5"/>
          <w:sz w:val="24"/>
        </w:rPr>
        <w:t> </w:t>
      </w:r>
      <w:r>
        <w:rPr>
          <w:b/>
          <w:sz w:val="24"/>
        </w:rPr>
        <w:t>du</w:t>
      </w:r>
      <w:r>
        <w:rPr>
          <w:b/>
          <w:spacing w:val="-5"/>
          <w:sz w:val="24"/>
        </w:rPr>
        <w:t> </w:t>
      </w:r>
      <w:r>
        <w:rPr>
          <w:b/>
          <w:sz w:val="24"/>
        </w:rPr>
        <w:t>cadre</w:t>
      </w:r>
      <w:r>
        <w:rPr>
          <w:b/>
          <w:spacing w:val="-5"/>
          <w:sz w:val="24"/>
        </w:rPr>
        <w:t> </w:t>
      </w:r>
      <w:r>
        <w:rPr>
          <w:b/>
          <w:sz w:val="24"/>
        </w:rPr>
        <w:t>de</w:t>
      </w:r>
      <w:r>
        <w:rPr>
          <w:b/>
          <w:spacing w:val="-5"/>
          <w:sz w:val="24"/>
        </w:rPr>
        <w:t> </w:t>
      </w:r>
      <w:r>
        <w:rPr>
          <w:b/>
          <w:sz w:val="24"/>
        </w:rPr>
        <w:t>performance</w:t>
      </w:r>
      <w:r>
        <w:rPr>
          <w:b/>
          <w:spacing w:val="-5"/>
          <w:sz w:val="24"/>
        </w:rPr>
        <w:t> </w:t>
      </w:r>
      <w:r>
        <w:rPr>
          <w:b/>
          <w:sz w:val="24"/>
        </w:rPr>
        <w:t>du</w:t>
      </w:r>
      <w:r>
        <w:rPr>
          <w:b/>
          <w:spacing w:val="-5"/>
          <w:sz w:val="24"/>
        </w:rPr>
        <w:t> </w:t>
      </w:r>
      <w:r>
        <w:rPr>
          <w:b/>
          <w:sz w:val="24"/>
        </w:rPr>
        <w:t>ministère</w:t>
      </w:r>
    </w:p>
    <w:p>
      <w:pPr>
        <w:pStyle w:val="BodyText"/>
        <w:spacing w:before="8" w:after="1"/>
        <w:rPr>
          <w:b/>
          <w:sz w:val="7"/>
        </w:rPr>
      </w:pPr>
    </w:p>
    <w:tbl>
      <w:tblPr>
        <w:tblW w:w="0" w:type="auto"/>
        <w:jc w:val="left"/>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359"/>
        <w:gridCol w:w="6046"/>
        <w:gridCol w:w="2015"/>
        <w:gridCol w:w="2015"/>
      </w:tblGrid>
      <w:tr>
        <w:trPr>
          <w:trHeight w:val="1060" w:hRule="atLeast"/>
        </w:trPr>
        <w:tc>
          <w:tcPr>
            <w:tcW w:w="3359" w:type="dxa"/>
            <w:shd w:val="clear" w:color="auto" w:fill="BCD6ED"/>
          </w:tcPr>
          <w:p>
            <w:pPr>
              <w:pStyle w:val="TableParagraph"/>
              <w:spacing w:before="123"/>
              <w:ind w:left="842"/>
              <w:jc w:val="left"/>
              <w:rPr>
                <w:b/>
                <w:sz w:val="22"/>
              </w:rPr>
            </w:pPr>
            <w:r>
              <w:rPr>
                <w:b/>
                <w:sz w:val="22"/>
              </w:rPr>
              <w:t>Programmes </w:t>
            </w:r>
            <w:r>
              <w:rPr>
                <w:b/>
                <w:spacing w:val="-5"/>
                <w:sz w:val="22"/>
              </w:rPr>
              <w:t>(a)</w:t>
            </w:r>
          </w:p>
        </w:tc>
        <w:tc>
          <w:tcPr>
            <w:tcW w:w="6046" w:type="dxa"/>
            <w:shd w:val="clear" w:color="auto" w:fill="BCD6ED"/>
          </w:tcPr>
          <w:p>
            <w:pPr>
              <w:pStyle w:val="TableParagraph"/>
              <w:spacing w:before="123"/>
              <w:ind w:left="1470"/>
              <w:jc w:val="left"/>
              <w:rPr>
                <w:b/>
                <w:sz w:val="22"/>
              </w:rPr>
            </w:pPr>
            <w:r>
              <w:rPr>
                <w:b/>
                <w:sz w:val="22"/>
              </w:rPr>
              <w:t>Objectifs Spécifiques (OS) </w:t>
            </w:r>
            <w:r>
              <w:rPr>
                <w:b/>
                <w:spacing w:val="-5"/>
                <w:sz w:val="22"/>
              </w:rPr>
              <w:t>(b)</w:t>
            </w:r>
          </w:p>
        </w:tc>
        <w:tc>
          <w:tcPr>
            <w:tcW w:w="2015" w:type="dxa"/>
            <w:shd w:val="clear" w:color="auto" w:fill="BCD6ED"/>
          </w:tcPr>
          <w:p>
            <w:pPr>
              <w:pStyle w:val="TableParagraph"/>
              <w:spacing w:line="266" w:lineRule="auto" w:before="123"/>
              <w:ind w:left="531" w:right="408" w:hanging="98"/>
              <w:jc w:val="left"/>
              <w:rPr>
                <w:b/>
                <w:sz w:val="22"/>
              </w:rPr>
            </w:pPr>
            <w:r>
              <w:rPr>
                <w:b/>
                <w:sz w:val="22"/>
              </w:rPr>
              <w:t>Nombre</w:t>
            </w:r>
            <w:r>
              <w:rPr>
                <w:b/>
                <w:spacing w:val="-16"/>
                <w:sz w:val="22"/>
              </w:rPr>
              <w:t> </w:t>
            </w:r>
            <w:r>
              <w:rPr>
                <w:b/>
                <w:sz w:val="22"/>
              </w:rPr>
              <w:t>de cibles (c)</w:t>
            </w:r>
          </w:p>
        </w:tc>
        <w:tc>
          <w:tcPr>
            <w:tcW w:w="2015" w:type="dxa"/>
            <w:shd w:val="clear" w:color="auto" w:fill="BCD6ED"/>
          </w:tcPr>
          <w:p>
            <w:pPr>
              <w:pStyle w:val="TableParagraph"/>
              <w:spacing w:line="266" w:lineRule="auto" w:before="123"/>
              <w:ind w:left="162" w:right="138"/>
              <w:jc w:val="center"/>
              <w:rPr>
                <w:b/>
                <w:sz w:val="22"/>
              </w:rPr>
            </w:pPr>
            <w:r>
              <w:rPr>
                <w:b/>
                <w:sz w:val="22"/>
              </w:rPr>
              <w:t>Nombre de cibles</w:t>
            </w:r>
            <w:r>
              <w:rPr>
                <w:b/>
                <w:spacing w:val="-16"/>
                <w:sz w:val="22"/>
              </w:rPr>
              <w:t> </w:t>
            </w:r>
            <w:r>
              <w:rPr>
                <w:b/>
                <w:sz w:val="22"/>
              </w:rPr>
              <w:t>atteintes </w:t>
            </w:r>
            <w:r>
              <w:rPr>
                <w:b/>
                <w:spacing w:val="-4"/>
                <w:sz w:val="22"/>
              </w:rPr>
              <w:t>(d)</w:t>
            </w:r>
          </w:p>
        </w:tc>
      </w:tr>
      <w:tr>
        <w:trPr>
          <w:trHeight w:val="499" w:hRule="atLeast"/>
        </w:trPr>
        <w:tc>
          <w:tcPr>
            <w:tcW w:w="3359" w:type="dxa"/>
            <w:shd w:val="clear" w:color="auto" w:fill="FFE499"/>
          </w:tcPr>
          <w:p>
            <w:pPr>
              <w:pStyle w:val="TableParagraph"/>
              <w:spacing w:before="122"/>
              <w:ind w:left="120"/>
              <w:jc w:val="left"/>
              <w:rPr>
                <w:b/>
                <w:sz w:val="20"/>
              </w:rPr>
            </w:pPr>
            <w:r>
              <w:rPr>
                <w:b/>
                <w:spacing w:val="-2"/>
                <w:sz w:val="20"/>
              </w:rPr>
              <w:t>TOTAL</w:t>
            </w:r>
          </w:p>
        </w:tc>
        <w:tc>
          <w:tcPr>
            <w:tcW w:w="6046" w:type="dxa"/>
            <w:shd w:val="clear" w:color="auto" w:fill="FFE499"/>
          </w:tcPr>
          <w:p>
            <w:pPr>
              <w:pStyle w:val="TableParagraph"/>
              <w:spacing w:before="0"/>
              <w:jc w:val="left"/>
              <w:rPr>
                <w:rFonts w:ascii="Times New Roman"/>
                <w:sz w:val="20"/>
              </w:rPr>
            </w:pPr>
          </w:p>
        </w:tc>
        <w:tc>
          <w:tcPr>
            <w:tcW w:w="2015" w:type="dxa"/>
            <w:shd w:val="clear" w:color="auto" w:fill="FFE499"/>
          </w:tcPr>
          <w:p>
            <w:pPr>
              <w:pStyle w:val="TableParagraph"/>
              <w:spacing w:before="122"/>
              <w:ind w:left="162" w:right="141"/>
              <w:jc w:val="center"/>
              <w:rPr>
                <w:b/>
                <w:sz w:val="20"/>
              </w:rPr>
            </w:pPr>
            <w:r>
              <w:rPr>
                <w:b/>
                <w:spacing w:val="-10"/>
                <w:sz w:val="20"/>
              </w:rPr>
              <w:t>0</w:t>
            </w:r>
          </w:p>
        </w:tc>
        <w:tc>
          <w:tcPr>
            <w:tcW w:w="2015" w:type="dxa"/>
            <w:shd w:val="clear" w:color="auto" w:fill="FFE499"/>
          </w:tcPr>
          <w:p>
            <w:pPr>
              <w:pStyle w:val="TableParagraph"/>
              <w:spacing w:before="122"/>
              <w:ind w:left="162" w:right="140"/>
              <w:jc w:val="center"/>
              <w:rPr>
                <w:b/>
                <w:sz w:val="20"/>
              </w:rPr>
            </w:pPr>
            <w:r>
              <w:rPr>
                <w:b/>
                <w:spacing w:val="-10"/>
                <w:sz w:val="20"/>
              </w:rPr>
              <w:t>0</w:t>
            </w:r>
          </w:p>
        </w:tc>
      </w:tr>
    </w:tbl>
    <w:p>
      <w:pPr>
        <w:spacing w:before="87"/>
        <w:ind w:left="280" w:right="0" w:firstLine="0"/>
        <w:jc w:val="both"/>
        <w:rPr>
          <w:sz w:val="18"/>
        </w:rPr>
      </w:pPr>
      <w:r>
        <w:rPr>
          <w:color w:val="666666"/>
          <w:sz w:val="18"/>
        </w:rPr>
        <w:t>Source: Annexe 4 de la Loi de Finances n° 2023-1000 du 18 décembre 2023 portant budget de l'Etat pour l'année </w:t>
      </w:r>
      <w:r>
        <w:rPr>
          <w:color w:val="666666"/>
          <w:spacing w:val="-4"/>
          <w:sz w:val="18"/>
        </w:rPr>
        <w:t>2024</w:t>
      </w:r>
    </w:p>
    <w:p>
      <w:pPr>
        <w:spacing w:after="0"/>
        <w:jc w:val="both"/>
        <w:rPr>
          <w:sz w:val="18"/>
        </w:rPr>
        <w:sectPr>
          <w:pgSz w:w="16840" w:h="11910" w:orient="landscape"/>
          <w:pgMar w:header="0" w:footer="1109" w:top="1340" w:bottom="1300" w:left="1540" w:right="1020"/>
        </w:sectPr>
      </w:pPr>
    </w:p>
    <w:p>
      <w:pPr>
        <w:pStyle w:val="BodyText"/>
        <w:spacing w:before="235"/>
      </w:pPr>
    </w:p>
    <w:p>
      <w:pPr>
        <w:pStyle w:val="BodyText"/>
        <w:spacing w:line="302" w:lineRule="auto" w:before="1"/>
        <w:ind w:left="280" w:right="797"/>
        <w:jc w:val="both"/>
      </w:pPr>
      <w:r>
        <w:rPr/>
        <w:t>Pour l'année 2024, l'analyse du cadre de performance du ministère, tel que présenté dans le « Document de Programmation Pluriannuelle</w:t>
      </w:r>
      <w:r>
        <w:rPr>
          <w:spacing w:val="-5"/>
        </w:rPr>
        <w:t> </w:t>
      </w:r>
      <w:r>
        <w:rPr/>
        <w:t>de</w:t>
      </w:r>
      <w:r>
        <w:rPr>
          <w:spacing w:val="-5"/>
        </w:rPr>
        <w:t> </w:t>
      </w:r>
      <w:r>
        <w:rPr/>
        <w:t>Dépenses</w:t>
      </w:r>
      <w:r>
        <w:rPr>
          <w:spacing w:val="-5"/>
        </w:rPr>
        <w:t> </w:t>
      </w:r>
      <w:r>
        <w:rPr/>
        <w:t>Projet</w:t>
      </w:r>
      <w:r>
        <w:rPr>
          <w:spacing w:val="-5"/>
        </w:rPr>
        <w:t> </w:t>
      </w:r>
      <w:r>
        <w:rPr/>
        <w:t>Annuel</w:t>
      </w:r>
      <w:r>
        <w:rPr>
          <w:spacing w:val="-5"/>
        </w:rPr>
        <w:t> </w:t>
      </w:r>
      <w:r>
        <w:rPr/>
        <w:t>de</w:t>
      </w:r>
      <w:r>
        <w:rPr>
          <w:spacing w:val="-5"/>
        </w:rPr>
        <w:t> </w:t>
      </w:r>
      <w:r>
        <w:rPr/>
        <w:t>Performance</w:t>
      </w:r>
      <w:r>
        <w:rPr>
          <w:spacing w:val="-5"/>
        </w:rPr>
        <w:t> </w:t>
      </w:r>
      <w:r>
        <w:rPr/>
        <w:t>(DPPD-PAP)</w:t>
      </w:r>
      <w:r>
        <w:rPr>
          <w:spacing w:val="-5"/>
        </w:rPr>
        <w:t> </w:t>
      </w:r>
      <w:r>
        <w:rPr/>
        <w:t>»,</w:t>
      </w:r>
      <w:r>
        <w:rPr>
          <w:spacing w:val="-5"/>
        </w:rPr>
        <w:t> </w:t>
      </w:r>
      <w:r>
        <w:rPr/>
        <w:t>révèle</w:t>
      </w:r>
      <w:r>
        <w:rPr>
          <w:spacing w:val="-5"/>
        </w:rPr>
        <w:t> </w:t>
      </w:r>
      <w:r>
        <w:rPr/>
        <w:t>que</w:t>
      </w:r>
      <w:r>
        <w:rPr>
          <w:spacing w:val="-5"/>
        </w:rPr>
        <w:t> </w:t>
      </w:r>
      <w:r>
        <w:rPr/>
        <w:t>0</w:t>
      </w:r>
      <w:r>
        <w:rPr>
          <w:spacing w:val="-5"/>
        </w:rPr>
        <w:t> </w:t>
      </w:r>
      <w:r>
        <w:rPr/>
        <w:t>indicateurs</w:t>
      </w:r>
      <w:r>
        <w:rPr>
          <w:spacing w:val="-5"/>
        </w:rPr>
        <w:t> </w:t>
      </w:r>
      <w:r>
        <w:rPr/>
        <w:t>ont</w:t>
      </w:r>
      <w:r>
        <w:rPr>
          <w:spacing w:val="-5"/>
        </w:rPr>
        <w:t> </w:t>
      </w:r>
      <w:r>
        <w:rPr/>
        <w:t>été</w:t>
      </w:r>
      <w:r>
        <w:rPr>
          <w:spacing w:val="-5"/>
        </w:rPr>
        <w:t> </w:t>
      </w:r>
      <w:r>
        <w:rPr/>
        <w:t>définis</w:t>
      </w:r>
      <w:r>
        <w:rPr>
          <w:spacing w:val="-5"/>
        </w:rPr>
        <w:t> </w:t>
      </w:r>
      <w:r>
        <w:rPr/>
        <w:t>pour</w:t>
      </w:r>
      <w:r>
        <w:rPr>
          <w:spacing w:val="-5"/>
        </w:rPr>
        <w:t> </w:t>
      </w:r>
      <w:r>
        <w:rPr/>
        <w:t>les</w:t>
      </w:r>
      <w:r>
        <w:rPr>
          <w:spacing w:val="-5"/>
        </w:rPr>
        <w:t> </w:t>
      </w:r>
      <w:r>
        <w:rPr/>
        <w:t>programmes. Les indicateurs ont été définis, mais aucune cible n'a encore été évaluée.</w:t>
      </w:r>
    </w:p>
    <w:p>
      <w:pPr>
        <w:pStyle w:val="BodyText"/>
        <w:spacing w:line="302" w:lineRule="auto" w:before="188"/>
        <w:ind w:left="280" w:right="797"/>
        <w:jc w:val="both"/>
      </w:pPr>
      <w:r>
        <w:rPr/>
        <w:t>Les données de performance pour 2023 ne sont pas disponibles pour permettre une comparaison.Des efforts supplémentaires sont nécessaires pour améliorer le taux de réalisation et atteindre les objectifs fixés.</w:t>
      </w:r>
    </w:p>
    <w:p>
      <w:pPr>
        <w:pStyle w:val="BodyText"/>
        <w:spacing w:before="144"/>
      </w:pPr>
    </w:p>
    <w:p>
      <w:pPr>
        <w:pStyle w:val="ListParagraph"/>
        <w:numPr>
          <w:ilvl w:val="0"/>
          <w:numId w:val="2"/>
        </w:numPr>
        <w:tabs>
          <w:tab w:pos="668" w:val="left" w:leader="none"/>
        </w:tabs>
        <w:spacing w:line="240" w:lineRule="auto" w:before="0" w:after="0"/>
        <w:ind w:left="668" w:right="0" w:hanging="388"/>
        <w:jc w:val="left"/>
        <w:rPr>
          <w:b/>
          <w:sz w:val="28"/>
        </w:rPr>
      </w:pPr>
      <w:r>
        <w:rPr>
          <w:b/>
          <w:sz w:val="28"/>
        </w:rPr>
        <w:t>FINANCEMENT GLOBAL DU </w:t>
      </w:r>
      <w:r>
        <w:rPr>
          <w:b/>
          <w:spacing w:val="-2"/>
          <w:sz w:val="28"/>
        </w:rPr>
        <w:t>MINISTÈRE</w:t>
      </w:r>
    </w:p>
    <w:p>
      <w:pPr>
        <w:pStyle w:val="BodyText"/>
        <w:spacing w:before="239"/>
        <w:ind w:left="280"/>
        <w:jc w:val="both"/>
      </w:pPr>
      <w:r>
        <w:rPr/>
        <w:t>Au</w:t>
      </w:r>
      <w:r>
        <w:rPr>
          <w:spacing w:val="13"/>
        </w:rPr>
        <w:t> </w:t>
      </w:r>
      <w:r>
        <w:rPr/>
        <w:t>titre</w:t>
      </w:r>
      <w:r>
        <w:rPr>
          <w:spacing w:val="13"/>
        </w:rPr>
        <w:t> </w:t>
      </w:r>
      <w:r>
        <w:rPr/>
        <w:t>de</w:t>
      </w:r>
      <w:r>
        <w:rPr>
          <w:spacing w:val="13"/>
        </w:rPr>
        <w:t> </w:t>
      </w:r>
      <w:r>
        <w:rPr/>
        <w:t>l'exercice</w:t>
      </w:r>
      <w:r>
        <w:rPr>
          <w:spacing w:val="13"/>
        </w:rPr>
        <w:t> </w:t>
      </w:r>
      <w:r>
        <w:rPr/>
        <w:t>2024,</w:t>
      </w:r>
      <w:r>
        <w:rPr>
          <w:spacing w:val="13"/>
        </w:rPr>
        <w:t> </w:t>
      </w:r>
      <w:r>
        <w:rPr/>
        <w:t>le</w:t>
      </w:r>
      <w:r>
        <w:rPr>
          <w:spacing w:val="13"/>
        </w:rPr>
        <w:t> </w:t>
      </w:r>
      <w:r>
        <w:rPr/>
        <w:t>MINISTERE</w:t>
      </w:r>
      <w:r>
        <w:rPr>
          <w:spacing w:val="13"/>
        </w:rPr>
        <w:t> </w:t>
      </w:r>
      <w:r>
        <w:rPr/>
        <w:t>DU</w:t>
      </w:r>
      <w:r>
        <w:rPr>
          <w:spacing w:val="13"/>
        </w:rPr>
        <w:t> </w:t>
      </w:r>
      <w:r>
        <w:rPr/>
        <w:t>PATRIMOINE,</w:t>
      </w:r>
      <w:r>
        <w:rPr>
          <w:spacing w:val="13"/>
        </w:rPr>
        <w:t> </w:t>
      </w:r>
      <w:r>
        <w:rPr/>
        <w:t>DU</w:t>
      </w:r>
      <w:r>
        <w:rPr>
          <w:spacing w:val="13"/>
        </w:rPr>
        <w:t> </w:t>
      </w:r>
      <w:r>
        <w:rPr/>
        <w:t>PORTEFEUILLE</w:t>
      </w:r>
      <w:r>
        <w:rPr>
          <w:spacing w:val="13"/>
        </w:rPr>
        <w:t> </w:t>
      </w:r>
      <w:r>
        <w:rPr/>
        <w:t>DE</w:t>
      </w:r>
      <w:r>
        <w:rPr>
          <w:spacing w:val="13"/>
        </w:rPr>
        <w:t> </w:t>
      </w:r>
      <w:r>
        <w:rPr/>
        <w:t>L'ÉTAT</w:t>
      </w:r>
      <w:r>
        <w:rPr>
          <w:spacing w:val="13"/>
        </w:rPr>
        <w:t> </w:t>
      </w:r>
      <w:r>
        <w:rPr/>
        <w:t>ET</w:t>
      </w:r>
      <w:r>
        <w:rPr>
          <w:spacing w:val="13"/>
        </w:rPr>
        <w:t> </w:t>
      </w:r>
      <w:r>
        <w:rPr/>
        <w:t>DES</w:t>
      </w:r>
      <w:r>
        <w:rPr>
          <w:spacing w:val="13"/>
        </w:rPr>
        <w:t> </w:t>
      </w:r>
      <w:r>
        <w:rPr/>
        <w:t>ENTREPRISES</w:t>
      </w:r>
      <w:r>
        <w:rPr>
          <w:spacing w:val="13"/>
        </w:rPr>
        <w:t> </w:t>
      </w:r>
      <w:r>
        <w:rPr>
          <w:spacing w:val="-2"/>
        </w:rPr>
        <w:t>PUBLIQUES</w:t>
      </w:r>
    </w:p>
    <w:p>
      <w:pPr>
        <w:pStyle w:val="BodyText"/>
        <w:spacing w:line="302" w:lineRule="auto" w:before="67"/>
        <w:ind w:left="280" w:right="798"/>
        <w:jc w:val="both"/>
      </w:pPr>
      <w:r>
        <w:rPr/>
        <w:t>(MPPLEP) a bénéficié d'un budget initial de 0 FCFA (</w:t>
      </w:r>
      <w:r>
        <w:rPr>
          <w:b/>
        </w:rPr>
        <w:t>Annexe 4, loi des finances 2024</w:t>
      </w:r>
      <w:r>
        <w:rPr/>
        <w:t>) dont 0 F CFA de personnel, 0 F CFA de biens et services, 0 FCFA de transfert et 0 FCFA d'investissement. À la suite des ajustements opérés en cours d'exercice, le budget </w:t>
      </w:r>
      <w:r>
        <w:rPr/>
        <w:t>actuel pour l'année 2024 est ressorti à 0 FCFA, soit une stabilisation du budget.</w:t>
      </w:r>
    </w:p>
    <w:p>
      <w:pPr>
        <w:pStyle w:val="BodyText"/>
        <w:spacing w:before="106"/>
      </w:pPr>
    </w:p>
    <w:p>
      <w:pPr>
        <w:pStyle w:val="BodyText"/>
        <w:ind w:left="280"/>
        <w:jc w:val="both"/>
      </w:pPr>
      <w:r>
        <w:rPr/>
        <w:t>L'évolution des ressources budgétaires du ministère par nature de dépenses se présente comme suit </w:t>
      </w:r>
      <w:r>
        <w:rPr>
          <w:spacing w:val="-10"/>
        </w:rPr>
        <w:t>:</w:t>
      </w:r>
    </w:p>
    <w:p>
      <w:pPr>
        <w:pStyle w:val="ListParagraph"/>
        <w:numPr>
          <w:ilvl w:val="0"/>
          <w:numId w:val="3"/>
        </w:numPr>
        <w:tabs>
          <w:tab w:pos="880" w:val="left" w:leader="none"/>
        </w:tabs>
        <w:spacing w:line="240" w:lineRule="auto" w:before="252" w:after="0"/>
        <w:ind w:left="880" w:right="0" w:hanging="300"/>
        <w:jc w:val="left"/>
        <w:rPr>
          <w:sz w:val="22"/>
        </w:rPr>
      </w:pPr>
      <w:r>
        <w:rPr>
          <w:b/>
          <w:sz w:val="22"/>
        </w:rPr>
        <w:t>Dépenses de personnel : </w:t>
      </w:r>
      <w:r>
        <w:rPr>
          <w:sz w:val="22"/>
        </w:rPr>
        <w:t>Le budget est resté stable à 0 FCFA (</w:t>
      </w:r>
      <w:r>
        <w:rPr>
          <w:b/>
          <w:sz w:val="22"/>
        </w:rPr>
        <w:t>Annexe 4, loi des finances 2024 </w:t>
      </w:r>
      <w:r>
        <w:rPr>
          <w:sz w:val="22"/>
        </w:rPr>
        <w:t>et budget actuel </w:t>
      </w:r>
      <w:r>
        <w:rPr>
          <w:spacing w:val="-2"/>
          <w:sz w:val="22"/>
        </w:rPr>
        <w:t>2024).</w:t>
      </w:r>
    </w:p>
    <w:p>
      <w:pPr>
        <w:pStyle w:val="ListParagraph"/>
        <w:numPr>
          <w:ilvl w:val="0"/>
          <w:numId w:val="3"/>
        </w:numPr>
        <w:tabs>
          <w:tab w:pos="880" w:val="left" w:leader="none"/>
        </w:tabs>
        <w:spacing w:line="240" w:lineRule="auto" w:before="147" w:after="0"/>
        <w:ind w:left="880" w:right="0" w:hanging="300"/>
        <w:jc w:val="left"/>
        <w:rPr>
          <w:sz w:val="22"/>
        </w:rPr>
      </w:pPr>
      <w:r>
        <w:rPr>
          <w:b/>
          <w:sz w:val="22"/>
        </w:rPr>
        <w:t>Biens et services : </w:t>
      </w:r>
      <w:r>
        <w:rPr>
          <w:sz w:val="22"/>
        </w:rPr>
        <w:t>Le budget alloué est resté stable à 0 FCFA (</w:t>
      </w:r>
      <w:r>
        <w:rPr>
          <w:b/>
          <w:sz w:val="22"/>
        </w:rPr>
        <w:t>Annexe 4, loi des finances 2024 </w:t>
      </w:r>
      <w:r>
        <w:rPr>
          <w:sz w:val="22"/>
        </w:rPr>
        <w:t>et budget actuel </w:t>
      </w:r>
      <w:r>
        <w:rPr>
          <w:spacing w:val="-2"/>
          <w:sz w:val="22"/>
        </w:rPr>
        <w:t>2024).</w:t>
      </w:r>
    </w:p>
    <w:p>
      <w:pPr>
        <w:pStyle w:val="ListParagraph"/>
        <w:numPr>
          <w:ilvl w:val="0"/>
          <w:numId w:val="3"/>
        </w:numPr>
        <w:tabs>
          <w:tab w:pos="880" w:val="left" w:leader="none"/>
        </w:tabs>
        <w:spacing w:line="240" w:lineRule="auto" w:before="147" w:after="0"/>
        <w:ind w:left="880" w:right="0" w:hanging="300"/>
        <w:jc w:val="left"/>
        <w:rPr>
          <w:sz w:val="22"/>
        </w:rPr>
      </w:pPr>
      <w:r>
        <w:rPr>
          <w:b/>
          <w:sz w:val="22"/>
        </w:rPr>
        <w:t>Transferts : </w:t>
      </w:r>
      <w:r>
        <w:rPr>
          <w:sz w:val="22"/>
        </w:rPr>
        <w:t>Le budget est resté stable à 0 FCFA (</w:t>
      </w:r>
      <w:r>
        <w:rPr>
          <w:b/>
          <w:sz w:val="22"/>
        </w:rPr>
        <w:t>Annexe 4, loi des finances 2024 </w:t>
      </w:r>
      <w:r>
        <w:rPr>
          <w:sz w:val="22"/>
        </w:rPr>
        <w:t>et budget actuel </w:t>
      </w:r>
      <w:r>
        <w:rPr>
          <w:spacing w:val="-2"/>
          <w:sz w:val="22"/>
        </w:rPr>
        <w:t>2024).</w:t>
      </w:r>
    </w:p>
    <w:p>
      <w:pPr>
        <w:pStyle w:val="ListParagraph"/>
        <w:numPr>
          <w:ilvl w:val="0"/>
          <w:numId w:val="3"/>
        </w:numPr>
        <w:tabs>
          <w:tab w:pos="880" w:val="left" w:leader="none"/>
        </w:tabs>
        <w:spacing w:line="240" w:lineRule="auto" w:before="147" w:after="0"/>
        <w:ind w:left="880" w:right="0" w:hanging="300"/>
        <w:jc w:val="left"/>
        <w:rPr>
          <w:sz w:val="22"/>
        </w:rPr>
      </w:pPr>
      <w:r>
        <w:rPr>
          <w:b/>
          <w:sz w:val="22"/>
        </w:rPr>
        <w:t>Investissements : </w:t>
      </w:r>
      <w:r>
        <w:rPr>
          <w:sz w:val="22"/>
        </w:rPr>
        <w:t>Le budget est resté stable à 0 FCFA (</w:t>
      </w:r>
      <w:r>
        <w:rPr>
          <w:b/>
          <w:sz w:val="22"/>
        </w:rPr>
        <w:t>Annexe 4, loi des finances 2024 </w:t>
      </w:r>
      <w:r>
        <w:rPr>
          <w:sz w:val="22"/>
        </w:rPr>
        <w:t>et budget actuel </w:t>
      </w:r>
      <w:r>
        <w:rPr>
          <w:spacing w:val="-2"/>
          <w:sz w:val="22"/>
        </w:rPr>
        <w:t>2024).</w:t>
      </w:r>
    </w:p>
    <w:p>
      <w:pPr>
        <w:spacing w:after="0" w:line="240" w:lineRule="auto"/>
        <w:jc w:val="left"/>
        <w:rPr>
          <w:sz w:val="22"/>
        </w:rPr>
        <w:sectPr>
          <w:pgSz w:w="16840" w:h="11910" w:orient="landscape"/>
          <w:pgMar w:header="0" w:footer="1109" w:top="1340" w:bottom="1300" w:left="1540" w:right="1020"/>
        </w:sectPr>
      </w:pPr>
    </w:p>
    <w:p>
      <w:pPr>
        <w:pStyle w:val="BodyText"/>
        <w:spacing w:before="235"/>
      </w:pPr>
    </w:p>
    <w:p>
      <w:pPr>
        <w:pStyle w:val="BodyText"/>
        <w:spacing w:line="302" w:lineRule="auto" w:before="1"/>
        <w:ind w:left="280" w:right="797"/>
        <w:jc w:val="both"/>
      </w:pPr>
      <w:r>
        <w:rPr>
          <w:b/>
          <w:color w:val="FF0000"/>
        </w:rPr>
        <w:t>NB : </w:t>
      </w:r>
      <w:r>
        <w:rPr>
          <w:color w:val="FF0000"/>
        </w:rPr>
        <w:t>Il est important de souligner que toute tentative de comparaison entre le financement global du ministère pour les exercices 2023 et 2024 demeure particulièrement délicate, en raison des spécificités propres à l’exercice budgétaire de 2023. Comme précisé dans l’introduction, le MPPEEP a hérité de la gestion des programmes « Administration Générale » et « Portefeuille de l’État », auparavant rattachés à l’ancien Ministère du Budget et du Portefeuille de l’État (MBPE). Si le programme « Portefeuille de l’État » a connu une certaine continuité dans ses attributions entre 2023 et 2024, le programme « Administration Générale », quant à lui, a subi une réduction significative de son périmètre, passant de cinq programmes opérationnels coordonnés à un seul. Cette évolution a entraîné une forte contraction des crédits budgétaires associés, rendant l’année 2023 peu pertinente comme base de référence pour analyser l’allocation</w:t>
      </w:r>
      <w:r>
        <w:rPr>
          <w:color w:val="FF0000"/>
          <w:spacing w:val="-2"/>
        </w:rPr>
        <w:t> </w:t>
      </w:r>
      <w:r>
        <w:rPr>
          <w:color w:val="FF0000"/>
        </w:rPr>
        <w:t>globale</w:t>
      </w:r>
      <w:r>
        <w:rPr>
          <w:color w:val="FF0000"/>
          <w:spacing w:val="-2"/>
        </w:rPr>
        <w:t> </w:t>
      </w:r>
      <w:r>
        <w:rPr>
          <w:color w:val="FF0000"/>
        </w:rPr>
        <w:t>du</w:t>
      </w:r>
      <w:r>
        <w:rPr>
          <w:color w:val="FF0000"/>
          <w:spacing w:val="-2"/>
        </w:rPr>
        <w:t> </w:t>
      </w:r>
      <w:r>
        <w:rPr>
          <w:color w:val="FF0000"/>
        </w:rPr>
        <w:t>MPPEEP.</w:t>
      </w:r>
      <w:r>
        <w:rPr>
          <w:color w:val="FF0000"/>
          <w:spacing w:val="-2"/>
        </w:rPr>
        <w:t> </w:t>
      </w:r>
      <w:r>
        <w:rPr>
          <w:color w:val="FF0000"/>
        </w:rPr>
        <w:t>Par</w:t>
      </w:r>
      <w:r>
        <w:rPr>
          <w:color w:val="FF0000"/>
          <w:spacing w:val="-2"/>
        </w:rPr>
        <w:t> </w:t>
      </w:r>
      <w:r>
        <w:rPr>
          <w:color w:val="FF0000"/>
        </w:rPr>
        <w:t>ailleurs,</w:t>
      </w:r>
      <w:r>
        <w:rPr>
          <w:color w:val="FF0000"/>
          <w:spacing w:val="-2"/>
        </w:rPr>
        <w:t> </w:t>
      </w:r>
      <w:r>
        <w:rPr>
          <w:color w:val="FF0000"/>
        </w:rPr>
        <w:t>la</w:t>
      </w:r>
      <w:r>
        <w:rPr>
          <w:color w:val="FF0000"/>
          <w:spacing w:val="-2"/>
        </w:rPr>
        <w:t> </w:t>
      </w:r>
      <w:r>
        <w:rPr>
          <w:color w:val="FF0000"/>
        </w:rPr>
        <w:t>structuration</w:t>
      </w:r>
      <w:r>
        <w:rPr>
          <w:color w:val="FF0000"/>
          <w:spacing w:val="-2"/>
        </w:rPr>
        <w:t> </w:t>
      </w:r>
      <w:r>
        <w:rPr>
          <w:color w:val="FF0000"/>
        </w:rPr>
        <w:t>budgétaire</w:t>
      </w:r>
      <w:r>
        <w:rPr>
          <w:color w:val="FF0000"/>
          <w:spacing w:val="-2"/>
        </w:rPr>
        <w:t> </w:t>
      </w:r>
      <w:r>
        <w:rPr>
          <w:color w:val="FF0000"/>
        </w:rPr>
        <w:t>du</w:t>
      </w:r>
      <w:r>
        <w:rPr>
          <w:color w:val="FF0000"/>
          <w:spacing w:val="-2"/>
        </w:rPr>
        <w:t> </w:t>
      </w:r>
      <w:r>
        <w:rPr>
          <w:color w:val="FF0000"/>
        </w:rPr>
        <w:t>ministère</w:t>
      </w:r>
      <w:r>
        <w:rPr>
          <w:color w:val="FF0000"/>
          <w:spacing w:val="-2"/>
        </w:rPr>
        <w:t> </w:t>
      </w:r>
      <w:r>
        <w:rPr>
          <w:color w:val="FF0000"/>
        </w:rPr>
        <w:t>a</w:t>
      </w:r>
      <w:r>
        <w:rPr>
          <w:color w:val="FF0000"/>
          <w:spacing w:val="-2"/>
        </w:rPr>
        <w:t> </w:t>
      </w:r>
      <w:r>
        <w:rPr>
          <w:color w:val="FF0000"/>
        </w:rPr>
        <w:t>progressivement</w:t>
      </w:r>
      <w:r>
        <w:rPr>
          <w:color w:val="FF0000"/>
          <w:spacing w:val="-2"/>
        </w:rPr>
        <w:t> </w:t>
      </w:r>
      <w:r>
        <w:rPr>
          <w:color w:val="FF0000"/>
        </w:rPr>
        <w:t>gagné</w:t>
      </w:r>
      <w:r>
        <w:rPr>
          <w:color w:val="FF0000"/>
          <w:spacing w:val="-2"/>
        </w:rPr>
        <w:t> </w:t>
      </w:r>
      <w:r>
        <w:rPr>
          <w:color w:val="FF0000"/>
        </w:rPr>
        <w:t>en</w:t>
      </w:r>
      <w:r>
        <w:rPr>
          <w:color w:val="FF0000"/>
          <w:spacing w:val="-2"/>
        </w:rPr>
        <w:t> </w:t>
      </w:r>
      <w:r>
        <w:rPr>
          <w:color w:val="FF0000"/>
        </w:rPr>
        <w:t>cohérence,</w:t>
      </w:r>
      <w:r>
        <w:rPr>
          <w:color w:val="FF0000"/>
          <w:spacing w:val="-2"/>
        </w:rPr>
        <w:t> </w:t>
      </w:r>
      <w:r>
        <w:rPr>
          <w:color w:val="FF0000"/>
        </w:rPr>
        <w:t>avec</w:t>
      </w:r>
      <w:r>
        <w:rPr>
          <w:color w:val="FF0000"/>
          <w:spacing w:val="-2"/>
        </w:rPr>
        <w:t> </w:t>
      </w:r>
      <w:r>
        <w:rPr>
          <w:color w:val="FF0000"/>
        </w:rPr>
        <w:t>une étape</w:t>
      </w:r>
      <w:r>
        <w:rPr>
          <w:color w:val="FF0000"/>
          <w:spacing w:val="-1"/>
        </w:rPr>
        <w:t> </w:t>
      </w:r>
      <w:r>
        <w:rPr>
          <w:color w:val="FF0000"/>
        </w:rPr>
        <w:t>significative</w:t>
      </w:r>
      <w:r>
        <w:rPr>
          <w:color w:val="FF0000"/>
          <w:spacing w:val="-1"/>
        </w:rPr>
        <w:t> </w:t>
      </w:r>
      <w:r>
        <w:rPr>
          <w:color w:val="FF0000"/>
        </w:rPr>
        <w:t>franchie</w:t>
      </w:r>
      <w:r>
        <w:rPr>
          <w:color w:val="FF0000"/>
          <w:spacing w:val="-1"/>
        </w:rPr>
        <w:t> </w:t>
      </w:r>
      <w:r>
        <w:rPr>
          <w:color w:val="FF0000"/>
        </w:rPr>
        <w:t>en</w:t>
      </w:r>
      <w:r>
        <w:rPr>
          <w:color w:val="FF0000"/>
          <w:spacing w:val="-1"/>
        </w:rPr>
        <w:t> </w:t>
      </w:r>
      <w:r>
        <w:rPr>
          <w:color w:val="FF0000"/>
        </w:rPr>
        <w:t>2024,</w:t>
      </w:r>
      <w:r>
        <w:rPr>
          <w:color w:val="FF0000"/>
          <w:spacing w:val="-1"/>
        </w:rPr>
        <w:t> </w:t>
      </w:r>
      <w:r>
        <w:rPr>
          <w:color w:val="FF0000"/>
        </w:rPr>
        <w:t>année</w:t>
      </w:r>
      <w:r>
        <w:rPr>
          <w:color w:val="FF0000"/>
          <w:spacing w:val="-1"/>
        </w:rPr>
        <w:t> </w:t>
      </w:r>
      <w:r>
        <w:rPr>
          <w:color w:val="FF0000"/>
        </w:rPr>
        <w:t>durant</w:t>
      </w:r>
      <w:r>
        <w:rPr>
          <w:color w:val="FF0000"/>
          <w:spacing w:val="-1"/>
        </w:rPr>
        <w:t> </w:t>
      </w:r>
      <w:r>
        <w:rPr>
          <w:color w:val="FF0000"/>
        </w:rPr>
        <w:t>laquelle</w:t>
      </w:r>
      <w:r>
        <w:rPr>
          <w:color w:val="FF0000"/>
          <w:spacing w:val="-1"/>
        </w:rPr>
        <w:t> </w:t>
      </w:r>
      <w:r>
        <w:rPr>
          <w:color w:val="FF0000"/>
        </w:rPr>
        <w:t>les</w:t>
      </w:r>
      <w:r>
        <w:rPr>
          <w:color w:val="FF0000"/>
          <w:spacing w:val="-1"/>
        </w:rPr>
        <w:t> </w:t>
      </w:r>
      <w:r>
        <w:rPr>
          <w:color w:val="FF0000"/>
        </w:rPr>
        <w:t>ressources</w:t>
      </w:r>
      <w:r>
        <w:rPr>
          <w:color w:val="FF0000"/>
          <w:spacing w:val="-1"/>
        </w:rPr>
        <w:t> </w:t>
      </w:r>
      <w:r>
        <w:rPr>
          <w:color w:val="FF0000"/>
        </w:rPr>
        <w:t>ont</w:t>
      </w:r>
      <w:r>
        <w:rPr>
          <w:color w:val="FF0000"/>
          <w:spacing w:val="-1"/>
        </w:rPr>
        <w:t> </w:t>
      </w:r>
      <w:r>
        <w:rPr>
          <w:color w:val="FF0000"/>
        </w:rPr>
        <w:t>pu</w:t>
      </w:r>
      <w:r>
        <w:rPr>
          <w:color w:val="FF0000"/>
          <w:spacing w:val="-1"/>
        </w:rPr>
        <w:t> </w:t>
      </w:r>
      <w:r>
        <w:rPr>
          <w:color w:val="FF0000"/>
        </w:rPr>
        <w:t>être</w:t>
      </w:r>
      <w:r>
        <w:rPr>
          <w:color w:val="FF0000"/>
          <w:spacing w:val="-1"/>
        </w:rPr>
        <w:t> </w:t>
      </w:r>
      <w:r>
        <w:rPr>
          <w:color w:val="FF0000"/>
        </w:rPr>
        <w:t>davantage</w:t>
      </w:r>
      <w:r>
        <w:rPr>
          <w:color w:val="FF0000"/>
          <w:spacing w:val="-1"/>
        </w:rPr>
        <w:t> </w:t>
      </w:r>
      <w:r>
        <w:rPr>
          <w:color w:val="FF0000"/>
        </w:rPr>
        <w:t>alignées</w:t>
      </w:r>
      <w:r>
        <w:rPr>
          <w:color w:val="FF0000"/>
          <w:spacing w:val="-1"/>
        </w:rPr>
        <w:t> </w:t>
      </w:r>
      <w:r>
        <w:rPr>
          <w:color w:val="FF0000"/>
        </w:rPr>
        <w:t>sur</w:t>
      </w:r>
      <w:r>
        <w:rPr>
          <w:color w:val="FF0000"/>
          <w:spacing w:val="-1"/>
        </w:rPr>
        <w:t> </w:t>
      </w:r>
      <w:r>
        <w:rPr>
          <w:color w:val="FF0000"/>
        </w:rPr>
        <w:t>les</w:t>
      </w:r>
      <w:r>
        <w:rPr>
          <w:color w:val="FF0000"/>
          <w:spacing w:val="-1"/>
        </w:rPr>
        <w:t> </w:t>
      </w:r>
      <w:r>
        <w:rPr>
          <w:color w:val="FF0000"/>
        </w:rPr>
        <w:t>nouvelles</w:t>
      </w:r>
      <w:r>
        <w:rPr>
          <w:color w:val="FF0000"/>
          <w:spacing w:val="-1"/>
        </w:rPr>
        <w:t> </w:t>
      </w:r>
      <w:r>
        <w:rPr>
          <w:color w:val="FF0000"/>
        </w:rPr>
        <w:t>missions</w:t>
      </w:r>
      <w:r>
        <w:rPr>
          <w:color w:val="FF0000"/>
          <w:spacing w:val="-1"/>
        </w:rPr>
        <w:t> </w:t>
      </w:r>
      <w:r>
        <w:rPr>
          <w:color w:val="FF0000"/>
        </w:rPr>
        <w:t>du </w:t>
      </w:r>
      <w:r>
        <w:rPr>
          <w:color w:val="FF0000"/>
          <w:spacing w:val="-2"/>
        </w:rPr>
        <w:t>MPPEEP.</w:t>
      </w:r>
    </w:p>
    <w:p>
      <w:pPr>
        <w:pStyle w:val="BodyText"/>
        <w:spacing w:before="29"/>
      </w:pPr>
    </w:p>
    <w:p>
      <w:pPr>
        <w:pStyle w:val="BodyText"/>
        <w:ind w:left="280"/>
        <w:jc w:val="both"/>
      </w:pPr>
      <w:r>
        <w:rPr/>
        <w:t>Ainsi,</w:t>
      </w:r>
      <w:r>
        <w:rPr>
          <w:spacing w:val="38"/>
        </w:rPr>
        <w:t> </w:t>
      </w:r>
      <w:r>
        <w:rPr/>
        <w:t>le</w:t>
      </w:r>
      <w:r>
        <w:rPr>
          <w:spacing w:val="38"/>
        </w:rPr>
        <w:t> </w:t>
      </w:r>
      <w:r>
        <w:rPr/>
        <w:t>budget</w:t>
      </w:r>
      <w:r>
        <w:rPr>
          <w:spacing w:val="38"/>
        </w:rPr>
        <w:t> </w:t>
      </w:r>
      <w:r>
        <w:rPr/>
        <w:t>actuel</w:t>
      </w:r>
      <w:r>
        <w:rPr>
          <w:spacing w:val="38"/>
        </w:rPr>
        <w:t> </w:t>
      </w:r>
      <w:r>
        <w:rPr/>
        <w:t>du</w:t>
      </w:r>
      <w:r>
        <w:rPr>
          <w:spacing w:val="38"/>
        </w:rPr>
        <w:t> </w:t>
      </w:r>
      <w:r>
        <w:rPr/>
        <w:t>MINISTERE</w:t>
      </w:r>
      <w:r>
        <w:rPr>
          <w:spacing w:val="38"/>
        </w:rPr>
        <w:t> </w:t>
      </w:r>
      <w:r>
        <w:rPr/>
        <w:t>DU</w:t>
      </w:r>
      <w:r>
        <w:rPr>
          <w:spacing w:val="38"/>
        </w:rPr>
        <w:t> </w:t>
      </w:r>
      <w:r>
        <w:rPr/>
        <w:t>PATRIMOINE,</w:t>
      </w:r>
      <w:r>
        <w:rPr>
          <w:spacing w:val="38"/>
        </w:rPr>
        <w:t> </w:t>
      </w:r>
      <w:r>
        <w:rPr/>
        <w:t>DU</w:t>
      </w:r>
      <w:r>
        <w:rPr>
          <w:spacing w:val="38"/>
        </w:rPr>
        <w:t> </w:t>
      </w:r>
      <w:r>
        <w:rPr/>
        <w:t>PORTEFEUILLE</w:t>
      </w:r>
      <w:r>
        <w:rPr>
          <w:spacing w:val="38"/>
        </w:rPr>
        <w:t> </w:t>
      </w:r>
      <w:r>
        <w:rPr/>
        <w:t>DE</w:t>
      </w:r>
      <w:r>
        <w:rPr>
          <w:spacing w:val="38"/>
        </w:rPr>
        <w:t> </w:t>
      </w:r>
      <w:r>
        <w:rPr/>
        <w:t>L'ÉTAT</w:t>
      </w:r>
      <w:r>
        <w:rPr>
          <w:spacing w:val="38"/>
        </w:rPr>
        <w:t> </w:t>
      </w:r>
      <w:r>
        <w:rPr/>
        <w:t>ET</w:t>
      </w:r>
      <w:r>
        <w:rPr>
          <w:spacing w:val="38"/>
        </w:rPr>
        <w:t> </w:t>
      </w:r>
      <w:r>
        <w:rPr/>
        <w:t>DES</w:t>
      </w:r>
      <w:r>
        <w:rPr>
          <w:spacing w:val="38"/>
        </w:rPr>
        <w:t> </w:t>
      </w:r>
      <w:r>
        <w:rPr/>
        <w:t>ENTREPRISES</w:t>
      </w:r>
      <w:r>
        <w:rPr>
          <w:spacing w:val="38"/>
        </w:rPr>
        <w:t> </w:t>
      </w:r>
      <w:r>
        <w:rPr>
          <w:spacing w:val="-2"/>
        </w:rPr>
        <w:t>PUBLIQUES</w:t>
      </w:r>
    </w:p>
    <w:p>
      <w:pPr>
        <w:pStyle w:val="BodyText"/>
        <w:spacing w:before="67"/>
        <w:ind w:left="280"/>
        <w:jc w:val="both"/>
      </w:pPr>
      <w:r>
        <w:rPr/>
        <w:t>(MPPLEP) s'élève à un total de </w:t>
      </w:r>
      <w:r>
        <w:rPr>
          <w:b/>
        </w:rPr>
        <w:t>0 F CFA</w:t>
      </w:r>
      <w:r>
        <w:rPr/>
        <w:t>, réparti par nature de dépenses comme suit </w:t>
      </w:r>
      <w:r>
        <w:rPr>
          <w:spacing w:val="-10"/>
        </w:rPr>
        <w:t>:</w:t>
      </w:r>
    </w:p>
    <w:p>
      <w:pPr>
        <w:pStyle w:val="ListParagraph"/>
        <w:numPr>
          <w:ilvl w:val="2"/>
          <w:numId w:val="2"/>
        </w:numPr>
        <w:tabs>
          <w:tab w:pos="418" w:val="left" w:leader="none"/>
        </w:tabs>
        <w:spacing w:line="240" w:lineRule="auto" w:before="252" w:after="0"/>
        <w:ind w:left="418" w:right="0" w:hanging="138"/>
        <w:jc w:val="left"/>
        <w:rPr>
          <w:sz w:val="22"/>
        </w:rPr>
      </w:pPr>
      <w:r>
        <w:rPr>
          <w:b/>
          <w:sz w:val="22"/>
        </w:rPr>
        <w:t>Personnel</w:t>
      </w:r>
      <w:r>
        <w:rPr>
          <w:sz w:val="22"/>
        </w:rPr>
        <w:t>: 0 F CFA, représentant </w:t>
      </w:r>
      <w:r>
        <w:rPr>
          <w:b/>
          <w:sz w:val="22"/>
        </w:rPr>
        <w:t>0.0% </w:t>
      </w:r>
      <w:r>
        <w:rPr>
          <w:sz w:val="22"/>
        </w:rPr>
        <w:t>du total </w:t>
      </w:r>
      <w:r>
        <w:rPr>
          <w:spacing w:val="-10"/>
          <w:sz w:val="22"/>
        </w:rPr>
        <w:t>;</w:t>
      </w:r>
    </w:p>
    <w:p>
      <w:pPr>
        <w:pStyle w:val="ListParagraph"/>
        <w:numPr>
          <w:ilvl w:val="2"/>
          <w:numId w:val="2"/>
        </w:numPr>
        <w:tabs>
          <w:tab w:pos="418" w:val="left" w:leader="none"/>
        </w:tabs>
        <w:spacing w:line="240" w:lineRule="auto" w:before="213" w:after="0"/>
        <w:ind w:left="418" w:right="0" w:hanging="138"/>
        <w:jc w:val="left"/>
        <w:rPr>
          <w:sz w:val="22"/>
        </w:rPr>
      </w:pPr>
      <w:r>
        <w:rPr>
          <w:b/>
          <w:sz w:val="22"/>
        </w:rPr>
        <w:t>Biens et services</w:t>
      </w:r>
      <w:r>
        <w:rPr>
          <w:sz w:val="22"/>
        </w:rPr>
        <w:t>: 0 F CFA, représentant </w:t>
      </w:r>
      <w:r>
        <w:rPr>
          <w:b/>
          <w:sz w:val="22"/>
        </w:rPr>
        <w:t>0.0% </w:t>
      </w:r>
      <w:r>
        <w:rPr>
          <w:sz w:val="22"/>
        </w:rPr>
        <w:t>du total </w:t>
      </w:r>
      <w:r>
        <w:rPr>
          <w:spacing w:val="-10"/>
          <w:sz w:val="22"/>
        </w:rPr>
        <w:t>;</w:t>
      </w:r>
    </w:p>
    <w:p>
      <w:pPr>
        <w:pStyle w:val="ListParagraph"/>
        <w:numPr>
          <w:ilvl w:val="2"/>
          <w:numId w:val="2"/>
        </w:numPr>
        <w:tabs>
          <w:tab w:pos="418" w:val="left" w:leader="none"/>
        </w:tabs>
        <w:spacing w:line="240" w:lineRule="auto" w:before="212" w:after="0"/>
        <w:ind w:left="418" w:right="0" w:hanging="138"/>
        <w:jc w:val="left"/>
        <w:rPr>
          <w:sz w:val="22"/>
        </w:rPr>
      </w:pPr>
      <w:r>
        <w:rPr>
          <w:b/>
          <w:sz w:val="22"/>
        </w:rPr>
        <w:t>Transferts</w:t>
      </w:r>
      <w:r>
        <w:rPr>
          <w:sz w:val="22"/>
        </w:rPr>
        <w:t>: 0 F CFA, représentant </w:t>
      </w:r>
      <w:r>
        <w:rPr>
          <w:b/>
          <w:sz w:val="22"/>
        </w:rPr>
        <w:t>0.0% </w:t>
      </w:r>
      <w:r>
        <w:rPr>
          <w:sz w:val="22"/>
        </w:rPr>
        <w:t>du total </w:t>
      </w:r>
      <w:r>
        <w:rPr>
          <w:spacing w:val="-10"/>
          <w:sz w:val="22"/>
        </w:rPr>
        <w:t>;</w:t>
      </w:r>
    </w:p>
    <w:p>
      <w:pPr>
        <w:pStyle w:val="ListParagraph"/>
        <w:numPr>
          <w:ilvl w:val="2"/>
          <w:numId w:val="2"/>
        </w:numPr>
        <w:tabs>
          <w:tab w:pos="418" w:val="left" w:leader="none"/>
        </w:tabs>
        <w:spacing w:line="240" w:lineRule="auto" w:before="212" w:after="0"/>
        <w:ind w:left="418" w:right="0" w:hanging="138"/>
        <w:jc w:val="left"/>
        <w:rPr>
          <w:sz w:val="22"/>
        </w:rPr>
      </w:pPr>
      <w:r>
        <w:rPr>
          <w:b/>
          <w:sz w:val="22"/>
        </w:rPr>
        <w:t>Investissements</w:t>
      </w:r>
      <w:r>
        <w:rPr>
          <w:sz w:val="22"/>
        </w:rPr>
        <w:t>: 0 F CFA, représentant </w:t>
      </w:r>
      <w:r>
        <w:rPr>
          <w:b/>
          <w:sz w:val="22"/>
        </w:rPr>
        <w:t>0.0% </w:t>
      </w:r>
      <w:r>
        <w:rPr>
          <w:sz w:val="22"/>
        </w:rPr>
        <w:t>du </w:t>
      </w:r>
      <w:r>
        <w:rPr>
          <w:spacing w:val="-2"/>
          <w:sz w:val="22"/>
        </w:rPr>
        <w:t>total.</w:t>
      </w:r>
    </w:p>
    <w:p>
      <w:pPr>
        <w:pStyle w:val="BodyText"/>
      </w:pPr>
    </w:p>
    <w:p>
      <w:pPr>
        <w:pStyle w:val="BodyText"/>
        <w:spacing w:before="103"/>
      </w:pPr>
    </w:p>
    <w:p>
      <w:pPr>
        <w:spacing w:before="0"/>
        <w:ind w:left="280" w:right="0" w:firstLine="0"/>
        <w:jc w:val="both"/>
        <w:rPr>
          <w:b/>
          <w:sz w:val="24"/>
        </w:rPr>
      </w:pPr>
      <w:r>
        <w:rPr>
          <w:b/>
          <w:sz w:val="24"/>
        </w:rPr>
        <w:t>Figure 1: Répartition du budget actuel du Ministère par natures de </w:t>
      </w:r>
      <w:r>
        <w:rPr>
          <w:b/>
          <w:spacing w:val="-2"/>
          <w:sz w:val="24"/>
        </w:rPr>
        <w:t>dépenses</w:t>
      </w:r>
    </w:p>
    <w:p>
      <w:pPr>
        <w:spacing w:after="0"/>
        <w:jc w:val="both"/>
        <w:rPr>
          <w:sz w:val="24"/>
        </w:rPr>
        <w:sectPr>
          <w:pgSz w:w="16840" w:h="11910" w:orient="landscape"/>
          <w:pgMar w:header="0" w:footer="1109" w:top="1340" w:bottom="1300" w:left="1540" w:right="1020"/>
        </w:sectPr>
      </w:pPr>
    </w:p>
    <w:p>
      <w:pPr>
        <w:pStyle w:val="BodyText"/>
        <w:rPr>
          <w:b/>
        </w:rPr>
      </w:pPr>
    </w:p>
    <w:p>
      <w:pPr>
        <w:pStyle w:val="BodyText"/>
        <w:spacing w:before="153"/>
        <w:rPr>
          <w:b/>
        </w:rPr>
      </w:pPr>
    </w:p>
    <w:p>
      <w:pPr>
        <w:pStyle w:val="BodyText"/>
        <w:ind w:left="280"/>
      </w:pPr>
      <w:r>
        <w:rPr/>
        <w:t>Le tableau ci-dessous rend compte de l'exécution des budgets alloués au </w:t>
      </w:r>
      <w:r>
        <w:rPr>
          <w:spacing w:val="-2"/>
        </w:rPr>
        <w:t>Ministère.</w:t>
      </w:r>
    </w:p>
    <w:p>
      <w:pPr>
        <w:pStyle w:val="BodyText"/>
        <w:spacing w:before="128"/>
      </w:pPr>
    </w:p>
    <w:p>
      <w:pPr>
        <w:pStyle w:val="Heading1"/>
      </w:pPr>
      <w:bookmarkStart w:name="_TOC_250000" w:id="3"/>
      <w:r>
        <w:rPr/>
        <w:t>Tableau 4: Tableau présentant l'exécution du budget du </w:t>
      </w:r>
      <w:bookmarkEnd w:id="3"/>
      <w:r>
        <w:rPr>
          <w:spacing w:val="-2"/>
        </w:rPr>
        <w:t>ministère</w:t>
      </w:r>
    </w:p>
    <w:p>
      <w:pPr>
        <w:pStyle w:val="BodyText"/>
        <w:spacing w:before="9" w:after="1"/>
        <w:rPr>
          <w:b/>
          <w:sz w:val="10"/>
        </w:rPr>
      </w:pPr>
    </w:p>
    <w:tbl>
      <w:tblPr>
        <w:tblW w:w="0" w:type="auto"/>
        <w:jc w:val="left"/>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0"/>
        <w:gridCol w:w="1881"/>
        <w:gridCol w:w="1747"/>
        <w:gridCol w:w="1747"/>
        <w:gridCol w:w="1881"/>
        <w:gridCol w:w="1881"/>
      </w:tblGrid>
      <w:tr>
        <w:trPr>
          <w:trHeight w:val="260" w:hRule="atLeast"/>
        </w:trPr>
        <w:tc>
          <w:tcPr>
            <w:tcW w:w="4300" w:type="dxa"/>
            <w:vMerge w:val="restart"/>
            <w:tcBorders>
              <w:bottom w:val="single" w:sz="12" w:space="0" w:color="000000"/>
            </w:tcBorders>
            <w:shd w:val="clear" w:color="auto" w:fill="BCD6ED"/>
          </w:tcPr>
          <w:p>
            <w:pPr>
              <w:pStyle w:val="TableParagraph"/>
              <w:spacing w:before="79"/>
              <w:jc w:val="left"/>
              <w:rPr>
                <w:b/>
                <w:sz w:val="18"/>
              </w:rPr>
            </w:pPr>
          </w:p>
          <w:p>
            <w:pPr>
              <w:pStyle w:val="TableParagraph"/>
              <w:spacing w:before="0"/>
              <w:ind w:left="9"/>
              <w:jc w:val="center"/>
              <w:rPr>
                <w:b/>
                <w:sz w:val="18"/>
              </w:rPr>
            </w:pPr>
            <w:r>
              <w:rPr>
                <w:b/>
                <w:spacing w:val="-2"/>
                <w:sz w:val="18"/>
              </w:rPr>
              <w:t>Unités</w:t>
            </w:r>
          </w:p>
        </w:tc>
        <w:tc>
          <w:tcPr>
            <w:tcW w:w="1881" w:type="dxa"/>
            <w:vMerge w:val="restart"/>
            <w:tcBorders>
              <w:bottom w:val="single" w:sz="12" w:space="0" w:color="000000"/>
            </w:tcBorders>
            <w:shd w:val="clear" w:color="auto" w:fill="BCD6ED"/>
          </w:tcPr>
          <w:p>
            <w:pPr>
              <w:pStyle w:val="TableParagraph"/>
              <w:spacing w:line="232" w:lineRule="auto" w:before="191"/>
              <w:ind w:left="739" w:hanging="470"/>
              <w:jc w:val="left"/>
              <w:rPr>
                <w:b/>
                <w:sz w:val="18"/>
              </w:rPr>
            </w:pPr>
            <w:r>
              <w:rPr>
                <w:b/>
                <w:spacing w:val="-2"/>
                <w:sz w:val="18"/>
              </w:rPr>
              <w:t>REALISATIONS </w:t>
            </w:r>
            <w:r>
              <w:rPr>
                <w:b/>
                <w:spacing w:val="-4"/>
                <w:sz w:val="18"/>
              </w:rPr>
              <w:t>2023</w:t>
            </w:r>
          </w:p>
        </w:tc>
        <w:tc>
          <w:tcPr>
            <w:tcW w:w="7256" w:type="dxa"/>
            <w:gridSpan w:val="4"/>
            <w:shd w:val="clear" w:color="auto" w:fill="BCD6ED"/>
          </w:tcPr>
          <w:p>
            <w:pPr>
              <w:pStyle w:val="TableParagraph"/>
              <w:spacing w:line="194" w:lineRule="exact" w:before="46"/>
              <w:ind w:left="8"/>
              <w:jc w:val="center"/>
              <w:rPr>
                <w:b/>
                <w:sz w:val="18"/>
              </w:rPr>
            </w:pPr>
            <w:r>
              <w:rPr>
                <w:b/>
                <w:spacing w:val="-4"/>
                <w:sz w:val="18"/>
              </w:rPr>
              <w:t>2024</w:t>
            </w:r>
          </w:p>
        </w:tc>
      </w:tr>
      <w:tr>
        <w:trPr>
          <w:trHeight w:val="450" w:hRule="atLeast"/>
        </w:trPr>
        <w:tc>
          <w:tcPr>
            <w:tcW w:w="4300" w:type="dxa"/>
            <w:vMerge/>
            <w:tcBorders>
              <w:top w:val="nil"/>
              <w:bottom w:val="single" w:sz="12" w:space="0" w:color="000000"/>
            </w:tcBorders>
            <w:shd w:val="clear" w:color="auto" w:fill="BCD6ED"/>
          </w:tcPr>
          <w:p>
            <w:pPr>
              <w:rPr>
                <w:sz w:val="2"/>
                <w:szCs w:val="2"/>
              </w:rPr>
            </w:pPr>
          </w:p>
        </w:tc>
        <w:tc>
          <w:tcPr>
            <w:tcW w:w="1881" w:type="dxa"/>
            <w:vMerge/>
            <w:tcBorders>
              <w:top w:val="nil"/>
              <w:bottom w:val="single" w:sz="12" w:space="0" w:color="000000"/>
            </w:tcBorders>
            <w:shd w:val="clear" w:color="auto" w:fill="BCD6ED"/>
          </w:tcPr>
          <w:p>
            <w:pPr>
              <w:rPr>
                <w:sz w:val="2"/>
                <w:szCs w:val="2"/>
              </w:rPr>
            </w:pPr>
          </w:p>
        </w:tc>
        <w:tc>
          <w:tcPr>
            <w:tcW w:w="1747" w:type="dxa"/>
            <w:tcBorders>
              <w:bottom w:val="single" w:sz="12" w:space="0" w:color="000000"/>
            </w:tcBorders>
            <w:shd w:val="clear" w:color="auto" w:fill="BCD6ED"/>
          </w:tcPr>
          <w:p>
            <w:pPr>
              <w:pStyle w:val="TableParagraph"/>
              <w:spacing w:line="200" w:lineRule="exact" w:before="30"/>
              <w:ind w:left="593" w:right="582"/>
              <w:jc w:val="center"/>
              <w:rPr>
                <w:b/>
                <w:sz w:val="18"/>
              </w:rPr>
            </w:pPr>
            <w:r>
              <w:rPr>
                <w:b/>
                <w:spacing w:val="-2"/>
                <w:sz w:val="18"/>
              </w:rPr>
              <w:t>Prév. </w:t>
            </w:r>
            <w:r>
              <w:rPr>
                <w:b/>
                <w:spacing w:val="-4"/>
                <w:sz w:val="18"/>
              </w:rPr>
              <w:t>(P)</w:t>
            </w:r>
          </w:p>
        </w:tc>
        <w:tc>
          <w:tcPr>
            <w:tcW w:w="1747" w:type="dxa"/>
            <w:tcBorders>
              <w:bottom w:val="single" w:sz="12" w:space="0" w:color="000000"/>
            </w:tcBorders>
            <w:shd w:val="clear" w:color="auto" w:fill="BCD6ED"/>
          </w:tcPr>
          <w:p>
            <w:pPr>
              <w:pStyle w:val="TableParagraph"/>
              <w:spacing w:line="200" w:lineRule="exact" w:before="30"/>
              <w:ind w:left="592" w:right="582"/>
              <w:jc w:val="center"/>
              <w:rPr>
                <w:b/>
                <w:sz w:val="18"/>
              </w:rPr>
            </w:pPr>
            <w:r>
              <w:rPr>
                <w:b/>
                <w:spacing w:val="-4"/>
                <w:sz w:val="18"/>
              </w:rPr>
              <w:t>Réal (R)</w:t>
            </w:r>
          </w:p>
        </w:tc>
        <w:tc>
          <w:tcPr>
            <w:tcW w:w="1881" w:type="dxa"/>
            <w:tcBorders>
              <w:bottom w:val="single" w:sz="12" w:space="0" w:color="000000"/>
            </w:tcBorders>
            <w:shd w:val="clear" w:color="auto" w:fill="BCD6ED"/>
          </w:tcPr>
          <w:p>
            <w:pPr>
              <w:pStyle w:val="TableParagraph"/>
              <w:spacing w:line="203" w:lineRule="exact" w:before="36"/>
              <w:ind w:left="714"/>
              <w:jc w:val="left"/>
              <w:rPr>
                <w:b/>
                <w:sz w:val="18"/>
              </w:rPr>
            </w:pPr>
            <w:r>
              <w:rPr>
                <w:b/>
                <w:spacing w:val="-2"/>
                <w:sz w:val="18"/>
              </w:rPr>
              <w:t>Ecart</w:t>
            </w:r>
          </w:p>
          <w:p>
            <w:pPr>
              <w:pStyle w:val="TableParagraph"/>
              <w:spacing w:line="190" w:lineRule="exact" w:before="0"/>
              <w:ind w:left="442"/>
              <w:jc w:val="left"/>
              <w:rPr>
                <w:b/>
                <w:sz w:val="18"/>
              </w:rPr>
            </w:pPr>
            <w:r>
              <w:rPr>
                <w:b/>
                <w:sz w:val="18"/>
              </w:rPr>
              <w:t>(E) = (P)-</w:t>
            </w:r>
            <w:r>
              <w:rPr>
                <w:b/>
                <w:spacing w:val="-5"/>
                <w:sz w:val="18"/>
              </w:rPr>
              <w:t>(R)</w:t>
            </w:r>
          </w:p>
        </w:tc>
        <w:tc>
          <w:tcPr>
            <w:tcW w:w="1881" w:type="dxa"/>
            <w:tcBorders>
              <w:bottom w:val="single" w:sz="12" w:space="0" w:color="000000"/>
            </w:tcBorders>
            <w:shd w:val="clear" w:color="auto" w:fill="BCD6ED"/>
          </w:tcPr>
          <w:p>
            <w:pPr>
              <w:pStyle w:val="TableParagraph"/>
              <w:spacing w:line="203" w:lineRule="exact" w:before="36"/>
              <w:ind w:left="519"/>
              <w:jc w:val="left"/>
              <w:rPr>
                <w:b/>
                <w:sz w:val="18"/>
              </w:rPr>
            </w:pPr>
            <w:r>
              <w:rPr>
                <w:b/>
                <w:sz w:val="18"/>
              </w:rPr>
              <w:t>Tx de </w:t>
            </w:r>
            <w:r>
              <w:rPr>
                <w:b/>
                <w:spacing w:val="-4"/>
                <w:sz w:val="18"/>
              </w:rPr>
              <w:t>réal</w:t>
            </w:r>
          </w:p>
          <w:p>
            <w:pPr>
              <w:pStyle w:val="TableParagraph"/>
              <w:spacing w:line="190" w:lineRule="exact" w:before="0"/>
              <w:ind w:left="426"/>
              <w:jc w:val="left"/>
              <w:rPr>
                <w:b/>
                <w:sz w:val="18"/>
              </w:rPr>
            </w:pPr>
            <w:r>
              <w:rPr>
                <w:b/>
                <w:sz w:val="18"/>
              </w:rPr>
              <w:t>= (R/P) </w:t>
            </w:r>
            <w:r>
              <w:rPr>
                <w:b/>
                <w:spacing w:val="-4"/>
                <w:sz w:val="18"/>
              </w:rPr>
              <w:t>x100</w:t>
            </w:r>
          </w:p>
        </w:tc>
      </w:tr>
      <w:tr>
        <w:trPr>
          <w:trHeight w:val="240" w:hRule="atLeast"/>
        </w:trPr>
        <w:tc>
          <w:tcPr>
            <w:tcW w:w="4300" w:type="dxa"/>
            <w:tcBorders>
              <w:top w:val="single" w:sz="12" w:space="0" w:color="000000"/>
            </w:tcBorders>
            <w:shd w:val="clear" w:color="auto" w:fill="FBE4D4"/>
          </w:tcPr>
          <w:p>
            <w:pPr>
              <w:pStyle w:val="TableParagraph"/>
              <w:spacing w:before="35"/>
              <w:ind w:left="60"/>
              <w:jc w:val="left"/>
              <w:rPr>
                <w:b/>
                <w:sz w:val="16"/>
              </w:rPr>
            </w:pPr>
            <w:r>
              <w:rPr>
                <w:b/>
                <w:spacing w:val="-2"/>
                <w:sz w:val="16"/>
              </w:rPr>
              <w:t>RESSOURCES</w:t>
            </w:r>
          </w:p>
        </w:tc>
        <w:tc>
          <w:tcPr>
            <w:tcW w:w="1881" w:type="dxa"/>
            <w:tcBorders>
              <w:top w:val="single" w:sz="12" w:space="0" w:color="000000"/>
            </w:tcBorders>
            <w:shd w:val="clear" w:color="auto" w:fill="FBE4D4"/>
          </w:tcPr>
          <w:p>
            <w:pPr>
              <w:pStyle w:val="TableParagraph"/>
              <w:spacing w:before="0"/>
              <w:jc w:val="left"/>
              <w:rPr>
                <w:rFonts w:ascii="Times New Roman"/>
                <w:sz w:val="16"/>
              </w:rPr>
            </w:pPr>
          </w:p>
        </w:tc>
        <w:tc>
          <w:tcPr>
            <w:tcW w:w="1747" w:type="dxa"/>
            <w:tcBorders>
              <w:top w:val="single" w:sz="12" w:space="0" w:color="000000"/>
            </w:tcBorders>
            <w:shd w:val="clear" w:color="auto" w:fill="FBE4D4"/>
          </w:tcPr>
          <w:p>
            <w:pPr>
              <w:pStyle w:val="TableParagraph"/>
              <w:spacing w:before="0"/>
              <w:jc w:val="left"/>
              <w:rPr>
                <w:rFonts w:ascii="Times New Roman"/>
                <w:sz w:val="16"/>
              </w:rPr>
            </w:pPr>
          </w:p>
        </w:tc>
        <w:tc>
          <w:tcPr>
            <w:tcW w:w="1747" w:type="dxa"/>
            <w:tcBorders>
              <w:top w:val="single" w:sz="12" w:space="0" w:color="000000"/>
            </w:tcBorders>
            <w:shd w:val="clear" w:color="auto" w:fill="FBE4D4"/>
          </w:tcPr>
          <w:p>
            <w:pPr>
              <w:pStyle w:val="TableParagraph"/>
              <w:spacing w:before="0"/>
              <w:jc w:val="left"/>
              <w:rPr>
                <w:rFonts w:ascii="Times New Roman"/>
                <w:sz w:val="16"/>
              </w:rPr>
            </w:pPr>
          </w:p>
        </w:tc>
        <w:tc>
          <w:tcPr>
            <w:tcW w:w="1881" w:type="dxa"/>
            <w:tcBorders>
              <w:top w:val="single" w:sz="12" w:space="0" w:color="000000"/>
            </w:tcBorders>
            <w:shd w:val="clear" w:color="auto" w:fill="FBE4D4"/>
          </w:tcPr>
          <w:p>
            <w:pPr>
              <w:pStyle w:val="TableParagraph"/>
              <w:spacing w:before="0"/>
              <w:jc w:val="left"/>
              <w:rPr>
                <w:rFonts w:ascii="Times New Roman"/>
                <w:sz w:val="16"/>
              </w:rPr>
            </w:pPr>
          </w:p>
        </w:tc>
        <w:tc>
          <w:tcPr>
            <w:tcW w:w="1881" w:type="dxa"/>
            <w:tcBorders>
              <w:top w:val="single" w:sz="12" w:space="0" w:color="000000"/>
            </w:tcBorders>
            <w:shd w:val="clear" w:color="auto" w:fill="FBE4D4"/>
          </w:tcPr>
          <w:p>
            <w:pPr>
              <w:pStyle w:val="TableParagraph"/>
              <w:spacing w:before="0"/>
              <w:jc w:val="left"/>
              <w:rPr>
                <w:rFonts w:ascii="Times New Roman"/>
                <w:sz w:val="16"/>
              </w:rPr>
            </w:pPr>
          </w:p>
        </w:tc>
      </w:tr>
      <w:tr>
        <w:trPr>
          <w:trHeight w:val="250" w:hRule="atLeast"/>
        </w:trPr>
        <w:tc>
          <w:tcPr>
            <w:tcW w:w="4300" w:type="dxa"/>
            <w:shd w:val="clear" w:color="auto" w:fill="E2EFD8"/>
          </w:tcPr>
          <w:p>
            <w:pPr>
              <w:pStyle w:val="TableParagraph"/>
              <w:ind w:left="237"/>
              <w:jc w:val="left"/>
              <w:rPr>
                <w:sz w:val="16"/>
              </w:rPr>
            </w:pPr>
            <w:r>
              <w:rPr>
                <w:sz w:val="16"/>
              </w:rPr>
              <w:t>1.1 Ressources </w:t>
            </w:r>
            <w:r>
              <w:rPr>
                <w:spacing w:val="-2"/>
                <w:sz w:val="16"/>
              </w:rPr>
              <w:t>intérieures</w:t>
            </w:r>
          </w:p>
        </w:tc>
        <w:tc>
          <w:tcPr>
            <w:tcW w:w="1881" w:type="dxa"/>
            <w:shd w:val="clear" w:color="auto" w:fill="E2EFD8"/>
          </w:tcPr>
          <w:p>
            <w:pPr>
              <w:pStyle w:val="TableParagraph"/>
              <w:ind w:right="48"/>
              <w:rPr>
                <w:sz w:val="16"/>
              </w:rPr>
            </w:pPr>
            <w:r>
              <w:rPr>
                <w:spacing w:val="-10"/>
                <w:sz w:val="16"/>
              </w:rPr>
              <w:t>0</w:t>
            </w:r>
          </w:p>
        </w:tc>
        <w:tc>
          <w:tcPr>
            <w:tcW w:w="1747" w:type="dxa"/>
            <w:shd w:val="clear" w:color="auto" w:fill="E2EFD8"/>
          </w:tcPr>
          <w:p>
            <w:pPr>
              <w:pStyle w:val="TableParagraph"/>
              <w:ind w:right="48"/>
              <w:rPr>
                <w:sz w:val="16"/>
              </w:rPr>
            </w:pPr>
            <w:r>
              <w:rPr>
                <w:spacing w:val="-10"/>
                <w:sz w:val="16"/>
              </w:rPr>
              <w:t>0</w:t>
            </w:r>
          </w:p>
        </w:tc>
        <w:tc>
          <w:tcPr>
            <w:tcW w:w="1747" w:type="dxa"/>
            <w:shd w:val="clear" w:color="auto" w:fill="E2EFD8"/>
          </w:tcPr>
          <w:p>
            <w:pPr>
              <w:pStyle w:val="TableParagraph"/>
              <w:ind w:right="48"/>
              <w:rPr>
                <w:sz w:val="16"/>
              </w:rPr>
            </w:pPr>
            <w:r>
              <w:rPr>
                <w:spacing w:val="-10"/>
                <w:sz w:val="16"/>
              </w:rPr>
              <w:t>0</w:t>
            </w:r>
          </w:p>
        </w:tc>
        <w:tc>
          <w:tcPr>
            <w:tcW w:w="1881" w:type="dxa"/>
            <w:shd w:val="clear" w:color="auto" w:fill="E2EFD8"/>
          </w:tcPr>
          <w:p>
            <w:pPr>
              <w:pStyle w:val="TableParagraph"/>
              <w:ind w:right="48"/>
              <w:rPr>
                <w:sz w:val="16"/>
              </w:rPr>
            </w:pPr>
            <w:r>
              <w:rPr>
                <w:spacing w:val="-10"/>
                <w:sz w:val="16"/>
              </w:rPr>
              <w:t>0</w:t>
            </w:r>
          </w:p>
        </w:tc>
        <w:tc>
          <w:tcPr>
            <w:tcW w:w="1881" w:type="dxa"/>
            <w:shd w:val="clear" w:color="auto" w:fill="E2EFD8"/>
          </w:tcPr>
          <w:p>
            <w:pPr>
              <w:pStyle w:val="TableParagraph"/>
              <w:ind w:left="8"/>
              <w:jc w:val="center"/>
              <w:rPr>
                <w:sz w:val="16"/>
              </w:rPr>
            </w:pPr>
            <w:r>
              <w:rPr>
                <w:spacing w:val="-2"/>
                <w:sz w:val="16"/>
              </w:rPr>
              <w:t>0.00%</w:t>
            </w:r>
          </w:p>
        </w:tc>
      </w:tr>
      <w:tr>
        <w:trPr>
          <w:trHeight w:val="250" w:hRule="atLeast"/>
        </w:trPr>
        <w:tc>
          <w:tcPr>
            <w:tcW w:w="4300" w:type="dxa"/>
          </w:tcPr>
          <w:p>
            <w:pPr>
              <w:pStyle w:val="TableParagraph"/>
              <w:ind w:left="415"/>
              <w:jc w:val="left"/>
              <w:rPr>
                <w:sz w:val="16"/>
              </w:rPr>
            </w:pPr>
            <w:r>
              <w:rPr>
                <w:sz w:val="16"/>
              </w:rPr>
              <w:t>1.1.1 Budget de l'Etat </w:t>
            </w:r>
            <w:r>
              <w:rPr>
                <w:spacing w:val="-2"/>
                <w:sz w:val="16"/>
              </w:rPr>
              <w:t>(Trésor)</w:t>
            </w:r>
          </w:p>
        </w:tc>
        <w:tc>
          <w:tcPr>
            <w:tcW w:w="1881"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881" w:type="dxa"/>
          </w:tcPr>
          <w:p>
            <w:pPr>
              <w:pStyle w:val="TableParagraph"/>
              <w:ind w:right="48"/>
              <w:rPr>
                <w:sz w:val="16"/>
              </w:rPr>
            </w:pPr>
            <w:r>
              <w:rPr>
                <w:spacing w:val="-10"/>
                <w:sz w:val="16"/>
              </w:rPr>
              <w:t>0</w:t>
            </w:r>
          </w:p>
        </w:tc>
        <w:tc>
          <w:tcPr>
            <w:tcW w:w="1881" w:type="dxa"/>
          </w:tcPr>
          <w:p>
            <w:pPr>
              <w:pStyle w:val="TableParagraph"/>
              <w:ind w:left="8"/>
              <w:jc w:val="center"/>
              <w:rPr>
                <w:sz w:val="16"/>
              </w:rPr>
            </w:pPr>
            <w:r>
              <w:rPr>
                <w:spacing w:val="-2"/>
                <w:sz w:val="16"/>
              </w:rPr>
              <w:t>0.00%</w:t>
            </w:r>
          </w:p>
        </w:tc>
      </w:tr>
      <w:tr>
        <w:trPr>
          <w:trHeight w:val="250" w:hRule="atLeast"/>
        </w:trPr>
        <w:tc>
          <w:tcPr>
            <w:tcW w:w="4300" w:type="dxa"/>
          </w:tcPr>
          <w:p>
            <w:pPr>
              <w:pStyle w:val="TableParagraph"/>
              <w:ind w:left="415"/>
              <w:jc w:val="left"/>
              <w:rPr>
                <w:sz w:val="16"/>
              </w:rPr>
            </w:pPr>
            <w:r>
              <w:rPr>
                <w:sz w:val="16"/>
              </w:rPr>
              <w:t>1.1.2 Recettes de </w:t>
            </w:r>
            <w:r>
              <w:rPr>
                <w:spacing w:val="-2"/>
                <w:sz w:val="16"/>
              </w:rPr>
              <w:t>services</w:t>
            </w:r>
          </w:p>
        </w:tc>
        <w:tc>
          <w:tcPr>
            <w:tcW w:w="1881"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881" w:type="dxa"/>
          </w:tcPr>
          <w:p>
            <w:pPr>
              <w:pStyle w:val="TableParagraph"/>
              <w:ind w:right="48"/>
              <w:rPr>
                <w:sz w:val="16"/>
              </w:rPr>
            </w:pPr>
            <w:r>
              <w:rPr>
                <w:spacing w:val="-10"/>
                <w:sz w:val="16"/>
              </w:rPr>
              <w:t>0</w:t>
            </w:r>
          </w:p>
        </w:tc>
        <w:tc>
          <w:tcPr>
            <w:tcW w:w="1881" w:type="dxa"/>
          </w:tcPr>
          <w:p>
            <w:pPr>
              <w:pStyle w:val="TableParagraph"/>
              <w:ind w:left="8"/>
              <w:jc w:val="center"/>
              <w:rPr>
                <w:sz w:val="16"/>
              </w:rPr>
            </w:pPr>
            <w:r>
              <w:rPr>
                <w:spacing w:val="-10"/>
                <w:sz w:val="16"/>
              </w:rPr>
              <w:t>-</w:t>
            </w:r>
          </w:p>
        </w:tc>
      </w:tr>
      <w:tr>
        <w:trPr>
          <w:trHeight w:val="250" w:hRule="atLeast"/>
        </w:trPr>
        <w:tc>
          <w:tcPr>
            <w:tcW w:w="4300" w:type="dxa"/>
            <w:shd w:val="clear" w:color="auto" w:fill="E2EFD8"/>
          </w:tcPr>
          <w:p>
            <w:pPr>
              <w:pStyle w:val="TableParagraph"/>
              <w:ind w:left="237"/>
              <w:jc w:val="left"/>
              <w:rPr>
                <w:sz w:val="16"/>
              </w:rPr>
            </w:pPr>
            <w:r>
              <w:rPr>
                <w:sz w:val="16"/>
              </w:rPr>
              <w:t>1.2 Ressources </w:t>
            </w:r>
            <w:r>
              <w:rPr>
                <w:spacing w:val="-2"/>
                <w:sz w:val="16"/>
              </w:rPr>
              <w:t>extérieures</w:t>
            </w:r>
          </w:p>
        </w:tc>
        <w:tc>
          <w:tcPr>
            <w:tcW w:w="1881" w:type="dxa"/>
            <w:shd w:val="clear" w:color="auto" w:fill="E2EFD8"/>
          </w:tcPr>
          <w:p>
            <w:pPr>
              <w:pStyle w:val="TableParagraph"/>
              <w:ind w:right="48"/>
              <w:rPr>
                <w:sz w:val="16"/>
              </w:rPr>
            </w:pPr>
            <w:r>
              <w:rPr>
                <w:spacing w:val="-10"/>
                <w:sz w:val="16"/>
              </w:rPr>
              <w:t>0</w:t>
            </w:r>
          </w:p>
        </w:tc>
        <w:tc>
          <w:tcPr>
            <w:tcW w:w="1747" w:type="dxa"/>
            <w:shd w:val="clear" w:color="auto" w:fill="E2EFD8"/>
          </w:tcPr>
          <w:p>
            <w:pPr>
              <w:pStyle w:val="TableParagraph"/>
              <w:ind w:right="48"/>
              <w:rPr>
                <w:sz w:val="16"/>
              </w:rPr>
            </w:pPr>
            <w:r>
              <w:rPr>
                <w:spacing w:val="-10"/>
                <w:sz w:val="16"/>
              </w:rPr>
              <w:t>0</w:t>
            </w:r>
          </w:p>
        </w:tc>
        <w:tc>
          <w:tcPr>
            <w:tcW w:w="1747" w:type="dxa"/>
            <w:shd w:val="clear" w:color="auto" w:fill="E2EFD8"/>
          </w:tcPr>
          <w:p>
            <w:pPr>
              <w:pStyle w:val="TableParagraph"/>
              <w:ind w:right="48"/>
              <w:rPr>
                <w:sz w:val="16"/>
              </w:rPr>
            </w:pPr>
            <w:r>
              <w:rPr>
                <w:spacing w:val="-10"/>
                <w:sz w:val="16"/>
              </w:rPr>
              <w:t>0</w:t>
            </w:r>
          </w:p>
        </w:tc>
        <w:tc>
          <w:tcPr>
            <w:tcW w:w="1881" w:type="dxa"/>
            <w:shd w:val="clear" w:color="auto" w:fill="E2EFD8"/>
          </w:tcPr>
          <w:p>
            <w:pPr>
              <w:pStyle w:val="TableParagraph"/>
              <w:ind w:right="48"/>
              <w:rPr>
                <w:sz w:val="16"/>
              </w:rPr>
            </w:pPr>
            <w:r>
              <w:rPr>
                <w:spacing w:val="-10"/>
                <w:sz w:val="16"/>
              </w:rPr>
              <w:t>0</w:t>
            </w:r>
          </w:p>
        </w:tc>
        <w:tc>
          <w:tcPr>
            <w:tcW w:w="1881" w:type="dxa"/>
            <w:shd w:val="clear" w:color="auto" w:fill="E2EFD8"/>
          </w:tcPr>
          <w:p>
            <w:pPr>
              <w:pStyle w:val="TableParagraph"/>
              <w:ind w:left="8"/>
              <w:jc w:val="center"/>
              <w:rPr>
                <w:sz w:val="16"/>
              </w:rPr>
            </w:pPr>
            <w:r>
              <w:rPr>
                <w:spacing w:val="-10"/>
                <w:sz w:val="16"/>
              </w:rPr>
              <w:t>-</w:t>
            </w:r>
          </w:p>
        </w:tc>
      </w:tr>
      <w:tr>
        <w:trPr>
          <w:trHeight w:val="250" w:hRule="atLeast"/>
        </w:trPr>
        <w:tc>
          <w:tcPr>
            <w:tcW w:w="4300" w:type="dxa"/>
          </w:tcPr>
          <w:p>
            <w:pPr>
              <w:pStyle w:val="TableParagraph"/>
              <w:ind w:left="415"/>
              <w:jc w:val="left"/>
              <w:rPr>
                <w:sz w:val="16"/>
              </w:rPr>
            </w:pPr>
            <w:r>
              <w:rPr>
                <w:sz w:val="16"/>
              </w:rPr>
              <w:t>1.2.1 Emprunts </w:t>
            </w:r>
            <w:r>
              <w:rPr>
                <w:spacing w:val="-2"/>
                <w:sz w:val="16"/>
              </w:rPr>
              <w:t>projets</w:t>
            </w:r>
          </w:p>
        </w:tc>
        <w:tc>
          <w:tcPr>
            <w:tcW w:w="1881"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881" w:type="dxa"/>
          </w:tcPr>
          <w:p>
            <w:pPr>
              <w:pStyle w:val="TableParagraph"/>
              <w:ind w:right="48"/>
              <w:rPr>
                <w:sz w:val="16"/>
              </w:rPr>
            </w:pPr>
            <w:r>
              <w:rPr>
                <w:spacing w:val="-10"/>
                <w:sz w:val="16"/>
              </w:rPr>
              <w:t>0</w:t>
            </w:r>
          </w:p>
        </w:tc>
        <w:tc>
          <w:tcPr>
            <w:tcW w:w="1881" w:type="dxa"/>
          </w:tcPr>
          <w:p>
            <w:pPr>
              <w:pStyle w:val="TableParagraph"/>
              <w:ind w:left="8"/>
              <w:jc w:val="center"/>
              <w:rPr>
                <w:sz w:val="16"/>
              </w:rPr>
            </w:pPr>
            <w:r>
              <w:rPr>
                <w:spacing w:val="-10"/>
                <w:sz w:val="16"/>
              </w:rPr>
              <w:t>-</w:t>
            </w:r>
          </w:p>
        </w:tc>
      </w:tr>
      <w:tr>
        <w:trPr>
          <w:trHeight w:val="250" w:hRule="atLeast"/>
        </w:trPr>
        <w:tc>
          <w:tcPr>
            <w:tcW w:w="4300" w:type="dxa"/>
          </w:tcPr>
          <w:p>
            <w:pPr>
              <w:pStyle w:val="TableParagraph"/>
              <w:ind w:left="415"/>
              <w:jc w:val="left"/>
              <w:rPr>
                <w:sz w:val="16"/>
              </w:rPr>
            </w:pPr>
            <w:r>
              <w:rPr>
                <w:sz w:val="16"/>
              </w:rPr>
              <w:t>1.2.2 Dons </w:t>
            </w:r>
            <w:r>
              <w:rPr>
                <w:spacing w:val="-2"/>
                <w:sz w:val="16"/>
              </w:rPr>
              <w:t>Projets</w:t>
            </w:r>
          </w:p>
        </w:tc>
        <w:tc>
          <w:tcPr>
            <w:tcW w:w="1881"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881" w:type="dxa"/>
          </w:tcPr>
          <w:p>
            <w:pPr>
              <w:pStyle w:val="TableParagraph"/>
              <w:ind w:right="48"/>
              <w:rPr>
                <w:sz w:val="16"/>
              </w:rPr>
            </w:pPr>
            <w:r>
              <w:rPr>
                <w:spacing w:val="-10"/>
                <w:sz w:val="16"/>
              </w:rPr>
              <w:t>0</w:t>
            </w:r>
          </w:p>
        </w:tc>
        <w:tc>
          <w:tcPr>
            <w:tcW w:w="1881" w:type="dxa"/>
          </w:tcPr>
          <w:p>
            <w:pPr>
              <w:pStyle w:val="TableParagraph"/>
              <w:ind w:left="8"/>
              <w:jc w:val="center"/>
              <w:rPr>
                <w:sz w:val="16"/>
              </w:rPr>
            </w:pPr>
            <w:r>
              <w:rPr>
                <w:spacing w:val="-10"/>
                <w:sz w:val="16"/>
              </w:rPr>
              <w:t>-</w:t>
            </w:r>
          </w:p>
        </w:tc>
      </w:tr>
      <w:tr>
        <w:trPr>
          <w:trHeight w:val="250" w:hRule="atLeast"/>
        </w:trPr>
        <w:tc>
          <w:tcPr>
            <w:tcW w:w="4300" w:type="dxa"/>
          </w:tcPr>
          <w:p>
            <w:pPr>
              <w:pStyle w:val="TableParagraph"/>
              <w:ind w:left="415"/>
              <w:jc w:val="left"/>
              <w:rPr>
                <w:sz w:val="16"/>
              </w:rPr>
            </w:pPr>
            <w:r>
              <w:rPr>
                <w:sz w:val="16"/>
              </w:rPr>
              <w:t>1.2.3 Appuis budgétaires </w:t>
            </w:r>
            <w:r>
              <w:rPr>
                <w:spacing w:val="-2"/>
                <w:sz w:val="16"/>
              </w:rPr>
              <w:t>ciblés</w:t>
            </w:r>
          </w:p>
        </w:tc>
        <w:tc>
          <w:tcPr>
            <w:tcW w:w="1881"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881" w:type="dxa"/>
          </w:tcPr>
          <w:p>
            <w:pPr>
              <w:pStyle w:val="TableParagraph"/>
              <w:ind w:right="48"/>
              <w:rPr>
                <w:sz w:val="16"/>
              </w:rPr>
            </w:pPr>
            <w:r>
              <w:rPr>
                <w:spacing w:val="-10"/>
                <w:sz w:val="16"/>
              </w:rPr>
              <w:t>0</w:t>
            </w:r>
          </w:p>
        </w:tc>
        <w:tc>
          <w:tcPr>
            <w:tcW w:w="1881" w:type="dxa"/>
          </w:tcPr>
          <w:p>
            <w:pPr>
              <w:pStyle w:val="TableParagraph"/>
              <w:ind w:left="8"/>
              <w:jc w:val="center"/>
              <w:rPr>
                <w:sz w:val="16"/>
              </w:rPr>
            </w:pPr>
            <w:r>
              <w:rPr>
                <w:spacing w:val="-10"/>
                <w:sz w:val="16"/>
              </w:rPr>
              <w:t>-</w:t>
            </w:r>
          </w:p>
        </w:tc>
      </w:tr>
      <w:tr>
        <w:trPr>
          <w:trHeight w:val="250" w:hRule="atLeast"/>
        </w:trPr>
        <w:tc>
          <w:tcPr>
            <w:tcW w:w="4300" w:type="dxa"/>
            <w:shd w:val="clear" w:color="auto" w:fill="FBE4D4"/>
          </w:tcPr>
          <w:p>
            <w:pPr>
              <w:pStyle w:val="TableParagraph"/>
              <w:ind w:left="60"/>
              <w:jc w:val="left"/>
              <w:rPr>
                <w:b/>
                <w:sz w:val="16"/>
              </w:rPr>
            </w:pPr>
            <w:r>
              <w:rPr>
                <w:b/>
                <w:spacing w:val="-2"/>
                <w:sz w:val="16"/>
              </w:rPr>
              <w:t>CHARGES</w:t>
            </w:r>
          </w:p>
        </w:tc>
        <w:tc>
          <w:tcPr>
            <w:tcW w:w="1881" w:type="dxa"/>
            <w:shd w:val="clear" w:color="auto" w:fill="FBE4D4"/>
          </w:tcPr>
          <w:p>
            <w:pPr>
              <w:pStyle w:val="TableParagraph"/>
              <w:spacing w:before="0"/>
              <w:jc w:val="left"/>
              <w:rPr>
                <w:rFonts w:ascii="Times New Roman"/>
                <w:sz w:val="16"/>
              </w:rPr>
            </w:pPr>
          </w:p>
        </w:tc>
        <w:tc>
          <w:tcPr>
            <w:tcW w:w="1747" w:type="dxa"/>
            <w:shd w:val="clear" w:color="auto" w:fill="FBE4D4"/>
          </w:tcPr>
          <w:p>
            <w:pPr>
              <w:pStyle w:val="TableParagraph"/>
              <w:spacing w:before="0"/>
              <w:jc w:val="left"/>
              <w:rPr>
                <w:rFonts w:ascii="Times New Roman"/>
                <w:sz w:val="16"/>
              </w:rPr>
            </w:pPr>
          </w:p>
        </w:tc>
        <w:tc>
          <w:tcPr>
            <w:tcW w:w="1747" w:type="dxa"/>
            <w:shd w:val="clear" w:color="auto" w:fill="FBE4D4"/>
          </w:tcPr>
          <w:p>
            <w:pPr>
              <w:pStyle w:val="TableParagraph"/>
              <w:spacing w:before="0"/>
              <w:jc w:val="left"/>
              <w:rPr>
                <w:rFonts w:ascii="Times New Roman"/>
                <w:sz w:val="16"/>
              </w:rPr>
            </w:pPr>
          </w:p>
        </w:tc>
        <w:tc>
          <w:tcPr>
            <w:tcW w:w="1881" w:type="dxa"/>
            <w:shd w:val="clear" w:color="auto" w:fill="FBE4D4"/>
          </w:tcPr>
          <w:p>
            <w:pPr>
              <w:pStyle w:val="TableParagraph"/>
              <w:spacing w:before="0"/>
              <w:jc w:val="left"/>
              <w:rPr>
                <w:rFonts w:ascii="Times New Roman"/>
                <w:sz w:val="16"/>
              </w:rPr>
            </w:pPr>
          </w:p>
        </w:tc>
        <w:tc>
          <w:tcPr>
            <w:tcW w:w="1881" w:type="dxa"/>
            <w:shd w:val="clear" w:color="auto" w:fill="FBE4D4"/>
          </w:tcPr>
          <w:p>
            <w:pPr>
              <w:pStyle w:val="TableParagraph"/>
              <w:spacing w:before="0"/>
              <w:jc w:val="left"/>
              <w:rPr>
                <w:rFonts w:ascii="Times New Roman"/>
                <w:sz w:val="16"/>
              </w:rPr>
            </w:pPr>
          </w:p>
        </w:tc>
      </w:tr>
      <w:tr>
        <w:trPr>
          <w:trHeight w:val="250" w:hRule="atLeast"/>
        </w:trPr>
        <w:tc>
          <w:tcPr>
            <w:tcW w:w="4300" w:type="dxa"/>
            <w:shd w:val="clear" w:color="auto" w:fill="E2EFD8"/>
          </w:tcPr>
          <w:p>
            <w:pPr>
              <w:pStyle w:val="TableParagraph"/>
              <w:ind w:left="237"/>
              <w:jc w:val="left"/>
              <w:rPr>
                <w:sz w:val="16"/>
              </w:rPr>
            </w:pPr>
            <w:r>
              <w:rPr>
                <w:sz w:val="16"/>
              </w:rPr>
              <w:t>2.1 </w:t>
            </w:r>
            <w:r>
              <w:rPr>
                <w:spacing w:val="-2"/>
                <w:sz w:val="16"/>
              </w:rPr>
              <w:t>Personnel</w:t>
            </w:r>
          </w:p>
        </w:tc>
        <w:tc>
          <w:tcPr>
            <w:tcW w:w="1881" w:type="dxa"/>
            <w:shd w:val="clear" w:color="auto" w:fill="E2EFD8"/>
          </w:tcPr>
          <w:p>
            <w:pPr>
              <w:pStyle w:val="TableParagraph"/>
              <w:ind w:right="48"/>
              <w:rPr>
                <w:sz w:val="16"/>
              </w:rPr>
            </w:pPr>
            <w:r>
              <w:rPr>
                <w:spacing w:val="-10"/>
                <w:sz w:val="16"/>
              </w:rPr>
              <w:t>0</w:t>
            </w:r>
          </w:p>
        </w:tc>
        <w:tc>
          <w:tcPr>
            <w:tcW w:w="1747" w:type="dxa"/>
            <w:shd w:val="clear" w:color="auto" w:fill="E2EFD8"/>
          </w:tcPr>
          <w:p>
            <w:pPr>
              <w:pStyle w:val="TableParagraph"/>
              <w:ind w:right="48"/>
              <w:rPr>
                <w:sz w:val="16"/>
              </w:rPr>
            </w:pPr>
            <w:r>
              <w:rPr>
                <w:spacing w:val="-10"/>
                <w:sz w:val="16"/>
              </w:rPr>
              <w:t>0</w:t>
            </w:r>
          </w:p>
        </w:tc>
        <w:tc>
          <w:tcPr>
            <w:tcW w:w="1747" w:type="dxa"/>
            <w:shd w:val="clear" w:color="auto" w:fill="E2EFD8"/>
          </w:tcPr>
          <w:p>
            <w:pPr>
              <w:pStyle w:val="TableParagraph"/>
              <w:ind w:right="48"/>
              <w:rPr>
                <w:sz w:val="16"/>
              </w:rPr>
            </w:pPr>
            <w:r>
              <w:rPr>
                <w:spacing w:val="-10"/>
                <w:sz w:val="16"/>
              </w:rPr>
              <w:t>0</w:t>
            </w:r>
          </w:p>
        </w:tc>
        <w:tc>
          <w:tcPr>
            <w:tcW w:w="1881" w:type="dxa"/>
            <w:shd w:val="clear" w:color="auto" w:fill="E2EFD8"/>
          </w:tcPr>
          <w:p>
            <w:pPr>
              <w:pStyle w:val="TableParagraph"/>
              <w:ind w:right="48"/>
              <w:rPr>
                <w:sz w:val="16"/>
              </w:rPr>
            </w:pPr>
            <w:r>
              <w:rPr>
                <w:spacing w:val="-10"/>
                <w:sz w:val="16"/>
              </w:rPr>
              <w:t>0</w:t>
            </w:r>
          </w:p>
        </w:tc>
        <w:tc>
          <w:tcPr>
            <w:tcW w:w="1881" w:type="dxa"/>
            <w:shd w:val="clear" w:color="auto" w:fill="E2EFD8"/>
          </w:tcPr>
          <w:p>
            <w:pPr>
              <w:pStyle w:val="TableParagraph"/>
              <w:ind w:left="8"/>
              <w:jc w:val="center"/>
              <w:rPr>
                <w:sz w:val="16"/>
              </w:rPr>
            </w:pPr>
            <w:r>
              <w:rPr>
                <w:spacing w:val="-2"/>
                <w:sz w:val="16"/>
              </w:rPr>
              <w:t>0.00%</w:t>
            </w:r>
          </w:p>
        </w:tc>
      </w:tr>
      <w:tr>
        <w:trPr>
          <w:trHeight w:val="250" w:hRule="atLeast"/>
        </w:trPr>
        <w:tc>
          <w:tcPr>
            <w:tcW w:w="4300" w:type="dxa"/>
          </w:tcPr>
          <w:p>
            <w:pPr>
              <w:pStyle w:val="TableParagraph"/>
              <w:ind w:left="415"/>
              <w:jc w:val="left"/>
              <w:rPr>
                <w:sz w:val="16"/>
              </w:rPr>
            </w:pPr>
            <w:r>
              <w:rPr>
                <w:sz w:val="16"/>
              </w:rPr>
              <w:t>2.1.1 Solde y compris </w:t>
            </w:r>
            <w:r>
              <w:rPr>
                <w:spacing w:val="-5"/>
                <w:sz w:val="16"/>
              </w:rPr>
              <w:t>EPN</w:t>
            </w:r>
          </w:p>
        </w:tc>
        <w:tc>
          <w:tcPr>
            <w:tcW w:w="1881"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881" w:type="dxa"/>
          </w:tcPr>
          <w:p>
            <w:pPr>
              <w:pStyle w:val="TableParagraph"/>
              <w:ind w:right="48"/>
              <w:rPr>
                <w:sz w:val="16"/>
              </w:rPr>
            </w:pPr>
            <w:r>
              <w:rPr>
                <w:spacing w:val="-10"/>
                <w:sz w:val="16"/>
              </w:rPr>
              <w:t>0</w:t>
            </w:r>
          </w:p>
        </w:tc>
        <w:tc>
          <w:tcPr>
            <w:tcW w:w="1881" w:type="dxa"/>
          </w:tcPr>
          <w:p>
            <w:pPr>
              <w:pStyle w:val="TableParagraph"/>
              <w:ind w:left="8"/>
              <w:jc w:val="center"/>
              <w:rPr>
                <w:sz w:val="16"/>
              </w:rPr>
            </w:pPr>
            <w:r>
              <w:rPr>
                <w:spacing w:val="-2"/>
                <w:sz w:val="16"/>
              </w:rPr>
              <w:t>0.00%</w:t>
            </w:r>
          </w:p>
        </w:tc>
      </w:tr>
      <w:tr>
        <w:trPr>
          <w:trHeight w:val="250" w:hRule="atLeast"/>
        </w:trPr>
        <w:tc>
          <w:tcPr>
            <w:tcW w:w="4300" w:type="dxa"/>
          </w:tcPr>
          <w:p>
            <w:pPr>
              <w:pStyle w:val="TableParagraph"/>
              <w:ind w:left="415"/>
              <w:jc w:val="left"/>
              <w:rPr>
                <w:sz w:val="16"/>
              </w:rPr>
            </w:pPr>
            <w:r>
              <w:rPr>
                <w:sz w:val="16"/>
              </w:rPr>
              <w:t>2.1.2 Contractuels hors </w:t>
            </w:r>
            <w:r>
              <w:rPr>
                <w:spacing w:val="-2"/>
                <w:sz w:val="16"/>
              </w:rPr>
              <w:t>solde</w:t>
            </w:r>
          </w:p>
        </w:tc>
        <w:tc>
          <w:tcPr>
            <w:tcW w:w="1881"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881" w:type="dxa"/>
          </w:tcPr>
          <w:p>
            <w:pPr>
              <w:pStyle w:val="TableParagraph"/>
              <w:ind w:right="48"/>
              <w:rPr>
                <w:sz w:val="16"/>
              </w:rPr>
            </w:pPr>
            <w:r>
              <w:rPr>
                <w:spacing w:val="-10"/>
                <w:sz w:val="16"/>
              </w:rPr>
              <w:t>0</w:t>
            </w:r>
          </w:p>
        </w:tc>
        <w:tc>
          <w:tcPr>
            <w:tcW w:w="1881" w:type="dxa"/>
          </w:tcPr>
          <w:p>
            <w:pPr>
              <w:pStyle w:val="TableParagraph"/>
              <w:ind w:left="8"/>
              <w:jc w:val="center"/>
              <w:rPr>
                <w:sz w:val="16"/>
              </w:rPr>
            </w:pPr>
            <w:r>
              <w:rPr>
                <w:spacing w:val="-2"/>
                <w:sz w:val="16"/>
              </w:rPr>
              <w:t>0.00%</w:t>
            </w:r>
          </w:p>
        </w:tc>
      </w:tr>
      <w:tr>
        <w:trPr>
          <w:trHeight w:val="250" w:hRule="atLeast"/>
        </w:trPr>
        <w:tc>
          <w:tcPr>
            <w:tcW w:w="4300" w:type="dxa"/>
            <w:shd w:val="clear" w:color="auto" w:fill="E2EFD8"/>
          </w:tcPr>
          <w:p>
            <w:pPr>
              <w:pStyle w:val="TableParagraph"/>
              <w:ind w:left="237"/>
              <w:jc w:val="left"/>
              <w:rPr>
                <w:sz w:val="16"/>
              </w:rPr>
            </w:pPr>
            <w:r>
              <w:rPr>
                <w:sz w:val="16"/>
              </w:rPr>
              <w:t>2.2 Biens et </w:t>
            </w:r>
            <w:r>
              <w:rPr>
                <w:spacing w:val="-2"/>
                <w:sz w:val="16"/>
              </w:rPr>
              <w:t>Service</w:t>
            </w:r>
          </w:p>
        </w:tc>
        <w:tc>
          <w:tcPr>
            <w:tcW w:w="1881" w:type="dxa"/>
            <w:shd w:val="clear" w:color="auto" w:fill="E2EFD8"/>
          </w:tcPr>
          <w:p>
            <w:pPr>
              <w:pStyle w:val="TableParagraph"/>
              <w:ind w:right="48"/>
              <w:rPr>
                <w:sz w:val="16"/>
              </w:rPr>
            </w:pPr>
            <w:r>
              <w:rPr>
                <w:spacing w:val="-10"/>
                <w:sz w:val="16"/>
              </w:rPr>
              <w:t>0</w:t>
            </w:r>
          </w:p>
        </w:tc>
        <w:tc>
          <w:tcPr>
            <w:tcW w:w="1747" w:type="dxa"/>
            <w:shd w:val="clear" w:color="auto" w:fill="E2EFD8"/>
          </w:tcPr>
          <w:p>
            <w:pPr>
              <w:pStyle w:val="TableParagraph"/>
              <w:ind w:right="48"/>
              <w:rPr>
                <w:sz w:val="16"/>
              </w:rPr>
            </w:pPr>
            <w:r>
              <w:rPr>
                <w:spacing w:val="-10"/>
                <w:sz w:val="16"/>
              </w:rPr>
              <w:t>0</w:t>
            </w:r>
          </w:p>
        </w:tc>
        <w:tc>
          <w:tcPr>
            <w:tcW w:w="1747" w:type="dxa"/>
            <w:shd w:val="clear" w:color="auto" w:fill="E2EFD8"/>
          </w:tcPr>
          <w:p>
            <w:pPr>
              <w:pStyle w:val="TableParagraph"/>
              <w:ind w:right="48"/>
              <w:rPr>
                <w:sz w:val="16"/>
              </w:rPr>
            </w:pPr>
            <w:r>
              <w:rPr>
                <w:spacing w:val="-10"/>
                <w:sz w:val="16"/>
              </w:rPr>
              <w:t>0</w:t>
            </w:r>
          </w:p>
        </w:tc>
        <w:tc>
          <w:tcPr>
            <w:tcW w:w="1881" w:type="dxa"/>
            <w:shd w:val="clear" w:color="auto" w:fill="E2EFD8"/>
          </w:tcPr>
          <w:p>
            <w:pPr>
              <w:pStyle w:val="TableParagraph"/>
              <w:ind w:right="48"/>
              <w:rPr>
                <w:sz w:val="16"/>
              </w:rPr>
            </w:pPr>
            <w:r>
              <w:rPr>
                <w:spacing w:val="-10"/>
                <w:sz w:val="16"/>
              </w:rPr>
              <w:t>0</w:t>
            </w:r>
          </w:p>
        </w:tc>
        <w:tc>
          <w:tcPr>
            <w:tcW w:w="1881" w:type="dxa"/>
            <w:shd w:val="clear" w:color="auto" w:fill="E2EFD8"/>
          </w:tcPr>
          <w:p>
            <w:pPr>
              <w:pStyle w:val="TableParagraph"/>
              <w:ind w:left="8"/>
              <w:jc w:val="center"/>
              <w:rPr>
                <w:sz w:val="16"/>
              </w:rPr>
            </w:pPr>
            <w:r>
              <w:rPr>
                <w:spacing w:val="-2"/>
                <w:sz w:val="16"/>
              </w:rPr>
              <w:t>0.00%</w:t>
            </w:r>
          </w:p>
        </w:tc>
      </w:tr>
      <w:tr>
        <w:trPr>
          <w:trHeight w:val="250" w:hRule="atLeast"/>
        </w:trPr>
        <w:tc>
          <w:tcPr>
            <w:tcW w:w="4300" w:type="dxa"/>
            <w:shd w:val="clear" w:color="auto" w:fill="E2EFD8"/>
          </w:tcPr>
          <w:p>
            <w:pPr>
              <w:pStyle w:val="TableParagraph"/>
              <w:ind w:left="237"/>
              <w:jc w:val="left"/>
              <w:rPr>
                <w:sz w:val="16"/>
              </w:rPr>
            </w:pPr>
            <w:r>
              <w:rPr>
                <w:sz w:val="16"/>
              </w:rPr>
              <w:t>2.3 </w:t>
            </w:r>
            <w:r>
              <w:rPr>
                <w:spacing w:val="-2"/>
                <w:sz w:val="16"/>
              </w:rPr>
              <w:t>Transferts</w:t>
            </w:r>
          </w:p>
        </w:tc>
        <w:tc>
          <w:tcPr>
            <w:tcW w:w="1881" w:type="dxa"/>
            <w:shd w:val="clear" w:color="auto" w:fill="E2EFD8"/>
          </w:tcPr>
          <w:p>
            <w:pPr>
              <w:pStyle w:val="TableParagraph"/>
              <w:ind w:right="48"/>
              <w:rPr>
                <w:sz w:val="16"/>
              </w:rPr>
            </w:pPr>
            <w:r>
              <w:rPr>
                <w:spacing w:val="-10"/>
                <w:sz w:val="16"/>
              </w:rPr>
              <w:t>0</w:t>
            </w:r>
          </w:p>
        </w:tc>
        <w:tc>
          <w:tcPr>
            <w:tcW w:w="1747" w:type="dxa"/>
            <w:shd w:val="clear" w:color="auto" w:fill="E2EFD8"/>
          </w:tcPr>
          <w:p>
            <w:pPr>
              <w:pStyle w:val="TableParagraph"/>
              <w:ind w:right="48"/>
              <w:rPr>
                <w:sz w:val="16"/>
              </w:rPr>
            </w:pPr>
            <w:r>
              <w:rPr>
                <w:spacing w:val="-10"/>
                <w:sz w:val="16"/>
              </w:rPr>
              <w:t>0</w:t>
            </w:r>
          </w:p>
        </w:tc>
        <w:tc>
          <w:tcPr>
            <w:tcW w:w="1747" w:type="dxa"/>
            <w:shd w:val="clear" w:color="auto" w:fill="E2EFD8"/>
          </w:tcPr>
          <w:p>
            <w:pPr>
              <w:pStyle w:val="TableParagraph"/>
              <w:ind w:right="48"/>
              <w:rPr>
                <w:sz w:val="16"/>
              </w:rPr>
            </w:pPr>
            <w:r>
              <w:rPr>
                <w:spacing w:val="-10"/>
                <w:sz w:val="16"/>
              </w:rPr>
              <w:t>0</w:t>
            </w:r>
          </w:p>
        </w:tc>
        <w:tc>
          <w:tcPr>
            <w:tcW w:w="1881" w:type="dxa"/>
            <w:shd w:val="clear" w:color="auto" w:fill="E2EFD8"/>
          </w:tcPr>
          <w:p>
            <w:pPr>
              <w:pStyle w:val="TableParagraph"/>
              <w:ind w:right="48"/>
              <w:rPr>
                <w:sz w:val="16"/>
              </w:rPr>
            </w:pPr>
            <w:r>
              <w:rPr>
                <w:spacing w:val="-10"/>
                <w:sz w:val="16"/>
              </w:rPr>
              <w:t>0</w:t>
            </w:r>
          </w:p>
        </w:tc>
        <w:tc>
          <w:tcPr>
            <w:tcW w:w="1881" w:type="dxa"/>
            <w:shd w:val="clear" w:color="auto" w:fill="E2EFD8"/>
          </w:tcPr>
          <w:p>
            <w:pPr>
              <w:pStyle w:val="TableParagraph"/>
              <w:ind w:left="8"/>
              <w:jc w:val="center"/>
              <w:rPr>
                <w:sz w:val="16"/>
              </w:rPr>
            </w:pPr>
            <w:r>
              <w:rPr>
                <w:spacing w:val="-2"/>
                <w:sz w:val="16"/>
              </w:rPr>
              <w:t>0.00%</w:t>
            </w:r>
          </w:p>
        </w:tc>
      </w:tr>
      <w:tr>
        <w:trPr>
          <w:trHeight w:val="250" w:hRule="atLeast"/>
        </w:trPr>
        <w:tc>
          <w:tcPr>
            <w:tcW w:w="4300" w:type="dxa"/>
          </w:tcPr>
          <w:p>
            <w:pPr>
              <w:pStyle w:val="TableParagraph"/>
              <w:ind w:left="415"/>
              <w:jc w:val="left"/>
              <w:rPr>
                <w:sz w:val="16"/>
              </w:rPr>
            </w:pPr>
            <w:r>
              <w:rPr>
                <w:sz w:val="16"/>
              </w:rPr>
              <w:t>2.3.1 Transferts </w:t>
            </w:r>
            <w:r>
              <w:rPr>
                <w:spacing w:val="-2"/>
                <w:sz w:val="16"/>
              </w:rPr>
              <w:t>courants</w:t>
            </w:r>
          </w:p>
        </w:tc>
        <w:tc>
          <w:tcPr>
            <w:tcW w:w="1881"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881" w:type="dxa"/>
          </w:tcPr>
          <w:p>
            <w:pPr>
              <w:pStyle w:val="TableParagraph"/>
              <w:ind w:right="48"/>
              <w:rPr>
                <w:sz w:val="16"/>
              </w:rPr>
            </w:pPr>
            <w:r>
              <w:rPr>
                <w:spacing w:val="-10"/>
                <w:sz w:val="16"/>
              </w:rPr>
              <w:t>0</w:t>
            </w:r>
          </w:p>
        </w:tc>
        <w:tc>
          <w:tcPr>
            <w:tcW w:w="1881" w:type="dxa"/>
          </w:tcPr>
          <w:p>
            <w:pPr>
              <w:pStyle w:val="TableParagraph"/>
              <w:ind w:left="8"/>
              <w:jc w:val="center"/>
              <w:rPr>
                <w:sz w:val="16"/>
              </w:rPr>
            </w:pPr>
            <w:r>
              <w:rPr>
                <w:spacing w:val="-2"/>
                <w:sz w:val="16"/>
              </w:rPr>
              <w:t>0.00%</w:t>
            </w:r>
          </w:p>
        </w:tc>
      </w:tr>
      <w:tr>
        <w:trPr>
          <w:trHeight w:val="250" w:hRule="atLeast"/>
        </w:trPr>
        <w:tc>
          <w:tcPr>
            <w:tcW w:w="4300" w:type="dxa"/>
          </w:tcPr>
          <w:p>
            <w:pPr>
              <w:pStyle w:val="TableParagraph"/>
              <w:ind w:left="415"/>
              <w:jc w:val="left"/>
              <w:rPr>
                <w:sz w:val="16"/>
              </w:rPr>
            </w:pPr>
            <w:r>
              <w:rPr>
                <w:sz w:val="16"/>
              </w:rPr>
              <w:t>2.3.2 Transferts en </w:t>
            </w:r>
            <w:r>
              <w:rPr>
                <w:spacing w:val="-2"/>
                <w:sz w:val="16"/>
              </w:rPr>
              <w:t>capital</w:t>
            </w:r>
          </w:p>
        </w:tc>
        <w:tc>
          <w:tcPr>
            <w:tcW w:w="1881"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881" w:type="dxa"/>
          </w:tcPr>
          <w:p>
            <w:pPr>
              <w:pStyle w:val="TableParagraph"/>
              <w:ind w:right="48"/>
              <w:rPr>
                <w:sz w:val="16"/>
              </w:rPr>
            </w:pPr>
            <w:r>
              <w:rPr>
                <w:spacing w:val="-10"/>
                <w:sz w:val="16"/>
              </w:rPr>
              <w:t>0</w:t>
            </w:r>
          </w:p>
        </w:tc>
        <w:tc>
          <w:tcPr>
            <w:tcW w:w="1881" w:type="dxa"/>
          </w:tcPr>
          <w:p>
            <w:pPr>
              <w:pStyle w:val="TableParagraph"/>
              <w:ind w:left="8"/>
              <w:jc w:val="center"/>
              <w:rPr>
                <w:sz w:val="16"/>
              </w:rPr>
            </w:pPr>
            <w:r>
              <w:rPr>
                <w:spacing w:val="-10"/>
                <w:sz w:val="16"/>
              </w:rPr>
              <w:t>-</w:t>
            </w:r>
          </w:p>
        </w:tc>
      </w:tr>
      <w:tr>
        <w:trPr>
          <w:trHeight w:val="250" w:hRule="atLeast"/>
        </w:trPr>
        <w:tc>
          <w:tcPr>
            <w:tcW w:w="4300" w:type="dxa"/>
            <w:shd w:val="clear" w:color="auto" w:fill="E2EFD8"/>
          </w:tcPr>
          <w:p>
            <w:pPr>
              <w:pStyle w:val="TableParagraph"/>
              <w:ind w:left="237"/>
              <w:jc w:val="left"/>
              <w:rPr>
                <w:sz w:val="16"/>
              </w:rPr>
            </w:pPr>
            <w:r>
              <w:rPr>
                <w:sz w:val="16"/>
              </w:rPr>
              <w:t>2.4 </w:t>
            </w:r>
            <w:r>
              <w:rPr>
                <w:spacing w:val="-2"/>
                <w:sz w:val="16"/>
              </w:rPr>
              <w:t>Investissement</w:t>
            </w:r>
          </w:p>
        </w:tc>
        <w:tc>
          <w:tcPr>
            <w:tcW w:w="1881" w:type="dxa"/>
            <w:shd w:val="clear" w:color="auto" w:fill="E2EFD8"/>
          </w:tcPr>
          <w:p>
            <w:pPr>
              <w:pStyle w:val="TableParagraph"/>
              <w:ind w:right="48"/>
              <w:rPr>
                <w:sz w:val="16"/>
              </w:rPr>
            </w:pPr>
            <w:r>
              <w:rPr>
                <w:spacing w:val="-10"/>
                <w:sz w:val="16"/>
              </w:rPr>
              <w:t>0</w:t>
            </w:r>
          </w:p>
        </w:tc>
        <w:tc>
          <w:tcPr>
            <w:tcW w:w="1747" w:type="dxa"/>
            <w:shd w:val="clear" w:color="auto" w:fill="E2EFD8"/>
          </w:tcPr>
          <w:p>
            <w:pPr>
              <w:pStyle w:val="TableParagraph"/>
              <w:ind w:right="48"/>
              <w:rPr>
                <w:sz w:val="16"/>
              </w:rPr>
            </w:pPr>
            <w:r>
              <w:rPr>
                <w:spacing w:val="-10"/>
                <w:sz w:val="16"/>
              </w:rPr>
              <w:t>0</w:t>
            </w:r>
          </w:p>
        </w:tc>
        <w:tc>
          <w:tcPr>
            <w:tcW w:w="1747" w:type="dxa"/>
            <w:shd w:val="clear" w:color="auto" w:fill="E2EFD8"/>
          </w:tcPr>
          <w:p>
            <w:pPr>
              <w:pStyle w:val="TableParagraph"/>
              <w:ind w:right="48"/>
              <w:rPr>
                <w:sz w:val="16"/>
              </w:rPr>
            </w:pPr>
            <w:r>
              <w:rPr>
                <w:spacing w:val="-10"/>
                <w:sz w:val="16"/>
              </w:rPr>
              <w:t>0</w:t>
            </w:r>
          </w:p>
        </w:tc>
        <w:tc>
          <w:tcPr>
            <w:tcW w:w="1881" w:type="dxa"/>
            <w:shd w:val="clear" w:color="auto" w:fill="E2EFD8"/>
          </w:tcPr>
          <w:p>
            <w:pPr>
              <w:pStyle w:val="TableParagraph"/>
              <w:ind w:right="48"/>
              <w:rPr>
                <w:sz w:val="16"/>
              </w:rPr>
            </w:pPr>
            <w:r>
              <w:rPr>
                <w:spacing w:val="-10"/>
                <w:sz w:val="16"/>
              </w:rPr>
              <w:t>0</w:t>
            </w:r>
          </w:p>
        </w:tc>
        <w:tc>
          <w:tcPr>
            <w:tcW w:w="1881" w:type="dxa"/>
            <w:shd w:val="clear" w:color="auto" w:fill="E2EFD8"/>
          </w:tcPr>
          <w:p>
            <w:pPr>
              <w:pStyle w:val="TableParagraph"/>
              <w:ind w:left="8"/>
              <w:jc w:val="center"/>
              <w:rPr>
                <w:sz w:val="16"/>
              </w:rPr>
            </w:pPr>
            <w:r>
              <w:rPr>
                <w:spacing w:val="-2"/>
                <w:sz w:val="16"/>
              </w:rPr>
              <w:t>0.00%</w:t>
            </w:r>
          </w:p>
        </w:tc>
      </w:tr>
      <w:tr>
        <w:trPr>
          <w:trHeight w:val="250" w:hRule="atLeast"/>
        </w:trPr>
        <w:tc>
          <w:tcPr>
            <w:tcW w:w="4300" w:type="dxa"/>
          </w:tcPr>
          <w:p>
            <w:pPr>
              <w:pStyle w:val="TableParagraph"/>
              <w:ind w:left="415"/>
              <w:jc w:val="left"/>
              <w:rPr>
                <w:sz w:val="16"/>
              </w:rPr>
            </w:pPr>
            <w:r>
              <w:rPr>
                <w:sz w:val="16"/>
              </w:rPr>
              <w:t>2.4.1 </w:t>
            </w:r>
            <w:r>
              <w:rPr>
                <w:spacing w:val="-2"/>
                <w:sz w:val="16"/>
              </w:rPr>
              <w:t>Trésor</w:t>
            </w:r>
          </w:p>
        </w:tc>
        <w:tc>
          <w:tcPr>
            <w:tcW w:w="1881"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881" w:type="dxa"/>
          </w:tcPr>
          <w:p>
            <w:pPr>
              <w:pStyle w:val="TableParagraph"/>
              <w:ind w:right="48"/>
              <w:rPr>
                <w:sz w:val="16"/>
              </w:rPr>
            </w:pPr>
            <w:r>
              <w:rPr>
                <w:spacing w:val="-10"/>
                <w:sz w:val="16"/>
              </w:rPr>
              <w:t>0</w:t>
            </w:r>
          </w:p>
        </w:tc>
        <w:tc>
          <w:tcPr>
            <w:tcW w:w="1881" w:type="dxa"/>
          </w:tcPr>
          <w:p>
            <w:pPr>
              <w:pStyle w:val="TableParagraph"/>
              <w:ind w:left="8"/>
              <w:jc w:val="center"/>
              <w:rPr>
                <w:sz w:val="16"/>
              </w:rPr>
            </w:pPr>
            <w:r>
              <w:rPr>
                <w:spacing w:val="-2"/>
                <w:sz w:val="16"/>
              </w:rPr>
              <w:t>0.00%</w:t>
            </w:r>
          </w:p>
        </w:tc>
      </w:tr>
      <w:tr>
        <w:trPr>
          <w:trHeight w:val="250" w:hRule="atLeast"/>
        </w:trPr>
        <w:tc>
          <w:tcPr>
            <w:tcW w:w="4300" w:type="dxa"/>
          </w:tcPr>
          <w:p>
            <w:pPr>
              <w:pStyle w:val="TableParagraph"/>
              <w:ind w:left="415"/>
              <w:jc w:val="left"/>
              <w:rPr>
                <w:sz w:val="16"/>
              </w:rPr>
            </w:pPr>
            <w:r>
              <w:rPr>
                <w:sz w:val="16"/>
              </w:rPr>
              <w:t>2.4.2 Financement </w:t>
            </w:r>
            <w:r>
              <w:rPr>
                <w:spacing w:val="-2"/>
                <w:sz w:val="16"/>
              </w:rPr>
              <w:t>extérieur</w:t>
            </w:r>
          </w:p>
        </w:tc>
        <w:tc>
          <w:tcPr>
            <w:tcW w:w="1881"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881" w:type="dxa"/>
          </w:tcPr>
          <w:p>
            <w:pPr>
              <w:pStyle w:val="TableParagraph"/>
              <w:ind w:right="48"/>
              <w:rPr>
                <w:sz w:val="16"/>
              </w:rPr>
            </w:pPr>
            <w:r>
              <w:rPr>
                <w:spacing w:val="-10"/>
                <w:sz w:val="16"/>
              </w:rPr>
              <w:t>0</w:t>
            </w:r>
          </w:p>
        </w:tc>
        <w:tc>
          <w:tcPr>
            <w:tcW w:w="1881" w:type="dxa"/>
          </w:tcPr>
          <w:p>
            <w:pPr>
              <w:pStyle w:val="TableParagraph"/>
              <w:ind w:left="8"/>
              <w:jc w:val="center"/>
              <w:rPr>
                <w:sz w:val="16"/>
              </w:rPr>
            </w:pPr>
            <w:r>
              <w:rPr>
                <w:spacing w:val="-10"/>
                <w:sz w:val="16"/>
              </w:rPr>
              <w:t>-</w:t>
            </w:r>
          </w:p>
        </w:tc>
      </w:tr>
      <w:tr>
        <w:trPr>
          <w:trHeight w:val="250" w:hRule="atLeast"/>
        </w:trPr>
        <w:tc>
          <w:tcPr>
            <w:tcW w:w="4300" w:type="dxa"/>
          </w:tcPr>
          <w:p>
            <w:pPr>
              <w:pStyle w:val="TableParagraph"/>
              <w:ind w:left="415"/>
              <w:jc w:val="left"/>
              <w:rPr>
                <w:sz w:val="16"/>
              </w:rPr>
            </w:pPr>
            <w:r>
              <w:rPr>
                <w:spacing w:val="-4"/>
                <w:sz w:val="16"/>
              </w:rPr>
              <w:t>Dons</w:t>
            </w:r>
          </w:p>
        </w:tc>
        <w:tc>
          <w:tcPr>
            <w:tcW w:w="1881"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881" w:type="dxa"/>
          </w:tcPr>
          <w:p>
            <w:pPr>
              <w:pStyle w:val="TableParagraph"/>
              <w:ind w:right="48"/>
              <w:rPr>
                <w:sz w:val="16"/>
              </w:rPr>
            </w:pPr>
            <w:r>
              <w:rPr>
                <w:spacing w:val="-10"/>
                <w:sz w:val="16"/>
              </w:rPr>
              <w:t>0</w:t>
            </w:r>
          </w:p>
        </w:tc>
        <w:tc>
          <w:tcPr>
            <w:tcW w:w="1881" w:type="dxa"/>
          </w:tcPr>
          <w:p>
            <w:pPr>
              <w:pStyle w:val="TableParagraph"/>
              <w:ind w:left="8"/>
              <w:jc w:val="center"/>
              <w:rPr>
                <w:sz w:val="16"/>
              </w:rPr>
            </w:pPr>
            <w:r>
              <w:rPr>
                <w:spacing w:val="-10"/>
                <w:sz w:val="16"/>
              </w:rPr>
              <w:t>-</w:t>
            </w:r>
          </w:p>
        </w:tc>
      </w:tr>
      <w:tr>
        <w:trPr>
          <w:trHeight w:val="250" w:hRule="atLeast"/>
        </w:trPr>
        <w:tc>
          <w:tcPr>
            <w:tcW w:w="4300" w:type="dxa"/>
          </w:tcPr>
          <w:p>
            <w:pPr>
              <w:pStyle w:val="TableParagraph"/>
              <w:ind w:left="415"/>
              <w:jc w:val="left"/>
              <w:rPr>
                <w:sz w:val="16"/>
              </w:rPr>
            </w:pPr>
            <w:r>
              <w:rPr>
                <w:spacing w:val="-2"/>
                <w:sz w:val="16"/>
              </w:rPr>
              <w:t>Emprunts</w:t>
            </w:r>
          </w:p>
        </w:tc>
        <w:tc>
          <w:tcPr>
            <w:tcW w:w="1881"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747" w:type="dxa"/>
          </w:tcPr>
          <w:p>
            <w:pPr>
              <w:pStyle w:val="TableParagraph"/>
              <w:ind w:right="48"/>
              <w:rPr>
                <w:sz w:val="16"/>
              </w:rPr>
            </w:pPr>
            <w:r>
              <w:rPr>
                <w:spacing w:val="-10"/>
                <w:sz w:val="16"/>
              </w:rPr>
              <w:t>0</w:t>
            </w:r>
          </w:p>
        </w:tc>
        <w:tc>
          <w:tcPr>
            <w:tcW w:w="1881" w:type="dxa"/>
          </w:tcPr>
          <w:p>
            <w:pPr>
              <w:pStyle w:val="TableParagraph"/>
              <w:ind w:right="48"/>
              <w:rPr>
                <w:sz w:val="16"/>
              </w:rPr>
            </w:pPr>
            <w:r>
              <w:rPr>
                <w:spacing w:val="-10"/>
                <w:sz w:val="16"/>
              </w:rPr>
              <w:t>0</w:t>
            </w:r>
          </w:p>
        </w:tc>
        <w:tc>
          <w:tcPr>
            <w:tcW w:w="1881" w:type="dxa"/>
          </w:tcPr>
          <w:p>
            <w:pPr>
              <w:pStyle w:val="TableParagraph"/>
              <w:ind w:left="8"/>
              <w:jc w:val="center"/>
              <w:rPr>
                <w:sz w:val="16"/>
              </w:rPr>
            </w:pPr>
            <w:r>
              <w:rPr>
                <w:spacing w:val="-10"/>
                <w:sz w:val="16"/>
              </w:rPr>
              <w:t>-</w:t>
            </w:r>
          </w:p>
        </w:tc>
      </w:tr>
      <w:tr>
        <w:trPr>
          <w:trHeight w:val="269" w:hRule="atLeast"/>
        </w:trPr>
        <w:tc>
          <w:tcPr>
            <w:tcW w:w="4300" w:type="dxa"/>
            <w:shd w:val="clear" w:color="auto" w:fill="FFE499"/>
          </w:tcPr>
          <w:p>
            <w:pPr>
              <w:pStyle w:val="TableParagraph"/>
              <w:spacing w:line="204" w:lineRule="exact" w:before="46"/>
              <w:ind w:left="60"/>
              <w:jc w:val="left"/>
              <w:rPr>
                <w:b/>
                <w:sz w:val="18"/>
              </w:rPr>
            </w:pPr>
            <w:r>
              <w:rPr>
                <w:b/>
                <w:spacing w:val="-2"/>
                <w:sz w:val="18"/>
              </w:rPr>
              <w:t>TOTAL</w:t>
            </w:r>
          </w:p>
        </w:tc>
        <w:tc>
          <w:tcPr>
            <w:tcW w:w="1881" w:type="dxa"/>
            <w:shd w:val="clear" w:color="auto" w:fill="FFE499"/>
          </w:tcPr>
          <w:p>
            <w:pPr>
              <w:pStyle w:val="TableParagraph"/>
              <w:spacing w:before="55"/>
              <w:ind w:right="48"/>
              <w:rPr>
                <w:sz w:val="16"/>
              </w:rPr>
            </w:pPr>
            <w:r>
              <w:rPr>
                <w:spacing w:val="-10"/>
                <w:sz w:val="16"/>
              </w:rPr>
              <w:t>0</w:t>
            </w:r>
          </w:p>
        </w:tc>
        <w:tc>
          <w:tcPr>
            <w:tcW w:w="1747" w:type="dxa"/>
            <w:shd w:val="clear" w:color="auto" w:fill="FFE499"/>
          </w:tcPr>
          <w:p>
            <w:pPr>
              <w:pStyle w:val="TableParagraph"/>
              <w:spacing w:before="55"/>
              <w:ind w:right="48"/>
              <w:rPr>
                <w:sz w:val="16"/>
              </w:rPr>
            </w:pPr>
            <w:r>
              <w:rPr>
                <w:spacing w:val="-10"/>
                <w:sz w:val="16"/>
              </w:rPr>
              <w:t>0</w:t>
            </w:r>
          </w:p>
        </w:tc>
        <w:tc>
          <w:tcPr>
            <w:tcW w:w="1747" w:type="dxa"/>
            <w:shd w:val="clear" w:color="auto" w:fill="FFE499"/>
          </w:tcPr>
          <w:p>
            <w:pPr>
              <w:pStyle w:val="TableParagraph"/>
              <w:spacing w:before="55"/>
              <w:ind w:right="48"/>
              <w:rPr>
                <w:sz w:val="16"/>
              </w:rPr>
            </w:pPr>
            <w:r>
              <w:rPr>
                <w:spacing w:val="-10"/>
                <w:sz w:val="16"/>
              </w:rPr>
              <w:t>0</w:t>
            </w:r>
          </w:p>
        </w:tc>
        <w:tc>
          <w:tcPr>
            <w:tcW w:w="1881" w:type="dxa"/>
            <w:shd w:val="clear" w:color="auto" w:fill="FFE499"/>
          </w:tcPr>
          <w:p>
            <w:pPr>
              <w:pStyle w:val="TableParagraph"/>
              <w:spacing w:before="55"/>
              <w:ind w:right="48"/>
              <w:rPr>
                <w:sz w:val="16"/>
              </w:rPr>
            </w:pPr>
            <w:r>
              <w:rPr>
                <w:spacing w:val="-10"/>
                <w:sz w:val="16"/>
              </w:rPr>
              <w:t>0</w:t>
            </w:r>
          </w:p>
        </w:tc>
        <w:tc>
          <w:tcPr>
            <w:tcW w:w="1881" w:type="dxa"/>
            <w:shd w:val="clear" w:color="auto" w:fill="FFE499"/>
          </w:tcPr>
          <w:p>
            <w:pPr>
              <w:pStyle w:val="TableParagraph"/>
              <w:spacing w:before="55"/>
              <w:ind w:left="8"/>
              <w:jc w:val="center"/>
              <w:rPr>
                <w:sz w:val="16"/>
              </w:rPr>
            </w:pPr>
            <w:r>
              <w:rPr>
                <w:spacing w:val="-2"/>
                <w:sz w:val="16"/>
              </w:rPr>
              <w:t>0.00%</w:t>
            </w:r>
          </w:p>
        </w:tc>
      </w:tr>
    </w:tbl>
    <w:p>
      <w:pPr>
        <w:spacing w:before="120"/>
        <w:ind w:left="280" w:right="0" w:firstLine="0"/>
        <w:jc w:val="left"/>
        <w:rPr>
          <w:sz w:val="18"/>
        </w:rPr>
      </w:pPr>
      <w:r>
        <w:rPr>
          <w:color w:val="666666"/>
          <w:sz w:val="18"/>
        </w:rPr>
        <w:t>Source: Situation d'exécution issue du SIGOBE / RAP </w:t>
      </w:r>
      <w:r>
        <w:rPr>
          <w:color w:val="666666"/>
          <w:spacing w:val="-4"/>
          <w:sz w:val="18"/>
        </w:rPr>
        <w:t>2023</w:t>
      </w:r>
    </w:p>
    <w:p>
      <w:pPr>
        <w:spacing w:after="0"/>
        <w:jc w:val="left"/>
        <w:rPr>
          <w:sz w:val="18"/>
        </w:rPr>
        <w:sectPr>
          <w:pgSz w:w="16840" w:h="11910" w:orient="landscape"/>
          <w:pgMar w:header="0" w:footer="1109" w:top="1340" w:bottom="1300" w:left="1540" w:right="1020"/>
        </w:sectPr>
      </w:pPr>
    </w:p>
    <w:p>
      <w:pPr>
        <w:pStyle w:val="BodyText"/>
        <w:spacing w:before="235"/>
      </w:pPr>
    </w:p>
    <w:p>
      <w:pPr>
        <w:pStyle w:val="BodyText"/>
        <w:spacing w:line="607" w:lineRule="auto" w:before="1"/>
        <w:ind w:left="280" w:right="1005"/>
      </w:pPr>
      <w:r>
        <w:rPr/>
        <w:t>Le</w:t>
      </w:r>
      <w:r>
        <w:rPr>
          <w:spacing w:val="-2"/>
        </w:rPr>
        <w:t> </w:t>
      </w:r>
      <w:r>
        <w:rPr/>
        <w:t>budget</w:t>
      </w:r>
      <w:r>
        <w:rPr>
          <w:spacing w:val="-2"/>
        </w:rPr>
        <w:t> </w:t>
      </w:r>
      <w:r>
        <w:rPr/>
        <w:t>actuel</w:t>
      </w:r>
      <w:r>
        <w:rPr>
          <w:spacing w:val="-2"/>
        </w:rPr>
        <w:t> </w:t>
      </w:r>
      <w:r>
        <w:rPr/>
        <w:t>2024</w:t>
      </w:r>
      <w:r>
        <w:rPr>
          <w:spacing w:val="-2"/>
        </w:rPr>
        <w:t> </w:t>
      </w:r>
      <w:r>
        <w:rPr/>
        <w:t>du</w:t>
      </w:r>
      <w:r>
        <w:rPr>
          <w:spacing w:val="-2"/>
        </w:rPr>
        <w:t> </w:t>
      </w:r>
      <w:r>
        <w:rPr/>
        <w:t>ministère</w:t>
      </w:r>
      <w:r>
        <w:rPr>
          <w:spacing w:val="-2"/>
        </w:rPr>
        <w:t> </w:t>
      </w:r>
      <w:r>
        <w:rPr/>
        <w:t>qui</w:t>
      </w:r>
      <w:r>
        <w:rPr>
          <w:spacing w:val="-2"/>
        </w:rPr>
        <w:t> </w:t>
      </w:r>
      <w:r>
        <w:rPr/>
        <w:t>s'élevait</w:t>
      </w:r>
      <w:r>
        <w:rPr>
          <w:spacing w:val="-2"/>
        </w:rPr>
        <w:t> </w:t>
      </w:r>
      <w:r>
        <w:rPr/>
        <w:t>à</w:t>
      </w:r>
      <w:r>
        <w:rPr>
          <w:spacing w:val="-2"/>
        </w:rPr>
        <w:t> </w:t>
      </w:r>
      <w:r>
        <w:rPr>
          <w:b/>
        </w:rPr>
        <w:t>0</w:t>
      </w:r>
      <w:r>
        <w:rPr>
          <w:b/>
          <w:spacing w:val="-2"/>
        </w:rPr>
        <w:t> </w:t>
      </w:r>
      <w:r>
        <w:rPr/>
        <w:t>a</w:t>
      </w:r>
      <w:r>
        <w:rPr>
          <w:spacing w:val="-2"/>
        </w:rPr>
        <w:t> </w:t>
      </w:r>
      <w:r>
        <w:rPr/>
        <w:t>été</w:t>
      </w:r>
      <w:r>
        <w:rPr>
          <w:spacing w:val="-2"/>
        </w:rPr>
        <w:t> </w:t>
      </w:r>
      <w:r>
        <w:rPr/>
        <w:t>exécuté</w:t>
      </w:r>
      <w:r>
        <w:rPr>
          <w:spacing w:val="-2"/>
        </w:rPr>
        <w:t> </w:t>
      </w:r>
      <w:r>
        <w:rPr/>
        <w:t>à</w:t>
      </w:r>
      <w:r>
        <w:rPr>
          <w:spacing w:val="-2"/>
        </w:rPr>
        <w:t> </w:t>
      </w:r>
      <w:r>
        <w:rPr/>
        <w:t>hauteur</w:t>
      </w:r>
      <w:r>
        <w:rPr>
          <w:spacing w:val="-2"/>
        </w:rPr>
        <w:t> </w:t>
      </w:r>
      <w:r>
        <w:rPr/>
        <w:t>de</w:t>
      </w:r>
      <w:r>
        <w:rPr>
          <w:spacing w:val="-2"/>
        </w:rPr>
        <w:t> </w:t>
      </w:r>
      <w:r>
        <w:rPr>
          <w:b/>
        </w:rPr>
        <w:t>0</w:t>
      </w:r>
      <w:r>
        <w:rPr>
          <w:b/>
          <w:spacing w:val="-2"/>
        </w:rPr>
        <w:t> </w:t>
      </w:r>
      <w:r>
        <w:rPr/>
        <w:t>soit</w:t>
      </w:r>
      <w:r>
        <w:rPr>
          <w:spacing w:val="-2"/>
        </w:rPr>
        <w:t> </w:t>
      </w:r>
      <w:r>
        <w:rPr/>
        <w:t>un</w:t>
      </w:r>
      <w:r>
        <w:rPr>
          <w:spacing w:val="-2"/>
        </w:rPr>
        <w:t> </w:t>
      </w:r>
      <w:r>
        <w:rPr/>
        <w:t>taux</w:t>
      </w:r>
      <w:r>
        <w:rPr>
          <w:spacing w:val="-2"/>
        </w:rPr>
        <w:t> </w:t>
      </w:r>
      <w:r>
        <w:rPr/>
        <w:t>d'exécution</w:t>
      </w:r>
      <w:r>
        <w:rPr>
          <w:spacing w:val="-2"/>
        </w:rPr>
        <w:t> </w:t>
      </w:r>
      <w:r>
        <w:rPr/>
        <w:t>global</w:t>
      </w:r>
      <w:r>
        <w:rPr>
          <w:spacing w:val="-2"/>
        </w:rPr>
        <w:t> </w:t>
      </w:r>
      <w:r>
        <w:rPr/>
        <w:t>de</w:t>
      </w:r>
      <w:r>
        <w:rPr>
          <w:spacing w:val="-2"/>
        </w:rPr>
        <w:t> </w:t>
      </w:r>
      <w:r>
        <w:rPr>
          <w:b/>
        </w:rPr>
        <w:t>0.00%</w:t>
      </w:r>
      <w:r>
        <w:rPr/>
        <w:t>. Concernant les dépenses de personnel, le budget prévu était de </w:t>
      </w:r>
      <w:r>
        <w:rPr>
          <w:b/>
        </w:rPr>
        <w:t>0</w:t>
      </w:r>
      <w:r>
        <w:rPr/>
        <w:t>, et le montant effectivement exécuté s'est élevé à </w:t>
      </w:r>
      <w:r>
        <w:rPr>
          <w:b/>
        </w:rPr>
        <w:t>0</w:t>
      </w:r>
      <w:r>
        <w:rPr/>
        <w:t>.</w:t>
      </w:r>
    </w:p>
    <w:p>
      <w:pPr>
        <w:pStyle w:val="BodyText"/>
        <w:spacing w:line="607" w:lineRule="auto"/>
        <w:ind w:left="280" w:right="252"/>
      </w:pPr>
      <w:r>
        <w:rPr/>
        <w:t>Pour</w:t>
      </w:r>
      <w:r>
        <w:rPr>
          <w:spacing w:val="-2"/>
        </w:rPr>
        <w:t> </w:t>
      </w:r>
      <w:r>
        <w:rPr/>
        <w:t>ce</w:t>
      </w:r>
      <w:r>
        <w:rPr>
          <w:spacing w:val="-2"/>
        </w:rPr>
        <w:t> </w:t>
      </w:r>
      <w:r>
        <w:rPr/>
        <w:t>qui</w:t>
      </w:r>
      <w:r>
        <w:rPr>
          <w:spacing w:val="-2"/>
        </w:rPr>
        <w:t> </w:t>
      </w:r>
      <w:r>
        <w:rPr/>
        <w:t>est</w:t>
      </w:r>
      <w:r>
        <w:rPr>
          <w:spacing w:val="-2"/>
        </w:rPr>
        <w:t> </w:t>
      </w:r>
      <w:r>
        <w:rPr/>
        <w:t>des</w:t>
      </w:r>
      <w:r>
        <w:rPr>
          <w:spacing w:val="-2"/>
        </w:rPr>
        <w:t> </w:t>
      </w:r>
      <w:r>
        <w:rPr/>
        <w:t>biens</w:t>
      </w:r>
      <w:r>
        <w:rPr>
          <w:spacing w:val="-2"/>
        </w:rPr>
        <w:t> </w:t>
      </w:r>
      <w:r>
        <w:rPr/>
        <w:t>et</w:t>
      </w:r>
      <w:r>
        <w:rPr>
          <w:spacing w:val="-2"/>
        </w:rPr>
        <w:t> </w:t>
      </w:r>
      <w:r>
        <w:rPr/>
        <w:t>services,</w:t>
      </w:r>
      <w:r>
        <w:rPr>
          <w:spacing w:val="-2"/>
        </w:rPr>
        <w:t> </w:t>
      </w:r>
      <w:r>
        <w:rPr/>
        <w:t>le</w:t>
      </w:r>
      <w:r>
        <w:rPr>
          <w:spacing w:val="-2"/>
        </w:rPr>
        <w:t> </w:t>
      </w:r>
      <w:r>
        <w:rPr/>
        <w:t>budget</w:t>
      </w:r>
      <w:r>
        <w:rPr>
          <w:spacing w:val="-2"/>
        </w:rPr>
        <w:t> </w:t>
      </w:r>
      <w:r>
        <w:rPr/>
        <w:t>alloué</w:t>
      </w:r>
      <w:r>
        <w:rPr>
          <w:spacing w:val="-2"/>
        </w:rPr>
        <w:t> </w:t>
      </w:r>
      <w:r>
        <w:rPr/>
        <w:t>qui</w:t>
      </w:r>
      <w:r>
        <w:rPr>
          <w:spacing w:val="-2"/>
        </w:rPr>
        <w:t> </w:t>
      </w:r>
      <w:r>
        <w:rPr/>
        <w:t>était</w:t>
      </w:r>
      <w:r>
        <w:rPr>
          <w:spacing w:val="-2"/>
        </w:rPr>
        <w:t> </w:t>
      </w:r>
      <w:r>
        <w:rPr/>
        <w:t>de</w:t>
      </w:r>
      <w:r>
        <w:rPr>
          <w:spacing w:val="-2"/>
        </w:rPr>
        <w:t> </w:t>
      </w:r>
      <w:r>
        <w:rPr>
          <w:b/>
        </w:rPr>
        <w:t>0</w:t>
      </w:r>
      <w:r>
        <w:rPr/>
        <w:t>,</w:t>
      </w:r>
      <w:r>
        <w:rPr>
          <w:spacing w:val="-2"/>
        </w:rPr>
        <w:t> </w:t>
      </w:r>
      <w:r>
        <w:rPr/>
        <w:t>a</w:t>
      </w:r>
      <w:r>
        <w:rPr>
          <w:spacing w:val="-2"/>
        </w:rPr>
        <w:t> </w:t>
      </w:r>
      <w:r>
        <w:rPr/>
        <w:t>été</w:t>
      </w:r>
      <w:r>
        <w:rPr>
          <w:spacing w:val="-2"/>
        </w:rPr>
        <w:t> </w:t>
      </w:r>
      <w:r>
        <w:rPr/>
        <w:t>exécuté</w:t>
      </w:r>
      <w:r>
        <w:rPr>
          <w:spacing w:val="-2"/>
        </w:rPr>
        <w:t> </w:t>
      </w:r>
      <w:r>
        <w:rPr/>
        <w:t>à</w:t>
      </w:r>
      <w:r>
        <w:rPr>
          <w:spacing w:val="-2"/>
        </w:rPr>
        <w:t> </w:t>
      </w:r>
      <w:r>
        <w:rPr/>
        <w:t>hauteur</w:t>
      </w:r>
      <w:r>
        <w:rPr>
          <w:spacing w:val="-2"/>
        </w:rPr>
        <w:t> </w:t>
      </w:r>
      <w:r>
        <w:rPr/>
        <w:t>de</w:t>
      </w:r>
      <w:r>
        <w:rPr>
          <w:spacing w:val="-2"/>
        </w:rPr>
        <w:t> </w:t>
      </w:r>
      <w:r>
        <w:rPr>
          <w:b/>
        </w:rPr>
        <w:t>0</w:t>
      </w:r>
      <w:r>
        <w:rPr>
          <w:b/>
          <w:spacing w:val="-2"/>
        </w:rPr>
        <w:t> </w:t>
      </w:r>
      <w:r>
        <w:rPr/>
        <w:t>soit</w:t>
      </w:r>
      <w:r>
        <w:rPr>
          <w:spacing w:val="-2"/>
        </w:rPr>
        <w:t> </w:t>
      </w:r>
      <w:r>
        <w:rPr/>
        <w:t>un</w:t>
      </w:r>
      <w:r>
        <w:rPr>
          <w:spacing w:val="-2"/>
        </w:rPr>
        <w:t> </w:t>
      </w:r>
      <w:r>
        <w:rPr/>
        <w:t>taux</w:t>
      </w:r>
      <w:r>
        <w:rPr>
          <w:spacing w:val="-2"/>
        </w:rPr>
        <w:t> </w:t>
      </w:r>
      <w:r>
        <w:rPr/>
        <w:t>d'exécution</w:t>
      </w:r>
      <w:r>
        <w:rPr>
          <w:spacing w:val="-2"/>
        </w:rPr>
        <w:t> </w:t>
      </w:r>
      <w:r>
        <w:rPr/>
        <w:t>de</w:t>
      </w:r>
      <w:r>
        <w:rPr>
          <w:spacing w:val="-2"/>
        </w:rPr>
        <w:t> </w:t>
      </w:r>
      <w:r>
        <w:rPr>
          <w:b/>
        </w:rPr>
        <w:t>0.00%</w:t>
      </w:r>
      <w:r>
        <w:rPr/>
        <w:t>. Concernant les transferts, le montant programmé de </w:t>
      </w:r>
      <w:r>
        <w:rPr>
          <w:b/>
        </w:rPr>
        <w:t>0 </w:t>
      </w:r>
      <w:r>
        <w:rPr/>
        <w:t>a été entièrement exécuté. Le taux d'exécution est ainsi de </w:t>
      </w:r>
      <w:r>
        <w:rPr>
          <w:b/>
        </w:rPr>
        <w:t>0.00%</w:t>
      </w:r>
      <w:r>
        <w:rPr/>
        <w:t>.</w:t>
      </w:r>
    </w:p>
    <w:p>
      <w:pPr>
        <w:pStyle w:val="BodyText"/>
        <w:spacing w:line="607" w:lineRule="auto"/>
        <w:ind w:left="280" w:right="2876"/>
      </w:pPr>
      <w:r>
        <w:rPr/>
        <w:t>Pour</w:t>
      </w:r>
      <w:r>
        <w:rPr>
          <w:spacing w:val="-2"/>
        </w:rPr>
        <w:t> </w:t>
      </w:r>
      <w:r>
        <w:rPr/>
        <w:t>les</w:t>
      </w:r>
      <w:r>
        <w:rPr>
          <w:spacing w:val="-2"/>
        </w:rPr>
        <w:t> </w:t>
      </w:r>
      <w:r>
        <w:rPr/>
        <w:t>investissements,</w:t>
      </w:r>
      <w:r>
        <w:rPr>
          <w:spacing w:val="-2"/>
        </w:rPr>
        <w:t> </w:t>
      </w:r>
      <w:r>
        <w:rPr/>
        <w:t>le</w:t>
      </w:r>
      <w:r>
        <w:rPr>
          <w:spacing w:val="-2"/>
        </w:rPr>
        <w:t> </w:t>
      </w:r>
      <w:r>
        <w:rPr/>
        <w:t>budget</w:t>
      </w:r>
      <w:r>
        <w:rPr>
          <w:spacing w:val="-2"/>
        </w:rPr>
        <w:t> </w:t>
      </w:r>
      <w:r>
        <w:rPr/>
        <w:t>actuel</w:t>
      </w:r>
      <w:r>
        <w:rPr>
          <w:spacing w:val="-2"/>
        </w:rPr>
        <w:t> </w:t>
      </w:r>
      <w:r>
        <w:rPr/>
        <w:t>de</w:t>
      </w:r>
      <w:r>
        <w:rPr>
          <w:spacing w:val="-2"/>
        </w:rPr>
        <w:t> </w:t>
      </w:r>
      <w:r>
        <w:rPr>
          <w:b/>
        </w:rPr>
        <w:t>0</w:t>
      </w:r>
      <w:r>
        <w:rPr>
          <w:b/>
          <w:spacing w:val="-2"/>
        </w:rPr>
        <w:t> </w:t>
      </w:r>
      <w:r>
        <w:rPr/>
        <w:t>a</w:t>
      </w:r>
      <w:r>
        <w:rPr>
          <w:spacing w:val="-2"/>
        </w:rPr>
        <w:t> </w:t>
      </w:r>
      <w:r>
        <w:rPr/>
        <w:t>été</w:t>
      </w:r>
      <w:r>
        <w:rPr>
          <w:spacing w:val="-2"/>
        </w:rPr>
        <w:t> </w:t>
      </w:r>
      <w:r>
        <w:rPr/>
        <w:t>exécuté</w:t>
      </w:r>
      <w:r>
        <w:rPr>
          <w:spacing w:val="-2"/>
        </w:rPr>
        <w:t> </w:t>
      </w:r>
      <w:r>
        <w:rPr/>
        <w:t>à</w:t>
      </w:r>
      <w:r>
        <w:rPr>
          <w:spacing w:val="-2"/>
        </w:rPr>
        <w:t> </w:t>
      </w:r>
      <w:r>
        <w:rPr/>
        <w:t>hauteur</w:t>
      </w:r>
      <w:r>
        <w:rPr>
          <w:spacing w:val="-2"/>
        </w:rPr>
        <w:t> </w:t>
      </w:r>
      <w:r>
        <w:rPr/>
        <w:t>de</w:t>
      </w:r>
      <w:r>
        <w:rPr>
          <w:spacing w:val="-2"/>
        </w:rPr>
        <w:t> </w:t>
      </w:r>
      <w:r>
        <w:rPr>
          <w:b/>
        </w:rPr>
        <w:t>0</w:t>
      </w:r>
      <w:r>
        <w:rPr>
          <w:b/>
          <w:spacing w:val="-2"/>
        </w:rPr>
        <w:t> </w:t>
      </w:r>
      <w:r>
        <w:rPr/>
        <w:t>soit</w:t>
      </w:r>
      <w:r>
        <w:rPr>
          <w:spacing w:val="-2"/>
        </w:rPr>
        <w:t> </w:t>
      </w:r>
      <w:r>
        <w:rPr/>
        <w:t>un</w:t>
      </w:r>
      <w:r>
        <w:rPr>
          <w:spacing w:val="-2"/>
        </w:rPr>
        <w:t> </w:t>
      </w:r>
      <w:r>
        <w:rPr/>
        <w:t>taux</w:t>
      </w:r>
      <w:r>
        <w:rPr>
          <w:spacing w:val="-2"/>
        </w:rPr>
        <w:t> </w:t>
      </w:r>
      <w:r>
        <w:rPr/>
        <w:t>d'exécution</w:t>
      </w:r>
      <w:r>
        <w:rPr>
          <w:spacing w:val="-2"/>
        </w:rPr>
        <w:t> </w:t>
      </w:r>
      <w:r>
        <w:rPr/>
        <w:t>de</w:t>
      </w:r>
      <w:r>
        <w:rPr>
          <w:spacing w:val="-2"/>
        </w:rPr>
        <w:t> </w:t>
      </w:r>
      <w:r>
        <w:rPr>
          <w:b/>
        </w:rPr>
        <w:t>0.00%</w:t>
      </w:r>
      <w:r>
        <w:rPr/>
        <w:t>. </w:t>
      </w:r>
      <w:r>
        <w:rPr>
          <w:b/>
          <w:color w:val="FF0000"/>
        </w:rPr>
        <w:t>NB : </w:t>
      </w:r>
      <w:r>
        <w:rPr>
          <w:color w:val="FF0000"/>
        </w:rPr>
        <w:t>Les raisons expliquant les niveaux d'exécution seront évoquées dans la suite du rapport.</w:t>
      </w:r>
    </w:p>
    <w:p>
      <w:pPr>
        <w:spacing w:after="0" w:line="607" w:lineRule="auto"/>
        <w:sectPr>
          <w:pgSz w:w="16840" w:h="11910" w:orient="landscape"/>
          <w:pgMar w:header="0" w:footer="1109" w:top="1340" w:bottom="1300" w:left="1540" w:right="1020"/>
        </w:sectPr>
      </w:pPr>
    </w:p>
    <w:p>
      <w:pPr>
        <w:spacing w:before="211"/>
        <w:ind w:left="250" w:right="767" w:firstLine="0"/>
        <w:jc w:val="center"/>
        <w:rPr>
          <w:b/>
          <w:sz w:val="32"/>
        </w:rPr>
      </w:pPr>
      <w:r>
        <w:rPr>
          <w:b/>
          <w:sz w:val="32"/>
        </w:rPr>
        <w:t>CONCLUSION </w:t>
      </w:r>
      <w:r>
        <w:rPr>
          <w:b/>
          <w:spacing w:val="-2"/>
          <w:sz w:val="32"/>
        </w:rPr>
        <w:t>GÉNÉRALE</w:t>
      </w:r>
    </w:p>
    <w:p>
      <w:pPr>
        <w:pStyle w:val="BodyText"/>
        <w:rPr>
          <w:b/>
        </w:rPr>
      </w:pPr>
    </w:p>
    <w:p>
      <w:pPr>
        <w:pStyle w:val="BodyText"/>
        <w:spacing w:before="144"/>
        <w:rPr>
          <w:b/>
        </w:rPr>
      </w:pPr>
    </w:p>
    <w:p>
      <w:pPr>
        <w:pStyle w:val="BodyText"/>
        <w:ind w:left="8990" w:right="768"/>
        <w:jc w:val="center"/>
      </w:pPr>
      <w:r>
        <w:rPr/>
        <w:t>Fait à Abidjan, le 2 décembre </w:t>
      </w:r>
      <w:r>
        <w:rPr>
          <w:spacing w:val="-4"/>
        </w:rPr>
        <w:t>2025</w:t>
      </w:r>
    </w:p>
    <w:p>
      <w:pPr>
        <w:pStyle w:val="Heading2"/>
        <w:spacing w:line="266" w:lineRule="auto" w:before="140"/>
        <w:ind w:left="8990" w:right="767"/>
      </w:pPr>
      <w:r>
        <w:rPr/>
        <w:t>Le</w:t>
      </w:r>
      <w:r>
        <w:rPr>
          <w:spacing w:val="-7"/>
        </w:rPr>
        <w:t> </w:t>
      </w:r>
      <w:r>
        <w:rPr/>
        <w:t>Ministre</w:t>
      </w:r>
      <w:r>
        <w:rPr>
          <w:spacing w:val="-7"/>
        </w:rPr>
        <w:t> </w:t>
      </w:r>
      <w:r>
        <w:rPr/>
        <w:t>du</w:t>
      </w:r>
      <w:r>
        <w:rPr>
          <w:spacing w:val="-7"/>
        </w:rPr>
        <w:t> </w:t>
      </w:r>
      <w:r>
        <w:rPr/>
        <w:t>Patrimoine,</w:t>
      </w:r>
      <w:r>
        <w:rPr>
          <w:spacing w:val="-7"/>
        </w:rPr>
        <w:t> </w:t>
      </w:r>
      <w:r>
        <w:rPr/>
        <w:t>du</w:t>
      </w:r>
      <w:r>
        <w:rPr>
          <w:spacing w:val="-7"/>
        </w:rPr>
        <w:t> </w:t>
      </w:r>
      <w:r>
        <w:rPr/>
        <w:t>Portefeuille de l'État et des Entreprises Publiques</w:t>
      </w:r>
    </w:p>
    <w:p>
      <w:pPr>
        <w:pStyle w:val="BodyText"/>
        <w:rPr>
          <w:b/>
        </w:rPr>
      </w:pPr>
    </w:p>
    <w:p>
      <w:pPr>
        <w:pStyle w:val="BodyText"/>
        <w:rPr>
          <w:b/>
        </w:rPr>
      </w:pPr>
    </w:p>
    <w:p>
      <w:pPr>
        <w:pStyle w:val="BodyText"/>
        <w:rPr>
          <w:b/>
        </w:rPr>
      </w:pPr>
    </w:p>
    <w:p>
      <w:pPr>
        <w:pStyle w:val="BodyText"/>
        <w:rPr>
          <w:b/>
        </w:rPr>
      </w:pPr>
    </w:p>
    <w:p>
      <w:pPr>
        <w:pStyle w:val="BodyText"/>
        <w:spacing w:before="151"/>
        <w:rPr>
          <w:b/>
        </w:rPr>
      </w:pPr>
    </w:p>
    <w:p>
      <w:pPr>
        <w:pStyle w:val="Heading2"/>
      </w:pPr>
      <w:r>
        <w:rPr/>
        <w:t>Mr. le Ministre le Ministre SANOGO </w:t>
      </w:r>
      <w:r>
        <w:rPr>
          <w:spacing w:val="-2"/>
        </w:rPr>
        <w:t>Moussa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1"/>
        <w:rPr>
          <w:b/>
          <w:sz w:val="20"/>
        </w:rPr>
      </w:pPr>
      <w:r>
        <w:rPr/>
        <mc:AlternateContent>
          <mc:Choice Requires="wps">
            <w:drawing>
              <wp:anchor distT="0" distB="0" distL="0" distR="0" allowOverlap="1" layoutInCell="1" locked="0" behindDoc="1" simplePos="0" relativeHeight="487591424">
                <wp:simplePos x="0" y="0"/>
                <wp:positionH relativeFrom="page">
                  <wp:posOffset>9608825</wp:posOffset>
                </wp:positionH>
                <wp:positionV relativeFrom="paragraph">
                  <wp:posOffset>288912</wp:posOffset>
                </wp:positionV>
                <wp:extent cx="366395" cy="36639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366395" cy="366395"/>
                          <a:chExt cx="366395" cy="366395"/>
                        </a:xfrm>
                      </wpg:grpSpPr>
                      <wps:wsp>
                        <wps:cNvPr id="36" name="Graphic 36"/>
                        <wps:cNvSpPr/>
                        <wps:spPr>
                          <a:xfrm>
                            <a:off x="3175" y="3175"/>
                            <a:ext cx="360045" cy="360045"/>
                          </a:xfrm>
                          <a:custGeom>
                            <a:avLst/>
                            <a:gdLst/>
                            <a:ahLst/>
                            <a:cxnLst/>
                            <a:rect l="l" t="t" r="r" b="b"/>
                            <a:pathLst>
                              <a:path w="360045" h="360045">
                                <a:moveTo>
                                  <a:pt x="72000" y="359999"/>
                                </a:moveTo>
                                <a:lnTo>
                                  <a:pt x="288000" y="359999"/>
                                </a:lnTo>
                                <a:lnTo>
                                  <a:pt x="316041" y="354347"/>
                                </a:lnTo>
                                <a:lnTo>
                                  <a:pt x="338925" y="338925"/>
                                </a:lnTo>
                                <a:lnTo>
                                  <a:pt x="354347" y="316041"/>
                                </a:lnTo>
                                <a:lnTo>
                                  <a:pt x="360000" y="287999"/>
                                </a:lnTo>
                                <a:lnTo>
                                  <a:pt x="360000" y="71999"/>
                                </a:lnTo>
                                <a:lnTo>
                                  <a:pt x="354347" y="43958"/>
                                </a:lnTo>
                                <a:lnTo>
                                  <a:pt x="338925" y="21074"/>
                                </a:lnTo>
                                <a:lnTo>
                                  <a:pt x="316041" y="5652"/>
                                </a:lnTo>
                                <a:lnTo>
                                  <a:pt x="288000" y="0"/>
                                </a:lnTo>
                                <a:lnTo>
                                  <a:pt x="72000" y="0"/>
                                </a:lnTo>
                                <a:lnTo>
                                  <a:pt x="43958" y="5652"/>
                                </a:lnTo>
                                <a:lnTo>
                                  <a:pt x="21074" y="21074"/>
                                </a:lnTo>
                                <a:lnTo>
                                  <a:pt x="5652" y="43958"/>
                                </a:lnTo>
                                <a:lnTo>
                                  <a:pt x="0" y="71999"/>
                                </a:lnTo>
                                <a:lnTo>
                                  <a:pt x="0" y="287999"/>
                                </a:lnTo>
                                <a:lnTo>
                                  <a:pt x="5652" y="316041"/>
                                </a:lnTo>
                                <a:lnTo>
                                  <a:pt x="21074" y="338925"/>
                                </a:lnTo>
                                <a:lnTo>
                                  <a:pt x="43958" y="354347"/>
                                </a:lnTo>
                                <a:lnTo>
                                  <a:pt x="72000" y="359999"/>
                                </a:lnTo>
                                <a:close/>
                              </a:path>
                            </a:pathLst>
                          </a:custGeom>
                          <a:ln w="6350">
                            <a:solidFill>
                              <a:srgbClr val="DFDFDF"/>
                            </a:solidFill>
                            <a:prstDash val="solid"/>
                          </a:ln>
                        </wps:spPr>
                        <wps:bodyPr wrap="square" lIns="0" tIns="0" rIns="0" bIns="0" rtlCol="0">
                          <a:prstTxWarp prst="textNoShape">
                            <a:avLst/>
                          </a:prstTxWarp>
                          <a:noAutofit/>
                        </wps:bodyPr>
                      </wps:wsp>
                      <pic:pic>
                        <pic:nvPicPr>
                          <pic:cNvPr id="37" name="Image 37"/>
                          <pic:cNvPicPr/>
                        </pic:nvPicPr>
                        <pic:blipFill>
                          <a:blip r:embed="rId17" cstate="print"/>
                          <a:stretch>
                            <a:fillRect/>
                          </a:stretch>
                        </pic:blipFill>
                        <pic:spPr>
                          <a:xfrm>
                            <a:off x="251999" y="0"/>
                            <a:ext cx="114350" cy="114350"/>
                          </a:xfrm>
                          <a:prstGeom prst="rect">
                            <a:avLst/>
                          </a:prstGeom>
                        </pic:spPr>
                      </pic:pic>
                      <wps:wsp>
                        <wps:cNvPr id="38" name="Textbox 38"/>
                        <wps:cNvSpPr txBox="1"/>
                        <wps:spPr>
                          <a:xfrm>
                            <a:off x="0" y="0"/>
                            <a:ext cx="366395" cy="366395"/>
                          </a:xfrm>
                          <a:prstGeom prst="rect">
                            <a:avLst/>
                          </a:prstGeom>
                        </wps:spPr>
                        <wps:txbx>
                          <w:txbxContent>
                            <w:p>
                              <w:pPr>
                                <w:spacing w:line="240" w:lineRule="auto" w:before="30"/>
                                <w:rPr>
                                  <w:b/>
                                  <w:sz w:val="20"/>
                                </w:rPr>
                              </w:pPr>
                            </w:p>
                            <w:p>
                              <w:pPr>
                                <w:spacing w:before="1"/>
                                <w:ind w:left="177" w:right="0" w:firstLine="0"/>
                                <w:jc w:val="left"/>
                                <w:rPr>
                                  <w:sz w:val="20"/>
                                </w:rPr>
                              </w:pPr>
                              <w:r>
                                <w:rPr>
                                  <w:spacing w:val="-5"/>
                                  <w:sz w:val="20"/>
                                </w:rPr>
                                <w:t>15</w:t>
                              </w:r>
                            </w:p>
                          </w:txbxContent>
                        </wps:txbx>
                        <wps:bodyPr wrap="square" lIns="0" tIns="0" rIns="0" bIns="0" rtlCol="0">
                          <a:noAutofit/>
                        </wps:bodyPr>
                      </wps:wsp>
                    </wpg:wgp>
                  </a:graphicData>
                </a:graphic>
              </wp:anchor>
            </w:drawing>
          </mc:Choice>
          <mc:Fallback>
            <w:pict>
              <v:group style="position:absolute;margin-left:756.600403pt;margin-top:22.749023pt;width:28.85pt;height:28.85pt;mso-position-horizontal-relative:page;mso-position-vertical-relative:paragraph;z-index:-15725056;mso-wrap-distance-left:0;mso-wrap-distance-right:0" id="docshapegroup34" coordorigin="15132,455" coordsize="577,577">
                <v:shape style="position:absolute;left:15137;top:459;width:567;height:567" id="docshape35" coordorigin="15137,460" coordsize="567,567" path="m15250,1027l15591,1027,15635,1018,15671,994,15695,958,15704,914,15704,573,15695,529,15671,493,15635,469,15591,460,15250,460,15206,469,15170,493,15146,529,15137,573,15137,914,15146,958,15170,994,15206,1018,15250,1027xe" filled="false" stroked="true" strokeweight=".5pt" strokecolor="#dfdfdf">
                  <v:path arrowok="t"/>
                  <v:stroke dashstyle="solid"/>
                </v:shape>
                <v:shape style="position:absolute;left:15528;top:454;width:181;height:181" type="#_x0000_t75" id="docshape36" stroked="false">
                  <v:imagedata r:id="rId17" o:title=""/>
                </v:shape>
                <v:shape style="position:absolute;left:15132;top:454;width:577;height:577" type="#_x0000_t202" id="docshape37" filled="false" stroked="false">
                  <v:textbox inset="0,0,0,0">
                    <w:txbxContent>
                      <w:p>
                        <w:pPr>
                          <w:spacing w:line="240" w:lineRule="auto" w:before="30"/>
                          <w:rPr>
                            <w:b/>
                            <w:sz w:val="20"/>
                          </w:rPr>
                        </w:pPr>
                      </w:p>
                      <w:p>
                        <w:pPr>
                          <w:spacing w:before="1"/>
                          <w:ind w:left="177" w:right="0" w:firstLine="0"/>
                          <w:jc w:val="left"/>
                          <w:rPr>
                            <w:sz w:val="20"/>
                          </w:rPr>
                        </w:pPr>
                        <w:r>
                          <w:rPr>
                            <w:spacing w:val="-5"/>
                            <w:sz w:val="20"/>
                          </w:rPr>
                          <w:t>15</w:t>
                        </w:r>
                      </w:p>
                    </w:txbxContent>
                  </v:textbox>
                  <w10:wrap type="none"/>
                </v:shape>
                <w10:wrap type="topAndBottom"/>
              </v:group>
            </w:pict>
          </mc:Fallback>
        </mc:AlternateContent>
      </w:r>
    </w:p>
    <w:sectPr>
      <w:footerReference w:type="default" r:id="rId16"/>
      <w:pgSz w:w="16840" w:h="11910" w:orient="landscape"/>
      <w:pgMar w:header="0" w:footer="0" w:top="1340" w:bottom="280" w:left="154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93760">
              <wp:simplePos x="0" y="0"/>
              <wp:positionH relativeFrom="page">
                <wp:posOffset>9248824</wp:posOffset>
              </wp:positionH>
              <wp:positionV relativeFrom="page">
                <wp:posOffset>6728824</wp:posOffset>
              </wp:positionV>
              <wp:extent cx="388620" cy="38862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388620" cy="388620"/>
                        <a:chExt cx="388620" cy="388620"/>
                      </a:xfrm>
                    </wpg:grpSpPr>
                    <wps:wsp>
                      <wps:cNvPr id="30" name="Graphic 30"/>
                      <wps:cNvSpPr/>
                      <wps:spPr>
                        <a:xfrm>
                          <a:off x="28575" y="28575"/>
                          <a:ext cx="360045" cy="360045"/>
                        </a:xfrm>
                        <a:custGeom>
                          <a:avLst/>
                          <a:gdLst/>
                          <a:ahLst/>
                          <a:cxnLst/>
                          <a:rect l="l" t="t" r="r" b="b"/>
                          <a:pathLst>
                            <a:path w="360045" h="360045">
                              <a:moveTo>
                                <a:pt x="321900" y="0"/>
                              </a:moveTo>
                              <a:lnTo>
                                <a:pt x="38100" y="0"/>
                              </a:lnTo>
                              <a:lnTo>
                                <a:pt x="23261" y="2991"/>
                              </a:lnTo>
                              <a:lnTo>
                                <a:pt x="11151" y="11151"/>
                              </a:lnTo>
                              <a:lnTo>
                                <a:pt x="2991" y="23261"/>
                              </a:lnTo>
                              <a:lnTo>
                                <a:pt x="0" y="38100"/>
                              </a:lnTo>
                              <a:lnTo>
                                <a:pt x="0" y="321900"/>
                              </a:lnTo>
                              <a:lnTo>
                                <a:pt x="2991" y="336738"/>
                              </a:lnTo>
                              <a:lnTo>
                                <a:pt x="11151" y="348848"/>
                              </a:lnTo>
                              <a:lnTo>
                                <a:pt x="23261" y="357008"/>
                              </a:lnTo>
                              <a:lnTo>
                                <a:pt x="38100" y="360000"/>
                              </a:lnTo>
                              <a:lnTo>
                                <a:pt x="321900" y="360000"/>
                              </a:lnTo>
                              <a:lnTo>
                                <a:pt x="336739" y="357008"/>
                              </a:lnTo>
                              <a:lnTo>
                                <a:pt x="348848" y="348848"/>
                              </a:lnTo>
                              <a:lnTo>
                                <a:pt x="357009" y="336738"/>
                              </a:lnTo>
                              <a:lnTo>
                                <a:pt x="360000" y="321900"/>
                              </a:lnTo>
                              <a:lnTo>
                                <a:pt x="360000" y="38100"/>
                              </a:lnTo>
                              <a:lnTo>
                                <a:pt x="357009" y="23261"/>
                              </a:lnTo>
                              <a:lnTo>
                                <a:pt x="348848" y="11151"/>
                              </a:lnTo>
                              <a:lnTo>
                                <a:pt x="336739" y="2991"/>
                              </a:lnTo>
                              <a:lnTo>
                                <a:pt x="321900" y="0"/>
                              </a:lnTo>
                              <a:close/>
                            </a:path>
                          </a:pathLst>
                        </a:custGeom>
                        <a:solidFill>
                          <a:srgbClr val="DFDFDF"/>
                        </a:solidFill>
                      </wps:spPr>
                      <wps:bodyPr wrap="square" lIns="0" tIns="0" rIns="0" bIns="0" rtlCol="0">
                        <a:prstTxWarp prst="textNoShape">
                          <a:avLst/>
                        </a:prstTxWarp>
                        <a:noAutofit/>
                      </wps:bodyPr>
                    </wps:wsp>
                    <wps:wsp>
                      <wps:cNvPr id="31" name="Graphic 31"/>
                      <wps:cNvSpPr/>
                      <wps:spPr>
                        <a:xfrm>
                          <a:off x="3175" y="3175"/>
                          <a:ext cx="360045" cy="360045"/>
                        </a:xfrm>
                        <a:custGeom>
                          <a:avLst/>
                          <a:gdLst/>
                          <a:ahLst/>
                          <a:cxnLst/>
                          <a:rect l="l" t="t" r="r" b="b"/>
                          <a:pathLst>
                            <a:path w="360045" h="360045">
                              <a:moveTo>
                                <a:pt x="321900" y="0"/>
                              </a:moveTo>
                              <a:lnTo>
                                <a:pt x="38100" y="0"/>
                              </a:lnTo>
                              <a:lnTo>
                                <a:pt x="23261" y="2991"/>
                              </a:lnTo>
                              <a:lnTo>
                                <a:pt x="11151" y="11151"/>
                              </a:lnTo>
                              <a:lnTo>
                                <a:pt x="2991" y="23261"/>
                              </a:lnTo>
                              <a:lnTo>
                                <a:pt x="0" y="38100"/>
                              </a:lnTo>
                              <a:lnTo>
                                <a:pt x="0" y="321900"/>
                              </a:lnTo>
                              <a:lnTo>
                                <a:pt x="2991" y="336738"/>
                              </a:lnTo>
                              <a:lnTo>
                                <a:pt x="11151" y="348848"/>
                              </a:lnTo>
                              <a:lnTo>
                                <a:pt x="23261" y="357008"/>
                              </a:lnTo>
                              <a:lnTo>
                                <a:pt x="38100" y="360000"/>
                              </a:lnTo>
                              <a:lnTo>
                                <a:pt x="321900" y="360000"/>
                              </a:lnTo>
                              <a:lnTo>
                                <a:pt x="336739" y="357008"/>
                              </a:lnTo>
                              <a:lnTo>
                                <a:pt x="348848" y="348848"/>
                              </a:lnTo>
                              <a:lnTo>
                                <a:pt x="357009" y="336738"/>
                              </a:lnTo>
                              <a:lnTo>
                                <a:pt x="360000" y="321900"/>
                              </a:lnTo>
                              <a:lnTo>
                                <a:pt x="360000" y="38100"/>
                              </a:lnTo>
                              <a:lnTo>
                                <a:pt x="357009" y="23261"/>
                              </a:lnTo>
                              <a:lnTo>
                                <a:pt x="348848" y="11151"/>
                              </a:lnTo>
                              <a:lnTo>
                                <a:pt x="336739" y="2991"/>
                              </a:lnTo>
                              <a:lnTo>
                                <a:pt x="321900" y="0"/>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3175" y="3175"/>
                          <a:ext cx="360045" cy="360045"/>
                        </a:xfrm>
                        <a:custGeom>
                          <a:avLst/>
                          <a:gdLst/>
                          <a:ahLst/>
                          <a:cxnLst/>
                          <a:rect l="l" t="t" r="r" b="b"/>
                          <a:pathLst>
                            <a:path w="360045" h="360045">
                              <a:moveTo>
                                <a:pt x="38100" y="360000"/>
                              </a:moveTo>
                              <a:lnTo>
                                <a:pt x="321900" y="360000"/>
                              </a:lnTo>
                              <a:lnTo>
                                <a:pt x="336739" y="357008"/>
                              </a:lnTo>
                              <a:lnTo>
                                <a:pt x="348848" y="348848"/>
                              </a:lnTo>
                              <a:lnTo>
                                <a:pt x="357009" y="336738"/>
                              </a:lnTo>
                              <a:lnTo>
                                <a:pt x="360000" y="321900"/>
                              </a:lnTo>
                              <a:lnTo>
                                <a:pt x="360000" y="38100"/>
                              </a:lnTo>
                              <a:lnTo>
                                <a:pt x="357009" y="23261"/>
                              </a:lnTo>
                              <a:lnTo>
                                <a:pt x="348848" y="11151"/>
                              </a:lnTo>
                              <a:lnTo>
                                <a:pt x="336739" y="2991"/>
                              </a:lnTo>
                              <a:lnTo>
                                <a:pt x="321900" y="0"/>
                              </a:lnTo>
                              <a:lnTo>
                                <a:pt x="38100" y="0"/>
                              </a:lnTo>
                              <a:lnTo>
                                <a:pt x="23261" y="2991"/>
                              </a:lnTo>
                              <a:lnTo>
                                <a:pt x="11151" y="11151"/>
                              </a:lnTo>
                              <a:lnTo>
                                <a:pt x="2991" y="23261"/>
                              </a:lnTo>
                              <a:lnTo>
                                <a:pt x="0" y="38100"/>
                              </a:lnTo>
                              <a:lnTo>
                                <a:pt x="0" y="321900"/>
                              </a:lnTo>
                              <a:lnTo>
                                <a:pt x="2991" y="336738"/>
                              </a:lnTo>
                              <a:lnTo>
                                <a:pt x="11151" y="348848"/>
                              </a:lnTo>
                              <a:lnTo>
                                <a:pt x="23261" y="357008"/>
                              </a:lnTo>
                              <a:lnTo>
                                <a:pt x="38100" y="360000"/>
                              </a:lnTo>
                              <a:close/>
                            </a:path>
                          </a:pathLst>
                        </a:custGeom>
                        <a:ln w="6350">
                          <a:solidFill>
                            <a:srgbClr val="CCCCCC"/>
                          </a:solidFill>
                          <a:prstDash val="solid"/>
                        </a:ln>
                      </wps:spPr>
                      <wps:bodyPr wrap="square" lIns="0" tIns="0" rIns="0" bIns="0" rtlCol="0">
                        <a:prstTxWarp prst="textNoShape">
                          <a:avLst/>
                        </a:prstTxWarp>
                        <a:noAutofit/>
                      </wps:bodyPr>
                    </wps:wsp>
                    <pic:pic>
                      <pic:nvPicPr>
                        <pic:cNvPr id="33" name="Image 33"/>
                        <pic:cNvPicPr/>
                      </pic:nvPicPr>
                      <pic:blipFill>
                        <a:blip r:embed="rId1" cstate="print"/>
                        <a:stretch>
                          <a:fillRect/>
                        </a:stretch>
                      </pic:blipFill>
                      <pic:spPr>
                        <a:xfrm>
                          <a:off x="253271" y="1270"/>
                          <a:ext cx="111809" cy="117210"/>
                        </a:xfrm>
                        <a:prstGeom prst="rect">
                          <a:avLst/>
                        </a:prstGeom>
                      </pic:spPr>
                    </pic:pic>
                  </wpg:wgp>
                </a:graphicData>
              </a:graphic>
            </wp:anchor>
          </w:drawing>
        </mc:Choice>
        <mc:Fallback>
          <w:pict>
            <v:group style="position:absolute;margin-left:728.253906pt;margin-top:529.828735pt;width:30.6pt;height:30.6pt;mso-position-horizontal-relative:page;mso-position-vertical-relative:page;z-index:-16222720" id="docshapegroup28" coordorigin="14565,10597" coordsize="612,612">
              <v:shape style="position:absolute;left:14610;top:10641;width:567;height:567" id="docshape29" coordorigin="14610,10642" coordsize="567,567" path="m15117,10642l14670,10642,14647,10646,14628,10659,14615,10678,14610,10702,14610,11149,14615,11172,14628,11191,14647,11204,14670,11209,15117,11209,15140,11204,15159,11191,15172,11172,15177,11149,15177,10702,15172,10678,15159,10659,15140,10646,15117,10642xe" filled="true" fillcolor="#dfdfdf" stroked="false">
                <v:path arrowok="t"/>
                <v:fill type="solid"/>
              </v:shape>
              <v:shape style="position:absolute;left:14570;top:10601;width:567;height:567" id="docshape30" coordorigin="14570,10602" coordsize="567,567" path="m15077,10602l14630,10602,14607,10606,14588,10619,14575,10638,14570,10662,14570,11109,14575,11132,14588,11151,14607,11164,14630,11169,15077,11169,15100,11164,15119,11151,15132,11132,15137,11109,15137,10662,15132,10638,15119,10619,15100,10606,15077,10602xe" filled="true" fillcolor="#ffffff" stroked="false">
                <v:path arrowok="t"/>
                <v:fill type="solid"/>
              </v:shape>
              <v:shape style="position:absolute;left:14570;top:10601;width:567;height:567" id="docshape31" coordorigin="14570,10602" coordsize="567,567" path="m14630,11169l15077,11169,15100,11164,15119,11151,15132,11132,15137,11109,15137,10662,15132,10638,15119,10619,15100,10606,15077,10602,14630,10602,14607,10606,14588,10619,14575,10638,14570,10662,14570,11109,14575,11132,14588,11151,14607,11164,14630,11169xe" filled="false" stroked="true" strokeweight=".5pt" strokecolor="#cccccc">
                <v:path arrowok="t"/>
                <v:stroke dashstyle="solid"/>
              </v:shape>
              <v:shape style="position:absolute;left:14963;top:10598;width:177;height:185" type="#_x0000_t75" id="docshape32" stroked="false">
                <v:imagedata r:id="rId1" o:title=""/>
              </v:shape>
              <w10:wrap type="none"/>
            </v:group>
          </w:pict>
        </mc:Fallback>
      </mc:AlternateContent>
    </w:r>
    <w:r>
      <w:rPr/>
      <mc:AlternateContent>
        <mc:Choice Requires="wps">
          <w:drawing>
            <wp:anchor distT="0" distB="0" distL="0" distR="0" allowOverlap="1" layoutInCell="1" locked="0" behindDoc="1" simplePos="0" relativeHeight="487094272">
              <wp:simplePos x="0" y="0"/>
              <wp:positionH relativeFrom="page">
                <wp:posOffset>9323288</wp:posOffset>
              </wp:positionH>
              <wp:positionV relativeFrom="page">
                <wp:posOffset>6822430</wp:posOffset>
              </wp:positionV>
              <wp:extent cx="230504" cy="1676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30504" cy="167640"/>
                      </a:xfrm>
                      <a:prstGeom prst="rect">
                        <a:avLst/>
                      </a:prstGeom>
                    </wps:spPr>
                    <wps:txbx>
                      <w:txbxContent>
                        <w:p>
                          <w:pPr>
                            <w:spacing w:before="13"/>
                            <w:ind w:left="60" w:right="0" w:firstLine="0"/>
                            <w:jc w:val="left"/>
                            <w:rPr>
                              <w:sz w:val="20"/>
                            </w:rPr>
                          </w:pPr>
                          <w:r>
                            <w:rPr>
                              <w:color w:val="666666"/>
                              <w:spacing w:val="-5"/>
                              <w:sz w:val="20"/>
                            </w:rPr>
                            <w:fldChar w:fldCharType="begin"/>
                          </w:r>
                          <w:r>
                            <w:rPr>
                              <w:color w:val="666666"/>
                              <w:spacing w:val="-5"/>
                              <w:sz w:val="20"/>
                            </w:rPr>
                            <w:instrText> PAGE </w:instrText>
                          </w:r>
                          <w:r>
                            <w:rPr>
                              <w:color w:val="666666"/>
                              <w:spacing w:val="-5"/>
                              <w:sz w:val="20"/>
                            </w:rPr>
                            <w:fldChar w:fldCharType="separate"/>
                          </w:r>
                          <w:r>
                            <w:rPr>
                              <w:color w:val="666666"/>
                              <w:spacing w:val="-5"/>
                              <w:sz w:val="20"/>
                            </w:rPr>
                            <w:t>10</w:t>
                          </w:r>
                          <w:r>
                            <w:rPr>
                              <w:color w:val="666666"/>
                              <w:spacing w:val="-5"/>
                              <w:sz w:val="20"/>
                            </w:rPr>
                            <w:fldChar w:fldCharType="end"/>
                          </w:r>
                        </w:p>
                      </w:txbxContent>
                    </wps:txbx>
                    <wps:bodyPr wrap="square" lIns="0" tIns="0" rIns="0" bIns="0" rtlCol="0">
                      <a:noAutofit/>
                    </wps:bodyPr>
                  </wps:wsp>
                </a:graphicData>
              </a:graphic>
            </wp:anchor>
          </w:drawing>
        </mc:Choice>
        <mc:Fallback>
          <w:pict>
            <v:shape style="position:absolute;margin-left:734.117188pt;margin-top:537.199219pt;width:18.150pt;height:13.2pt;mso-position-horizontal-relative:page;mso-position-vertical-relative:page;z-index:-16222208" type="#_x0000_t202" id="docshape33" filled="false" stroked="false">
              <v:textbox inset="0,0,0,0">
                <w:txbxContent>
                  <w:p>
                    <w:pPr>
                      <w:spacing w:before="13"/>
                      <w:ind w:left="60" w:right="0" w:firstLine="0"/>
                      <w:jc w:val="left"/>
                      <w:rPr>
                        <w:sz w:val="20"/>
                      </w:rPr>
                    </w:pPr>
                    <w:r>
                      <w:rPr>
                        <w:color w:val="666666"/>
                        <w:spacing w:val="-5"/>
                        <w:sz w:val="20"/>
                      </w:rPr>
                      <w:fldChar w:fldCharType="begin"/>
                    </w:r>
                    <w:r>
                      <w:rPr>
                        <w:color w:val="666666"/>
                        <w:spacing w:val="-5"/>
                        <w:sz w:val="20"/>
                      </w:rPr>
                      <w:instrText> PAGE </w:instrText>
                    </w:r>
                    <w:r>
                      <w:rPr>
                        <w:color w:val="666666"/>
                        <w:spacing w:val="-5"/>
                        <w:sz w:val="20"/>
                      </w:rPr>
                      <w:fldChar w:fldCharType="separate"/>
                    </w:r>
                    <w:r>
                      <w:rPr>
                        <w:color w:val="666666"/>
                        <w:spacing w:val="-5"/>
                        <w:sz w:val="20"/>
                      </w:rPr>
                      <w:t>10</w:t>
                    </w:r>
                    <w:r>
                      <w:rPr>
                        <w:color w:val="666666"/>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80" w:hanging="300"/>
      </w:pPr>
      <w:rPr>
        <w:rFonts w:hint="default" w:ascii="Arial" w:hAnsi="Arial" w:eastAsia="Arial" w:cs="Arial"/>
        <w:b w:val="0"/>
        <w:bCs w:val="0"/>
        <w:i w:val="0"/>
        <w:iCs w:val="0"/>
        <w:spacing w:val="0"/>
        <w:w w:val="100"/>
        <w:sz w:val="22"/>
        <w:szCs w:val="22"/>
        <w:lang w:val="fr-FR" w:eastAsia="en-US" w:bidi="ar-SA"/>
      </w:rPr>
    </w:lvl>
    <w:lvl w:ilvl="1">
      <w:start w:val="0"/>
      <w:numFmt w:val="bullet"/>
      <w:lvlText w:val="•"/>
      <w:lvlJc w:val="left"/>
      <w:pPr>
        <w:ind w:left="2219" w:hanging="300"/>
      </w:pPr>
      <w:rPr>
        <w:rFonts w:hint="default"/>
        <w:lang w:val="fr-FR" w:eastAsia="en-US" w:bidi="ar-SA"/>
      </w:rPr>
    </w:lvl>
    <w:lvl w:ilvl="2">
      <w:start w:val="0"/>
      <w:numFmt w:val="bullet"/>
      <w:lvlText w:val="•"/>
      <w:lvlJc w:val="left"/>
      <w:pPr>
        <w:ind w:left="3559" w:hanging="300"/>
      </w:pPr>
      <w:rPr>
        <w:rFonts w:hint="default"/>
        <w:lang w:val="fr-FR" w:eastAsia="en-US" w:bidi="ar-SA"/>
      </w:rPr>
    </w:lvl>
    <w:lvl w:ilvl="3">
      <w:start w:val="0"/>
      <w:numFmt w:val="bullet"/>
      <w:lvlText w:val="•"/>
      <w:lvlJc w:val="left"/>
      <w:pPr>
        <w:ind w:left="4899" w:hanging="300"/>
      </w:pPr>
      <w:rPr>
        <w:rFonts w:hint="default"/>
        <w:lang w:val="fr-FR" w:eastAsia="en-US" w:bidi="ar-SA"/>
      </w:rPr>
    </w:lvl>
    <w:lvl w:ilvl="4">
      <w:start w:val="0"/>
      <w:numFmt w:val="bullet"/>
      <w:lvlText w:val="•"/>
      <w:lvlJc w:val="left"/>
      <w:pPr>
        <w:ind w:left="6239" w:hanging="300"/>
      </w:pPr>
      <w:rPr>
        <w:rFonts w:hint="default"/>
        <w:lang w:val="fr-FR" w:eastAsia="en-US" w:bidi="ar-SA"/>
      </w:rPr>
    </w:lvl>
    <w:lvl w:ilvl="5">
      <w:start w:val="0"/>
      <w:numFmt w:val="bullet"/>
      <w:lvlText w:val="•"/>
      <w:lvlJc w:val="left"/>
      <w:pPr>
        <w:ind w:left="7578" w:hanging="300"/>
      </w:pPr>
      <w:rPr>
        <w:rFonts w:hint="default"/>
        <w:lang w:val="fr-FR" w:eastAsia="en-US" w:bidi="ar-SA"/>
      </w:rPr>
    </w:lvl>
    <w:lvl w:ilvl="6">
      <w:start w:val="0"/>
      <w:numFmt w:val="bullet"/>
      <w:lvlText w:val="•"/>
      <w:lvlJc w:val="left"/>
      <w:pPr>
        <w:ind w:left="8918" w:hanging="300"/>
      </w:pPr>
      <w:rPr>
        <w:rFonts w:hint="default"/>
        <w:lang w:val="fr-FR" w:eastAsia="en-US" w:bidi="ar-SA"/>
      </w:rPr>
    </w:lvl>
    <w:lvl w:ilvl="7">
      <w:start w:val="0"/>
      <w:numFmt w:val="bullet"/>
      <w:lvlText w:val="•"/>
      <w:lvlJc w:val="left"/>
      <w:pPr>
        <w:ind w:left="10258" w:hanging="300"/>
      </w:pPr>
      <w:rPr>
        <w:rFonts w:hint="default"/>
        <w:lang w:val="fr-FR" w:eastAsia="en-US" w:bidi="ar-SA"/>
      </w:rPr>
    </w:lvl>
    <w:lvl w:ilvl="8">
      <w:start w:val="0"/>
      <w:numFmt w:val="bullet"/>
      <w:lvlText w:val="•"/>
      <w:lvlJc w:val="left"/>
      <w:pPr>
        <w:ind w:left="11598" w:hanging="300"/>
      </w:pPr>
      <w:rPr>
        <w:rFonts w:hint="default"/>
        <w:lang w:val="fr-FR" w:eastAsia="en-US" w:bidi="ar-SA"/>
      </w:rPr>
    </w:lvl>
  </w:abstractNum>
  <w:abstractNum w:abstractNumId="1">
    <w:multiLevelType w:val="hybridMultilevel"/>
    <w:lvl w:ilvl="0">
      <w:start w:val="1"/>
      <w:numFmt w:val="upperRoman"/>
      <w:lvlText w:val="%1."/>
      <w:lvlJc w:val="left"/>
      <w:pPr>
        <w:ind w:left="514" w:hanging="234"/>
        <w:jc w:val="left"/>
      </w:pPr>
      <w:rPr>
        <w:rFonts w:hint="default" w:ascii="Arial" w:hAnsi="Arial" w:eastAsia="Arial" w:cs="Arial"/>
        <w:b/>
        <w:bCs/>
        <w:i w:val="0"/>
        <w:iCs w:val="0"/>
        <w:spacing w:val="0"/>
        <w:w w:val="100"/>
        <w:sz w:val="28"/>
        <w:szCs w:val="28"/>
        <w:lang w:val="fr-FR" w:eastAsia="en-US" w:bidi="ar-SA"/>
      </w:rPr>
    </w:lvl>
    <w:lvl w:ilvl="1">
      <w:start w:val="1"/>
      <w:numFmt w:val="decimal"/>
      <w:lvlText w:val="%1.%2."/>
      <w:lvlJc w:val="left"/>
      <w:pPr>
        <w:ind w:left="680" w:hanging="401"/>
        <w:jc w:val="left"/>
      </w:pPr>
      <w:rPr>
        <w:rFonts w:hint="default" w:ascii="Arial" w:hAnsi="Arial" w:eastAsia="Arial" w:cs="Arial"/>
        <w:b/>
        <w:bCs/>
        <w:i w:val="0"/>
        <w:iCs w:val="0"/>
        <w:spacing w:val="0"/>
        <w:w w:val="100"/>
        <w:sz w:val="24"/>
        <w:szCs w:val="24"/>
        <w:lang w:val="fr-FR" w:eastAsia="en-US" w:bidi="ar-SA"/>
      </w:rPr>
    </w:lvl>
    <w:lvl w:ilvl="2">
      <w:start w:val="0"/>
      <w:numFmt w:val="bullet"/>
      <w:lvlText w:val="•"/>
      <w:lvlJc w:val="left"/>
      <w:pPr>
        <w:ind w:left="418" w:hanging="139"/>
      </w:pPr>
      <w:rPr>
        <w:rFonts w:hint="default" w:ascii="Arial" w:hAnsi="Arial" w:eastAsia="Arial" w:cs="Arial"/>
        <w:b w:val="0"/>
        <w:bCs w:val="0"/>
        <w:i w:val="0"/>
        <w:iCs w:val="0"/>
        <w:spacing w:val="0"/>
        <w:w w:val="100"/>
        <w:sz w:val="22"/>
        <w:szCs w:val="22"/>
        <w:lang w:val="fr-FR" w:eastAsia="en-US" w:bidi="ar-SA"/>
      </w:rPr>
    </w:lvl>
    <w:lvl w:ilvl="3">
      <w:start w:val="0"/>
      <w:numFmt w:val="bullet"/>
      <w:lvlText w:val="•"/>
      <w:lvlJc w:val="left"/>
      <w:pPr>
        <w:ind w:left="740" w:hanging="139"/>
      </w:pPr>
      <w:rPr>
        <w:rFonts w:hint="default"/>
        <w:lang w:val="fr-FR" w:eastAsia="en-US" w:bidi="ar-SA"/>
      </w:rPr>
    </w:lvl>
    <w:lvl w:ilvl="4">
      <w:start w:val="0"/>
      <w:numFmt w:val="bullet"/>
      <w:lvlText w:val="•"/>
      <w:lvlJc w:val="left"/>
      <w:pPr>
        <w:ind w:left="2673" w:hanging="139"/>
      </w:pPr>
      <w:rPr>
        <w:rFonts w:hint="default"/>
        <w:lang w:val="fr-FR" w:eastAsia="en-US" w:bidi="ar-SA"/>
      </w:rPr>
    </w:lvl>
    <w:lvl w:ilvl="5">
      <w:start w:val="0"/>
      <w:numFmt w:val="bullet"/>
      <w:lvlText w:val="•"/>
      <w:lvlJc w:val="left"/>
      <w:pPr>
        <w:ind w:left="4607" w:hanging="139"/>
      </w:pPr>
      <w:rPr>
        <w:rFonts w:hint="default"/>
        <w:lang w:val="fr-FR" w:eastAsia="en-US" w:bidi="ar-SA"/>
      </w:rPr>
    </w:lvl>
    <w:lvl w:ilvl="6">
      <w:start w:val="0"/>
      <w:numFmt w:val="bullet"/>
      <w:lvlText w:val="•"/>
      <w:lvlJc w:val="left"/>
      <w:pPr>
        <w:ind w:left="6541" w:hanging="139"/>
      </w:pPr>
      <w:rPr>
        <w:rFonts w:hint="default"/>
        <w:lang w:val="fr-FR" w:eastAsia="en-US" w:bidi="ar-SA"/>
      </w:rPr>
    </w:lvl>
    <w:lvl w:ilvl="7">
      <w:start w:val="0"/>
      <w:numFmt w:val="bullet"/>
      <w:lvlText w:val="•"/>
      <w:lvlJc w:val="left"/>
      <w:pPr>
        <w:ind w:left="8475" w:hanging="139"/>
      </w:pPr>
      <w:rPr>
        <w:rFonts w:hint="default"/>
        <w:lang w:val="fr-FR" w:eastAsia="en-US" w:bidi="ar-SA"/>
      </w:rPr>
    </w:lvl>
    <w:lvl w:ilvl="8">
      <w:start w:val="0"/>
      <w:numFmt w:val="bullet"/>
      <w:lvlText w:val="•"/>
      <w:lvlJc w:val="left"/>
      <w:pPr>
        <w:ind w:left="10409" w:hanging="139"/>
      </w:pPr>
      <w:rPr>
        <w:rFonts w:hint="default"/>
        <w:lang w:val="fr-FR" w:eastAsia="en-US" w:bidi="ar-SA"/>
      </w:rPr>
    </w:lvl>
  </w:abstractNum>
  <w:abstractNum w:abstractNumId="0">
    <w:multiLevelType w:val="hybridMultilevel"/>
    <w:lvl w:ilvl="0">
      <w:start w:val="0"/>
      <w:numFmt w:val="bullet"/>
      <w:lvlText w:val="•"/>
      <w:lvlJc w:val="left"/>
      <w:pPr>
        <w:ind w:left="280" w:hanging="300"/>
      </w:pPr>
      <w:rPr>
        <w:rFonts w:hint="default" w:ascii="Arial" w:hAnsi="Arial" w:eastAsia="Arial" w:cs="Arial"/>
        <w:b w:val="0"/>
        <w:bCs w:val="0"/>
        <w:i w:val="0"/>
        <w:iCs w:val="0"/>
        <w:spacing w:val="0"/>
        <w:w w:val="100"/>
        <w:sz w:val="22"/>
        <w:szCs w:val="22"/>
        <w:lang w:val="fr-FR" w:eastAsia="en-US" w:bidi="ar-SA"/>
      </w:rPr>
    </w:lvl>
    <w:lvl w:ilvl="1">
      <w:start w:val="0"/>
      <w:numFmt w:val="bullet"/>
      <w:lvlText w:val="•"/>
      <w:lvlJc w:val="left"/>
      <w:pPr>
        <w:ind w:left="1679" w:hanging="300"/>
      </w:pPr>
      <w:rPr>
        <w:rFonts w:hint="default"/>
        <w:lang w:val="fr-FR" w:eastAsia="en-US" w:bidi="ar-SA"/>
      </w:rPr>
    </w:lvl>
    <w:lvl w:ilvl="2">
      <w:start w:val="0"/>
      <w:numFmt w:val="bullet"/>
      <w:lvlText w:val="•"/>
      <w:lvlJc w:val="left"/>
      <w:pPr>
        <w:ind w:left="3079" w:hanging="300"/>
      </w:pPr>
      <w:rPr>
        <w:rFonts w:hint="default"/>
        <w:lang w:val="fr-FR" w:eastAsia="en-US" w:bidi="ar-SA"/>
      </w:rPr>
    </w:lvl>
    <w:lvl w:ilvl="3">
      <w:start w:val="0"/>
      <w:numFmt w:val="bullet"/>
      <w:lvlText w:val="•"/>
      <w:lvlJc w:val="left"/>
      <w:pPr>
        <w:ind w:left="4479" w:hanging="300"/>
      </w:pPr>
      <w:rPr>
        <w:rFonts w:hint="default"/>
        <w:lang w:val="fr-FR" w:eastAsia="en-US" w:bidi="ar-SA"/>
      </w:rPr>
    </w:lvl>
    <w:lvl w:ilvl="4">
      <w:start w:val="0"/>
      <w:numFmt w:val="bullet"/>
      <w:lvlText w:val="•"/>
      <w:lvlJc w:val="left"/>
      <w:pPr>
        <w:ind w:left="5879" w:hanging="300"/>
      </w:pPr>
      <w:rPr>
        <w:rFonts w:hint="default"/>
        <w:lang w:val="fr-FR" w:eastAsia="en-US" w:bidi="ar-SA"/>
      </w:rPr>
    </w:lvl>
    <w:lvl w:ilvl="5">
      <w:start w:val="0"/>
      <w:numFmt w:val="bullet"/>
      <w:lvlText w:val="•"/>
      <w:lvlJc w:val="left"/>
      <w:pPr>
        <w:ind w:left="7278" w:hanging="300"/>
      </w:pPr>
      <w:rPr>
        <w:rFonts w:hint="default"/>
        <w:lang w:val="fr-FR" w:eastAsia="en-US" w:bidi="ar-SA"/>
      </w:rPr>
    </w:lvl>
    <w:lvl w:ilvl="6">
      <w:start w:val="0"/>
      <w:numFmt w:val="bullet"/>
      <w:lvlText w:val="•"/>
      <w:lvlJc w:val="left"/>
      <w:pPr>
        <w:ind w:left="8678" w:hanging="300"/>
      </w:pPr>
      <w:rPr>
        <w:rFonts w:hint="default"/>
        <w:lang w:val="fr-FR" w:eastAsia="en-US" w:bidi="ar-SA"/>
      </w:rPr>
    </w:lvl>
    <w:lvl w:ilvl="7">
      <w:start w:val="0"/>
      <w:numFmt w:val="bullet"/>
      <w:lvlText w:val="•"/>
      <w:lvlJc w:val="left"/>
      <w:pPr>
        <w:ind w:left="10078" w:hanging="300"/>
      </w:pPr>
      <w:rPr>
        <w:rFonts w:hint="default"/>
        <w:lang w:val="fr-FR" w:eastAsia="en-US" w:bidi="ar-SA"/>
      </w:rPr>
    </w:lvl>
    <w:lvl w:ilvl="8">
      <w:start w:val="0"/>
      <w:numFmt w:val="bullet"/>
      <w:lvlText w:val="•"/>
      <w:lvlJc w:val="left"/>
      <w:pPr>
        <w:ind w:left="11478" w:hanging="300"/>
      </w:pPr>
      <w:rPr>
        <w:rFonts w:hint="default"/>
        <w:lang w:val="fr-FR"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TOC1" w:type="paragraph">
    <w:name w:val="TOC 1"/>
    <w:basedOn w:val="Normal"/>
    <w:uiPriority w:val="1"/>
    <w:qFormat/>
    <w:pPr>
      <w:spacing w:before="59"/>
      <w:ind w:left="160"/>
    </w:pPr>
    <w:rPr>
      <w:rFonts w:ascii="Arial" w:hAnsi="Arial" w:eastAsia="Arial" w:cs="Arial"/>
      <w:sz w:val="22"/>
      <w:szCs w:val="22"/>
      <w:u w:val="single" w:color="000000"/>
      <w:lang w:val="fr-FR" w:eastAsia="en-US" w:bidi="ar-SA"/>
    </w:rPr>
  </w:style>
  <w:style w:styleId="BodyText" w:type="paragraph">
    <w:name w:val="Body Text"/>
    <w:basedOn w:val="Normal"/>
    <w:uiPriority w:val="1"/>
    <w:qFormat/>
    <w:pPr/>
    <w:rPr>
      <w:rFonts w:ascii="Arial" w:hAnsi="Arial" w:eastAsia="Arial" w:cs="Arial"/>
      <w:sz w:val="22"/>
      <w:szCs w:val="22"/>
      <w:lang w:val="fr-FR" w:eastAsia="en-US" w:bidi="ar-SA"/>
    </w:rPr>
  </w:style>
  <w:style w:styleId="Heading1" w:type="paragraph">
    <w:name w:val="Heading 1"/>
    <w:basedOn w:val="Normal"/>
    <w:uiPriority w:val="1"/>
    <w:qFormat/>
    <w:pPr>
      <w:ind w:left="280"/>
      <w:outlineLvl w:val="1"/>
    </w:pPr>
    <w:rPr>
      <w:rFonts w:ascii="Arial" w:hAnsi="Arial" w:eastAsia="Arial" w:cs="Arial"/>
      <w:b/>
      <w:bCs/>
      <w:sz w:val="24"/>
      <w:szCs w:val="24"/>
      <w:lang w:val="fr-FR" w:eastAsia="en-US" w:bidi="ar-SA"/>
    </w:rPr>
  </w:style>
  <w:style w:styleId="Heading2" w:type="paragraph">
    <w:name w:val="Heading 2"/>
    <w:basedOn w:val="Normal"/>
    <w:uiPriority w:val="1"/>
    <w:qFormat/>
    <w:pPr>
      <w:ind w:left="8221"/>
      <w:jc w:val="center"/>
      <w:outlineLvl w:val="2"/>
    </w:pPr>
    <w:rPr>
      <w:rFonts w:ascii="Arial" w:hAnsi="Arial" w:eastAsia="Arial" w:cs="Arial"/>
      <w:b/>
      <w:bCs/>
      <w:sz w:val="22"/>
      <w:szCs w:val="22"/>
      <w:lang w:val="fr-FR" w:eastAsia="en-US" w:bidi="ar-SA"/>
    </w:rPr>
  </w:style>
  <w:style w:styleId="Heading3" w:type="paragraph">
    <w:name w:val="Heading 3"/>
    <w:basedOn w:val="Normal"/>
    <w:uiPriority w:val="1"/>
    <w:qFormat/>
    <w:pPr>
      <w:spacing w:before="143"/>
      <w:ind w:left="249" w:right="767"/>
      <w:jc w:val="center"/>
      <w:outlineLvl w:val="3"/>
    </w:pPr>
    <w:rPr>
      <w:rFonts w:ascii="Arial" w:hAnsi="Arial" w:eastAsia="Arial" w:cs="Arial"/>
      <w:b/>
      <w:bCs/>
      <w:i/>
      <w:iCs/>
      <w:sz w:val="22"/>
      <w:szCs w:val="22"/>
      <w:lang w:val="fr-FR" w:eastAsia="en-US" w:bidi="ar-SA"/>
    </w:rPr>
  </w:style>
  <w:style w:styleId="ListParagraph" w:type="paragraph">
    <w:name w:val="List Paragraph"/>
    <w:basedOn w:val="Normal"/>
    <w:uiPriority w:val="1"/>
    <w:qFormat/>
    <w:pPr>
      <w:spacing w:before="147"/>
      <w:ind w:left="880" w:hanging="300"/>
    </w:pPr>
    <w:rPr>
      <w:rFonts w:ascii="Arial" w:hAnsi="Arial" w:eastAsia="Arial" w:cs="Arial"/>
      <w:lang w:val="fr-FR" w:eastAsia="en-US" w:bidi="ar-SA"/>
    </w:rPr>
  </w:style>
  <w:style w:styleId="TableParagraph" w:type="paragraph">
    <w:name w:val="Table Paragraph"/>
    <w:basedOn w:val="Normal"/>
    <w:uiPriority w:val="1"/>
    <w:qFormat/>
    <w:pPr>
      <w:spacing w:before="45"/>
      <w:jc w:val="righ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image" Target="media/image12.png"/><Relationship Id="rId1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2025-12-02T19:29:47Z</dcterms:created>
  <dcterms:modified xsi:type="dcterms:W3CDTF">2025-12-02T19:29:47Z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PyPDF2</vt:lpwstr>
  </property>
</Properties>
</file>