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Theory and Practice: An Expanded Comprehensive Overview</w:t>
      </w:r>
    </w:p>
    <w:p>
      <w:r>
        <w:t>Author: AI Generated</w:t>
        <w:br/>
        <w:t>Date: 2025</w:t>
        <w:br/>
        <w:br/>
      </w:r>
    </w:p>
    <w:p>
      <w:pPr>
        <w:pStyle w:val="Heading1"/>
      </w:pPr>
      <w:r>
        <w:t>Introduction to Legal Theory</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Sources of Law</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Legal Interpretation / Statutory Interpretation</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Contracts</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Tort Law</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Criminal Law</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Property Law</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Administrative Law</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International Law</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Cyber Law and Digital Ethics</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Human Rights and Constitutional Frameworks</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pPr>
        <w:pStyle w:val="Heading1"/>
      </w:pPr>
      <w:r>
        <w:t>Conclusion and Future Legal Challenges</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p>
      <w:r>
        <w:t xml:space="preserve">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Law, as a foundational pillar of societal structure, governs human behavior and institutional operations. Throughout history, legal systems have evolved to address emerging complexities, ranging from economic disputes to technological innovation. Legal theory seeks to define not only how laws function, but why societies adopt and modify them. The philosophical implications of law intersect with morality, governance, and cultural norms. Students of law must therefore understand not merely statutes, but the theoretical frameworks that justify and shape legal evolution. This extended discussion elaborates further, providing deeper insights into comparative jurisprudence, historical development, and interdisciplinary applications.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