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Response to Reviewers</w:t>
      </w:r>
    </w:p>
    <w:p>
      <w:r>
        <w:rPr>
          <w:rFonts w:ascii="Times New Roman" w:hAnsi="Times New Roman"/>
          <w:b w:val="0"/>
          <w:i w:val="0"/>
          <w:sz w:val="22"/>
        </w:rPr>
        <w:t xml:space="preserve">Manuscript: KNOSYS-D-26-07461R1  </w:t>
      </w:r>
    </w:p>
    <w:p>
      <w:r>
        <w:rPr>
          <w:rFonts w:ascii="Times New Roman" w:hAnsi="Times New Roman"/>
          <w:b w:val="0"/>
          <w:i w:val="0"/>
          <w:sz w:val="22"/>
        </w:rPr>
        <w:t xml:space="preserve">Decision: Second revision  </w:t>
      </w:r>
    </w:p>
    <w:p>
      <w:r>
        <w:rPr>
          <w:rFonts w:ascii="Times New Roman" w:hAnsi="Times New Roman"/>
          <w:b w:val="0"/>
          <w:i w:val="0"/>
          <w:sz w:val="22"/>
        </w:rPr>
        <w:t>Date: 2026-08-14</w:t>
      </w:r>
    </w:p>
    <w:p>
      <w:r>
        <w:rPr>
          <w:rFonts w:ascii="Times New Roman" w:hAnsi="Times New Roman"/>
          <w:b w:val="0"/>
          <w:i w:val="0"/>
          <w:sz w:val="22"/>
        </w:rPr>
        <w:t>This letter responds to the Associate Editor and to both review rounds for</w:t>
      </w:r>
    </w:p>
    <w:p>
      <w:r>
        <w:rPr>
          <w:rFonts w:ascii="Times New Roman" w:hAnsi="Times New Roman"/>
          <w:b w:val="0"/>
          <w:i w:val="0"/>
          <w:sz w:val="22"/>
        </w:rPr>
        <w:t>Reviewer #2 and Reviewer #3. Section, table, and page references are to the</w:t>
      </w:r>
    </w:p>
    <w:p>
      <w:r>
        <w:rPr>
          <w:rFonts w:ascii="Times New Roman" w:hAnsi="Times New Roman"/>
          <w:b w:val="0"/>
          <w:i w:val="0"/>
          <w:sz w:val="22"/>
        </w:rPr>
        <w:t>enclosed 21-page revised PDF.</w:t>
      </w:r>
    </w:p>
    <w:p>
      <w:r>
        <w:rPr>
          <w:rFonts w:ascii="Times New Roman" w:hAnsi="Times New Roman"/>
          <w:b w:val="0"/>
          <w:i w:val="0"/>
          <w:sz w:val="22"/>
        </w:rPr>
        <w:t>Code, audited artifacts, and a reviewer verification guide are public at</w:t>
      </w:r>
    </w:p>
    <w:p>
      <w:hyperlink r:id="rId10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</w:t>
        </w:r>
      </w:hyperlink>
      <w:r>
        <w:rPr>
          <w:rFonts w:ascii="Times New Roman" w:hAnsi="Times New Roman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>The reviewer landing page is</w:t>
      </w:r>
    </w:p>
    <w:p>
      <w:hyperlink r:id="rId11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https://github.com/SoroushVahidi/Augmented-caching/blob/main/docs/reviewer/START_HERE.md</w:t>
        </w:r>
      </w:hyperlink>
      <w:r>
        <w:rPr>
          <w:rFonts w:ascii="Times New Roman" w:hAnsi="Times New Roman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>Those materials support, rather than replace, independent inspection of the</w:t>
      </w:r>
    </w:p>
    <w:p>
      <w:r>
        <w:rPr>
          <w:rFonts w:ascii="Times New Roman" w:hAnsi="Times New Roman"/>
          <w:b w:val="0"/>
          <w:i w:val="0"/>
          <w:sz w:val="22"/>
        </w:rPr>
        <w:t>manuscript evidence.</w:t>
      </w:r>
    </w:p>
    <w:p>
      <w:r>
        <w:rPr>
          <w:rFonts w:ascii="Times New Roman" w:hAnsi="Times New Roman"/>
          <w:b w:val="0"/>
          <w:i w:val="0"/>
          <w:sz w:val="22"/>
        </w:rPr>
        <w:t>An earlier single-split end-to-end evaluation contained train/test overlap.</w:t>
      </w:r>
    </w:p>
    <w:p>
      <w:r>
        <w:rPr>
          <w:rFonts w:ascii="Times New Roman" w:hAnsi="Times New Roman"/>
          <w:b w:val="0"/>
          <w:i w:val="0"/>
          <w:sz w:val="22"/>
        </w:rPr>
        <w:t>It is no longer primary evidence. The leave-one-family-out matched evaluation</w:t>
      </w:r>
    </w:p>
    <w:p>
      <w:r>
        <w:rPr>
          <w:rFonts w:ascii="Times New Roman" w:hAnsi="Times New Roman"/>
          <w:b w:val="0"/>
          <w:i w:val="0"/>
          <w:sz w:val="22"/>
        </w:rPr>
        <w:t>in §3.4 (Table 5, p. 10) replaces it. Family-level LRU gaps under the same</w:t>
      </w:r>
    </w:p>
    <w:p>
      <w:r>
        <w:rPr>
          <w:rFonts w:ascii="Times New Roman" w:hAnsi="Times New Roman"/>
          <w:b w:val="0"/>
          <w:i w:val="0"/>
          <w:sz w:val="22"/>
        </w:rPr>
        <w:t>protocol are in Table 4 (p. 8).</w:t>
      </w:r>
    </w:p>
    <w:p>
      <w:pPr>
        <w:pStyle w:val="Heading1"/>
        <w:keepNext/>
      </w:pPr>
      <w:r>
        <w:t>Response to the Associate Editor</w:t>
      </w:r>
    </w:p>
    <w:p>
      <w:r>
        <w:rPr>
          <w:rFonts w:ascii="Times New Roman" w:hAnsi="Times New Roman"/>
          <w:b w:val="0"/>
          <w:i w:val="0"/>
          <w:sz w:val="22"/>
        </w:rPr>
        <w:t>We thank the Associate Editor and both reviewers. The first-round letter</w:t>
      </w:r>
    </w:p>
    <w:p>
      <w:r>
        <w:rPr>
          <w:rFonts w:ascii="Times New Roman" w:hAnsi="Times New Roman"/>
          <w:b w:val="0"/>
          <w:i w:val="0"/>
          <w:sz w:val="22"/>
        </w:rPr>
        <w:t>asked for end-to-end miss-ratio evaluation, stronger and more modern</w:t>
      </w:r>
    </w:p>
    <w:p>
      <w:r>
        <w:rPr>
          <w:rFonts w:ascii="Times New Roman" w:hAnsi="Times New Roman"/>
          <w:b w:val="0"/>
          <w:i w:val="0"/>
          <w:sz w:val="22"/>
        </w:rPr>
        <w:t>baselines, clearer differentiation from prior learned methods, computational</w:t>
      </w:r>
    </w:p>
    <w:p>
      <w:r>
        <w:rPr>
          <w:rFonts w:ascii="Times New Roman" w:hAnsi="Times New Roman"/>
          <w:b w:val="0"/>
          <w:i w:val="0"/>
          <w:sz w:val="22"/>
        </w:rPr>
        <w:t>overhead, a justified replay horizon, and a fallback design that is not</w:t>
      </w:r>
    </w:p>
    <w:p>
      <w:r>
        <w:rPr>
          <w:rFonts w:ascii="Times New Roman" w:hAnsi="Times New Roman"/>
          <w:b w:val="0"/>
          <w:i w:val="0"/>
          <w:sz w:val="22"/>
        </w:rPr>
        <w:t>oversold. The second-round requests asked for a matched LRB / 3L-Cache</w:t>
      </w:r>
    </w:p>
    <w:p>
      <w:r>
        <w:rPr>
          <w:rFonts w:ascii="Times New Roman" w:hAnsi="Times New Roman"/>
          <w:b w:val="0"/>
          <w:i w:val="0"/>
          <w:sz w:val="22"/>
        </w:rPr>
        <w:t>comparison, a test of the eviction-loss objective against alternatives, a</w:t>
      </w:r>
    </w:p>
    <w:p>
      <w:r>
        <w:rPr>
          <w:rFonts w:ascii="Times New Roman" w:hAnsi="Times New Roman"/>
          <w:b w:val="0"/>
          <w:i w:val="0"/>
          <w:sz w:val="22"/>
        </w:rPr>
        <w:t>non-speculative account of the offline-to-online gap, practical</w:t>
      </w:r>
    </w:p>
    <w:p>
      <w:r>
        <w:rPr>
          <w:rFonts w:ascii="Times New Roman" w:hAnsi="Times New Roman"/>
          <w:b w:val="0"/>
          <w:i w:val="0"/>
          <w:sz w:val="22"/>
        </w:rPr>
        <w:t>significance, and a controlled test of the continuation-label claim.</w:t>
      </w:r>
    </w:p>
    <w:p>
      <w:r>
        <w:rPr>
          <w:rFonts w:ascii="Times New Roman" w:hAnsi="Times New Roman"/>
          <w:b w:val="0"/>
          <w:i w:val="0"/>
          <w:sz w:val="22"/>
        </w:rPr>
        <w:t>The revised manuscript reports those comparisons and controls, and it</w:t>
      </w:r>
    </w:p>
    <w:p>
      <w:r>
        <w:rPr>
          <w:rFonts w:ascii="Times New Roman" w:hAnsi="Times New Roman"/>
          <w:b w:val="0"/>
          <w:i w:val="0"/>
          <w:sz w:val="22"/>
        </w:rPr>
        <w:t>narrows claims where the new experiments do not support the original</w:t>
      </w:r>
    </w:p>
    <w:p>
      <w:r>
        <w:rPr>
          <w:rFonts w:ascii="Times New Roman" w:hAnsi="Times New Roman"/>
          <w:b w:val="0"/>
          <w:i w:val="0"/>
          <w:sz w:val="22"/>
        </w:rPr>
        <w:t>interpretation.</w:t>
      </w:r>
    </w:p>
    <w:p>
      <w:pPr>
        <w:pStyle w:val="ListBullet"/>
      </w:pPr>
      <w:r>
        <w:rPr>
          <w:rFonts w:ascii="Courier New" w:hAnsi="Courier New"/>
          <w:b w:val="0"/>
          <w:i w:val="0"/>
          <w:sz w:val="20"/>
        </w:rPr>
        <w:t>evict_value_v1</w:t>
      </w:r>
      <w:r>
        <w:rPr>
          <w:rFonts w:ascii="Times New Roman" w:hAnsi="Times New Roman"/>
          <w:b w:val="0"/>
          <w:i w:val="0"/>
          <w:sz w:val="22"/>
        </w:rPr>
        <w:t xml:space="preserve"> does not outperform any matched baseline overall</w:t>
      </w:r>
    </w:p>
    <w:p>
      <w:r>
        <w:rPr>
          <w:rFonts w:ascii="Times New Roman" w:hAnsi="Times New Roman"/>
          <w:b w:val="0"/>
          <w:i w:val="0"/>
          <w:sz w:val="22"/>
        </w:rPr>
        <w:t xml:space="preserve">  (§3.4, Table 5, p. 10).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</w:rPr>
        <w:t>Full-pipeline objective ranking does not favor eviction-loss (Table 6,</w:t>
      </w:r>
    </w:p>
    <w:p>
      <w:r>
        <w:rPr>
          <w:rFonts w:ascii="Times New Roman" w:hAnsi="Times New Roman"/>
          <w:b w:val="0"/>
          <w:i w:val="0"/>
          <w:sz w:val="22"/>
        </w:rPr>
        <w:t xml:space="preserve">  p. 10). A matched common-model control does not support blaming that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training objective (Table 7, p. 11).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</w:rPr>
        <w:t>The 97.53% set-aware agreement is weak evidence of candidate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discrimination because the exact optimal set contains about 99.1% of</w:t>
      </w:r>
    </w:p>
    <w:p>
      <w:r>
        <w:rPr>
          <w:rFonts w:ascii="Times New Roman" w:hAnsi="Times New Roman"/>
          <w:b w:val="0"/>
          <w:i w:val="0"/>
          <w:sz w:val="22"/>
        </w:rPr>
        <w:t xml:space="preserve">  candidates (§3.6, pp. 11–12).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</w:rPr>
        <w:t>Continuation mismatch is partially supported and regime-dependent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(§3.7, pp. 12–13). The tested DAgger-style correction is negative for</w:t>
      </w:r>
    </w:p>
    <w:p>
      <w:r>
        <w:rPr>
          <w:rFonts w:ascii="Times New Roman" w:hAnsi="Times New Roman"/>
          <w:b w:val="0"/>
          <w:i w:val="0"/>
          <w:sz w:val="22"/>
        </w:rPr>
        <w:t xml:space="preserve">  miss ratio.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</w:rPr>
        <w:t>Controlled timing shows the implementation is not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deployment-competitive (§3.9–§3.10, Table 8, pp. 13–14). No validated</w:t>
      </w:r>
    </w:p>
    <w:p>
      <w:r>
        <w:rPr>
          <w:rFonts w:ascii="Times New Roman" w:hAnsi="Times New Roman"/>
          <w:b w:val="0"/>
          <w:i w:val="0"/>
          <w:sz w:val="22"/>
        </w:rPr>
        <w:t xml:space="preserve">  deployment scenario is claimed.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</w:rPr>
        <w:t>Fallback is not part of the reported quantitative evidence (Figure 1,</w:t>
      </w:r>
    </w:p>
    <w:p>
      <w:r>
        <w:rPr>
          <w:rFonts w:ascii="Times New Roman" w:hAnsi="Times New Roman"/>
          <w:b w:val="0"/>
          <w:i w:val="0"/>
          <w:sz w:val="22"/>
        </w:rPr>
        <w:t xml:space="preserve">  p. 5; §4.2–§4.3, pp. 14–15).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</w:rPr>
        <w:t>Primary matched capacities are 32/64/128. Capacity 256 remains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unevaluated and is disclosed (§4.2–§4.3).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2"/>
        </w:rPr>
        <w:t>The manuscript is 21 pages.</w:t>
      </w:r>
    </w:p>
    <w:p>
      <w:r>
        <w:rPr>
          <w:rFonts w:ascii="Times New Roman" w:hAnsi="Times New Roman"/>
          <w:b w:val="0"/>
          <w:i w:val="0"/>
          <w:sz w:val="22"/>
        </w:rPr>
        <w:t>Point-by-point responses follow. First-round items that are fully answered</w:t>
      </w:r>
    </w:p>
    <w:p>
      <w:r>
        <w:rPr>
          <w:rFonts w:ascii="Times New Roman" w:hAnsi="Times New Roman"/>
          <w:b w:val="0"/>
          <w:i w:val="0"/>
          <w:sz w:val="22"/>
        </w:rPr>
        <w:t>by a second-round experiment are cross-referenced rather than repeated at</w:t>
      </w:r>
    </w:p>
    <w:p>
      <w:r>
        <w:rPr>
          <w:rFonts w:ascii="Times New Roman" w:hAnsi="Times New Roman"/>
          <w:b w:val="0"/>
          <w:i w:val="0"/>
          <w:sz w:val="22"/>
        </w:rPr>
        <w:t>length.</w:t>
      </w:r>
    </w:p>
    <w:p>
      <w:pPr>
        <w:pStyle w:val="Heading1"/>
        <w:keepNext/>
      </w:pPr>
      <w:r>
        <w:t>Response to Reviewer #2</w:t>
      </w:r>
    </w:p>
    <w:p>
      <w:pPr>
        <w:pStyle w:val="Heading2"/>
        <w:keepNext/>
      </w:pPr>
      <w:r>
        <w:t>Second-round Major Comment 1</w:t>
      </w:r>
    </w:p>
    <w:p>
      <w:r>
        <w:rPr>
          <w:rFonts w:ascii="Times New Roman" w:hAnsi="Times New Roman"/>
          <w:b/>
          <w:i w:val="0"/>
          <w:sz w:val="22"/>
        </w:rPr>
        <w:t>Reviewer concern</w:t>
      </w:r>
      <w:r>
        <w:rPr>
          <w:rFonts w:ascii="Times New Roman" w:hAnsi="Times New Roman"/>
          <w:b w:val="0"/>
          <w:i w:val="0"/>
          <w:sz w:val="22"/>
        </w:rPr>
        <w:t xml:space="preserve"> (second revision)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Insufficient comparison with existing learned cache-replacement methods, and existing comparisons are not clearly fair.</w:t>
      </w:r>
    </w:p>
    <w:p>
      <w:r>
        <w:rPr>
          <w:rFonts w:ascii="Times New Roman" w:hAnsi="Times New Roman"/>
          <w:b/>
          <w:i w:val="0"/>
          <w:sz w:val="22"/>
        </w:rPr>
        <w:t>Response</w:t>
      </w:r>
    </w:p>
    <w:p>
      <w:r>
        <w:rPr>
          <w:rFonts w:ascii="Times New Roman" w:hAnsi="Times New Roman"/>
          <w:b w:val="0"/>
          <w:i w:val="0"/>
          <w:sz w:val="22"/>
        </w:rPr>
        <w:t xml:space="preserve">We agree and have added a matched comparison. </w:t>
      </w:r>
      <w:r>
        <w:rPr>
          <w:rFonts w:ascii="Courier New" w:hAnsi="Courier New"/>
          <w:b w:val="0"/>
          <w:i w:val="0"/>
          <w:sz w:val="20"/>
        </w:rPr>
        <w:t>evict_value_v1</w:t>
      </w:r>
      <w:r>
        <w:rPr>
          <w:rFonts w:ascii="Times New Roman" w:hAnsi="Times New Roman"/>
          <w:b w:val="0"/>
          <w:i w:val="0"/>
          <w:sz w:val="22"/>
        </w:rPr>
        <w:t xml:space="preserve"> is retrained</w:t>
      </w:r>
    </w:p>
    <w:p>
      <w:r>
        <w:rPr>
          <w:rFonts w:ascii="Times New Roman" w:hAnsi="Times New Roman"/>
          <w:b w:val="0"/>
          <w:i w:val="0"/>
          <w:sz w:val="22"/>
        </w:rPr>
        <w:t>under leave-one-family-out (the held-out family contributes no training,</w:t>
      </w:r>
    </w:p>
    <w:p>
      <w:r>
        <w:rPr>
          <w:rFonts w:ascii="Times New Roman" w:hAnsi="Times New Roman"/>
          <w:b w:val="0"/>
          <w:i w:val="0"/>
          <w:sz w:val="22"/>
        </w:rPr>
        <w:t>validation, hyperparameter, or early-stopping rows) and evaluated against</w:t>
      </w:r>
    </w:p>
    <w:p>
      <w:r>
        <w:rPr>
          <w:rFonts w:ascii="Times New Roman" w:hAnsi="Times New Roman"/>
          <w:b w:val="0"/>
          <w:i w:val="0"/>
          <w:sz w:val="22"/>
        </w:rPr>
        <w:t>LRB, 3L-Cache, CACHEUS, HALP, LRU, SIEVE, and FIFO-Reinsertion. All eight</w:t>
      </w:r>
    </w:p>
    <w:p>
      <w:r>
        <w:rPr>
          <w:rFonts w:ascii="Times New Roman" w:hAnsi="Times New Roman"/>
          <w:b w:val="0"/>
          <w:i w:val="0"/>
          <w:sz w:val="22"/>
        </w:rPr>
        <w:t>policies use identical traces (SHA-256), capacities 32/64/128, history</w:t>
      </w:r>
    </w:p>
    <w:p>
      <w:r>
        <w:rPr>
          <w:rFonts w:ascii="Times New Roman" w:hAnsi="Times New Roman"/>
          <w:b w:val="0"/>
          <w:i w:val="0"/>
          <w:sz w:val="22"/>
        </w:rPr>
        <w:t>prefix [0, 10,000), scored suffix [10,000, 50,000) (40,000 requests),</w:t>
      </w:r>
    </w:p>
    <w:p>
      <w:r>
        <w:rPr>
          <w:rFonts w:ascii="Times New Roman" w:hAnsi="Times New Roman"/>
          <w:b w:val="0"/>
          <w:i w:val="0"/>
          <w:sz w:val="22"/>
        </w:rPr>
        <w:t>unit-object slots, and the same hit/miss accounting.</w:t>
      </w:r>
    </w:p>
    <w:p>
      <w:r>
        <w:rPr>
          <w:rFonts w:ascii="Times New Roman" w:hAnsi="Times New Roman"/>
          <w:b w:val="0"/>
          <w:i w:val="0"/>
          <w:sz w:val="22"/>
        </w:rPr>
        <w:t xml:space="preserve">The comparison does not establish an advantage for </w:t>
      </w:r>
      <w:r>
        <w:rPr>
          <w:rFonts w:ascii="Courier New" w:hAnsi="Courier New"/>
          <w:b w:val="0"/>
          <w:i w:val="0"/>
          <w:sz w:val="20"/>
        </w:rPr>
        <w:t>evict_value_v1</w:t>
      </w:r>
      <w:r>
        <w:rPr>
          <w:rFonts w:ascii="Times New Roman" w:hAnsi="Times New Roman"/>
          <w:b w:val="0"/>
          <w:i w:val="0"/>
          <w:sz w:val="22"/>
        </w:rPr>
        <w:t>. It</w:t>
      </w:r>
    </w:p>
    <w:p>
      <w:r>
        <w:rPr>
          <w:rFonts w:ascii="Times New Roman" w:hAnsi="Times New Roman"/>
          <w:b w:val="0"/>
          <w:i w:val="0"/>
          <w:sz w:val="22"/>
        </w:rPr>
        <w:t>loses on a majority of the 21 cells against every baseline: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2F2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Baseline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2F2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EV wins / losses / ties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2F2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Relative miss ratio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LRB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 / 13 / 3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+1.85%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3L-Cache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 / 13 / 3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+1.13%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CACHEUS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 / 15 / 3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+3.68%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HALP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/ 17 / 3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+3.59%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LRU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/ 16 / 4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+4.12%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SIEVE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 / 14 / 3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+1.89%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FIFO-Reinsertion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 / 16 / 3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+4.04%</w:t>
            </w:r>
          </w:p>
        </w:tc>
      </w:tr>
    </w:tbl>
    <w:p/>
    <w:p>
      <w:r>
        <w:rPr>
          <w:rFonts w:ascii="Times New Roman" w:hAnsi="Times New Roman"/>
          <w:b w:val="0"/>
          <w:i w:val="0"/>
          <w:sz w:val="22"/>
        </w:rPr>
        <w:t>The closest mean comparison is 3L-Cache, where EV still loses on 13 of 21</w:t>
      </w:r>
    </w:p>
    <w:p>
      <w:r>
        <w:rPr>
          <w:rFonts w:ascii="Times New Roman" w:hAnsi="Times New Roman"/>
          <w:b w:val="0"/>
          <w:i w:val="0"/>
          <w:sz w:val="22"/>
        </w:rPr>
        <w:t>cells. The negative result spans both learned systems and lightweight</w:t>
      </w:r>
    </w:p>
    <w:p>
      <w:r>
        <w:rPr>
          <w:rFonts w:ascii="Times New Roman" w:hAnsi="Times New Roman"/>
          <w:b w:val="0"/>
          <w:i w:val="0"/>
          <w:sz w:val="22"/>
        </w:rPr>
        <w:t>queues.</w:t>
      </w:r>
    </w:p>
    <w:p>
      <w:r>
        <w:rPr>
          <w:rFonts w:ascii="Times New Roman" w:hAnsi="Times New Roman"/>
          <w:b w:val="0"/>
          <w:i w:val="0"/>
          <w:sz w:val="22"/>
        </w:rPr>
        <w:t>Matching is evaluation-side. LRB, 3L-Cache, and CACHEUS adapt online; HALP</w:t>
      </w:r>
    </w:p>
    <w:p>
      <w:r>
        <w:rPr>
          <w:rFonts w:ascii="Times New Roman" w:hAnsi="Times New Roman"/>
          <w:b w:val="0"/>
          <w:i w:val="0"/>
          <w:sz w:val="22"/>
        </w:rPr>
        <w:t xml:space="preserve">trains on each trace’s own prefix; </w:t>
      </w:r>
      <w:r>
        <w:rPr>
          <w:rFonts w:ascii="Courier New" w:hAnsi="Courier New"/>
          <w:b w:val="0"/>
          <w:i w:val="0"/>
          <w:sz w:val="20"/>
        </w:rPr>
        <w:t>evict_value_v1</w:t>
      </w:r>
      <w:r>
        <w:rPr>
          <w:rFonts w:ascii="Times New Roman" w:hAnsi="Times New Roman"/>
          <w:b w:val="0"/>
          <w:i w:val="0"/>
          <w:sz w:val="22"/>
        </w:rPr>
        <w:t xml:space="preserve"> is leave-one-family-out.</w:t>
      </w:r>
    </w:p>
    <w:p>
      <w:r>
        <w:rPr>
          <w:rFonts w:ascii="Times New Roman" w:hAnsi="Times New Roman"/>
          <w:b w:val="0"/>
          <w:i w:val="0"/>
          <w:sz w:val="22"/>
        </w:rPr>
        <w:t>No policy sees future requests or another family’s data.</w:t>
      </w:r>
    </w:p>
    <w:p>
      <w:r>
        <w:rPr>
          <w:rFonts w:ascii="Times New Roman" w:hAnsi="Times New Roman"/>
          <w:b w:val="0"/>
          <w:i w:val="0"/>
          <w:sz w:val="22"/>
        </w:rPr>
        <w:t>Implementation fidelity is disclosed separately from that protocol</w:t>
      </w:r>
    </w:p>
    <w:p>
      <w:r>
        <w:rPr>
          <w:rFonts w:ascii="Times New Roman" w:hAnsi="Times New Roman"/>
          <w:b w:val="0"/>
          <w:i w:val="0"/>
          <w:sz w:val="22"/>
        </w:rPr>
        <w:t>(§3.4.4, pp. 9–10): LRB and 3L-Cache are independent reimplementations</w:t>
      </w:r>
    </w:p>
    <w:p>
      <w:r>
        <w:rPr>
          <w:rFonts w:ascii="Times New Roman" w:hAnsi="Times New Roman"/>
          <w:b w:val="0"/>
          <w:i w:val="0"/>
          <w:sz w:val="22"/>
        </w:rPr>
        <w:t>(3L-Cache uses an untuned default batch size); CACHEUS wraps the authors’</w:t>
      </w:r>
    </w:p>
    <w:p>
      <w:r>
        <w:rPr>
          <w:rFonts w:ascii="Times New Roman" w:hAnsi="Times New Roman"/>
          <w:b w:val="0"/>
          <w:i w:val="0"/>
          <w:sz w:val="22"/>
        </w:rPr>
        <w:t>engine, with the upstream clone not live-verifiable here; HALP has no</w:t>
      </w:r>
    </w:p>
    <w:p>
      <w:r>
        <w:rPr>
          <w:rFonts w:ascii="Times New Roman" w:hAnsi="Times New Roman"/>
          <w:b w:val="0"/>
          <w:i w:val="0"/>
          <w:sz w:val="22"/>
        </w:rPr>
        <w:t>official public implementation and is a lower-fidelity supporting</w:t>
      </w:r>
    </w:p>
    <w:p>
      <w:r>
        <w:rPr>
          <w:rFonts w:ascii="Times New Roman" w:hAnsi="Times New Roman"/>
          <w:b w:val="0"/>
          <w:i w:val="0"/>
          <w:sz w:val="22"/>
        </w:rPr>
        <w:t>comparison.</w:t>
      </w:r>
    </w:p>
    <w:p>
      <w:r>
        <w:rPr>
          <w:rFonts w:ascii="Times New Roman" w:hAnsi="Times New Roman"/>
          <w:b/>
          <w:i w:val="0"/>
          <w:sz w:val="22"/>
        </w:rPr>
        <w:t>Manuscript locations:</w:t>
      </w:r>
      <w:r>
        <w:rPr>
          <w:rFonts w:ascii="Times New Roman" w:hAnsi="Times New Roman"/>
          <w:b w:val="0"/>
          <w:i w:val="0"/>
          <w:sz w:val="22"/>
        </w:rPr>
        <w:t xml:space="preserve"> §3.4 and Table 5 (discussion pp. 9–10; table</w:t>
      </w:r>
    </w:p>
    <w:p>
      <w:r>
        <w:rPr>
          <w:rFonts w:ascii="Times New Roman" w:hAnsi="Times New Roman"/>
          <w:b w:val="0"/>
          <w:i w:val="0"/>
          <w:sz w:val="22"/>
        </w:rPr>
        <w:t>p. 10); Table 4 (p. 8); §1.3 (p. 3); Table 2 (p. 7).</w:t>
      </w:r>
    </w:p>
    <w:p>
      <w:r>
        <w:rPr>
          <w:rFonts w:ascii="Times New Roman" w:hAnsi="Times New Roman"/>
          <w:b/>
          <w:i w:val="0"/>
          <w:sz w:val="22"/>
        </w:rPr>
        <w:t>Supporting materials:</w:t>
      </w:r>
    </w:p>
    <w:p>
      <w:hyperlink r:id="rId12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https://github.com/SoroushVahidi/Augmented-caching/blob/main/reports/kbs_final_evidence_20260813/major1_reviewer_summary.md</w:t>
        </w:r>
      </w:hyperlink>
    </w:p>
    <w:p>
      <w:pPr>
        <w:pStyle w:val="Heading2"/>
        <w:keepNext/>
      </w:pPr>
      <w:r>
        <w:t>Second-round Major Comment 2</w:t>
      </w:r>
    </w:p>
    <w:p>
      <w:r>
        <w:rPr>
          <w:rFonts w:ascii="Times New Roman" w:hAnsi="Times New Roman"/>
          <w:b/>
          <w:i w:val="0"/>
          <w:sz w:val="22"/>
        </w:rPr>
        <w:t>Reviewer concern</w:t>
      </w:r>
      <w:r>
        <w:rPr>
          <w:rFonts w:ascii="Times New Roman" w:hAnsi="Times New Roman"/>
          <w:b w:val="0"/>
          <w:i w:val="0"/>
          <w:sz w:val="22"/>
        </w:rPr>
        <w:t xml:space="preserve"> (second revision)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Insufficient justification for the finite-horizon eviction-loss supervision objective versus plausible alternatives.</w:t>
      </w:r>
    </w:p>
    <w:p>
      <w:r>
        <w:rPr>
          <w:rFonts w:ascii="Times New Roman" w:hAnsi="Times New Roman"/>
          <w:b/>
          <w:i w:val="0"/>
          <w:sz w:val="22"/>
        </w:rPr>
        <w:t>Response</w:t>
      </w:r>
    </w:p>
    <w:p>
      <w:r>
        <w:rPr>
          <w:rFonts w:ascii="Times New Roman" w:hAnsi="Times New Roman"/>
          <w:b w:val="0"/>
          <w:i w:val="0"/>
          <w:sz w:val="22"/>
        </w:rPr>
        <w:t>We agree the previous revision asserted preference for eviction-loss rather</w:t>
      </w:r>
    </w:p>
    <w:p>
      <w:r>
        <w:rPr>
          <w:rFonts w:ascii="Times New Roman" w:hAnsi="Times New Roman"/>
          <w:b w:val="0"/>
          <w:i w:val="0"/>
          <w:sz w:val="22"/>
        </w:rPr>
        <w:t>than testing it. The revised manuscript now reports two distinct</w:t>
      </w:r>
    </w:p>
    <w:p>
      <w:r>
        <w:rPr>
          <w:rFonts w:ascii="Times New Roman" w:hAnsi="Times New Roman"/>
          <w:b w:val="0"/>
          <w:i w:val="0"/>
          <w:sz w:val="22"/>
        </w:rPr>
        <w:t>experiments. These tables answer different causal questions and are not</w:t>
      </w:r>
    </w:p>
    <w:p>
      <w:r>
        <w:rPr>
          <w:rFonts w:ascii="Times New Roman" w:hAnsi="Times New Roman"/>
          <w:b w:val="0"/>
          <w:i w:val="0"/>
          <w:sz w:val="22"/>
        </w:rPr>
        <w:t>contradictory.</w:t>
      </w:r>
    </w:p>
    <w:p>
      <w:r>
        <w:rPr>
          <w:rFonts w:ascii="Times New Roman" w:hAnsi="Times New Roman"/>
          <w:b/>
          <w:i w:val="0"/>
          <w:sz w:val="22"/>
        </w:rPr>
        <w:t>A. Full-pipeline comparison (Table 6, p. 10).</w:t>
      </w:r>
      <w:r>
        <w:rPr>
          <w:rFonts w:ascii="Times New Roman" w:hAnsi="Times New Roman"/>
          <w:b w:val="0"/>
          <w:i w:val="0"/>
          <w:sz w:val="22"/>
        </w:rPr>
        <w:t xml:space="preserve"> Under the same</w:t>
      </w:r>
    </w:p>
    <w:p>
      <w:r>
        <w:rPr>
          <w:rFonts w:ascii="Times New Roman" w:hAnsi="Times New Roman"/>
          <w:b w:val="0"/>
          <w:i w:val="0"/>
          <w:sz w:val="22"/>
        </w:rPr>
        <w:t>leave-one-family-out protocol, we replace only the candidate-level label.</w:t>
      </w:r>
    </w:p>
    <w:p>
      <w:r>
        <w:rPr>
          <w:rFonts w:ascii="Times New Roman" w:hAnsi="Times New Roman"/>
          <w:b w:val="0"/>
          <w:i w:val="0"/>
          <w:sz w:val="22"/>
        </w:rPr>
        <w:t>Eviction-loss has the most total misses of the four objectives (601,569),</w:t>
      </w:r>
    </w:p>
    <w:p>
      <w:r>
        <w:rPr>
          <w:rFonts w:ascii="Times New Roman" w:hAnsi="Times New Roman"/>
          <w:b w:val="0"/>
          <w:i w:val="0"/>
          <w:sz w:val="22"/>
        </w:rPr>
        <w:t>versus next-arrival (573,059), reuse-distance (571,456), and pairwise</w:t>
      </w:r>
    </w:p>
    <w:p>
      <w:r>
        <w:rPr>
          <w:rFonts w:ascii="Times New Roman" w:hAnsi="Times New Roman"/>
          <w:b w:val="0"/>
          <w:i w:val="0"/>
          <w:sz w:val="22"/>
        </w:rPr>
        <w:t>preference (565,127). It is worst or tied-worst in every family. The paper</w:t>
      </w:r>
    </w:p>
    <w:p>
      <w:r>
        <w:rPr>
          <w:rFonts w:ascii="Times New Roman" w:hAnsi="Times New Roman"/>
          <w:b w:val="0"/>
          <w:i w:val="0"/>
          <w:sz w:val="22"/>
        </w:rPr>
        <w:t>no longer claims empirical superiority of eviction-loss.</w:t>
      </w:r>
    </w:p>
    <w:p>
      <w:r>
        <w:rPr>
          <w:rFonts w:ascii="Times New Roman" w:hAnsi="Times New Roman"/>
          <w:b/>
          <w:i w:val="0"/>
          <w:sz w:val="22"/>
        </w:rPr>
        <w:t>B. Matched Common-Model V2 (Table 7, p. 11).</w:t>
      </w:r>
      <w:r>
        <w:rPr>
          <w:rFonts w:ascii="Times New Roman" w:hAnsi="Times New Roman"/>
          <w:b w:val="0"/>
          <w:i w:val="0"/>
          <w:sz w:val="22"/>
        </w:rPr>
        <w:t xml:space="preserve"> Architecture, features,</w:t>
      </w:r>
    </w:p>
    <w:p>
      <w:r>
        <w:rPr>
          <w:rFonts w:ascii="Times New Roman" w:hAnsi="Times New Roman"/>
          <w:b w:val="0"/>
          <w:i w:val="0"/>
          <w:sz w:val="22"/>
        </w:rPr>
        <w:t>folds, windows, and seed are held fixed; only the objective changes, with</w:t>
      </w:r>
    </w:p>
    <w:p>
      <w:r>
        <w:rPr>
          <w:rFonts w:ascii="Times New Roman" w:hAnsi="Times New Roman"/>
          <w:b w:val="0"/>
          <w:i w:val="0"/>
          <w:sz w:val="22"/>
        </w:rPr>
        <w:t>corrected pairwise orientation. Totals: eviction-loss 571,976; pairwise</w:t>
      </w:r>
    </w:p>
    <w:p>
      <w:r>
        <w:rPr>
          <w:rFonts w:ascii="Times New Roman" w:hAnsi="Times New Roman"/>
          <w:b w:val="0"/>
          <w:i w:val="0"/>
          <w:sz w:val="22"/>
        </w:rPr>
        <w:t>577,339; reuse-distance 615,850; next-arrival 627,392. Eviction-loss is</w:t>
      </w:r>
    </w:p>
    <w:p>
      <w:r>
        <w:rPr>
          <w:rFonts w:ascii="Times New Roman" w:hAnsi="Times New Roman"/>
          <w:b w:val="0"/>
          <w:i w:val="0"/>
          <w:sz w:val="22"/>
        </w:rPr>
        <w:t>not materially worse. This control does not support blaming the</w:t>
      </w:r>
    </w:p>
    <w:p>
      <w:r>
        <w:rPr>
          <w:rFonts w:ascii="Times New Roman" w:hAnsi="Times New Roman"/>
          <w:b w:val="0"/>
          <w:i w:val="0"/>
          <w:sz w:val="22"/>
        </w:rPr>
        <w:t>eviction-loss training objective for poor deployed performance.</w:t>
      </w:r>
    </w:p>
    <w:p>
      <w:r>
        <w:rPr>
          <w:rFonts w:ascii="Times New Roman" w:hAnsi="Times New Roman"/>
          <w:b w:val="0"/>
          <w:i w:val="0"/>
          <w:sz w:val="22"/>
        </w:rPr>
        <w:t>The more strongly supported issue is target informativeness /</w:t>
      </w:r>
    </w:p>
    <w:p>
      <w:r>
        <w:rPr>
          <w:rFonts w:ascii="Times New Roman" w:hAnsi="Times New Roman"/>
          <w:b w:val="0"/>
          <w:i w:val="0"/>
          <w:sz w:val="22"/>
        </w:rPr>
        <w:t>action-underdetermination (§3.6, pp. 11–12), not a uniquely harmful</w:t>
      </w:r>
    </w:p>
    <w:p>
      <w:r>
        <w:rPr>
          <w:rFonts w:ascii="Times New Roman" w:hAnsi="Times New Roman"/>
          <w:b w:val="0"/>
          <w:i w:val="0"/>
          <w:sz w:val="22"/>
        </w:rPr>
        <w:t>eviction-loss label.</w:t>
      </w:r>
    </w:p>
    <w:p>
      <w:r>
        <w:rPr>
          <w:rFonts w:ascii="Times New Roman" w:hAnsi="Times New Roman"/>
          <w:b/>
          <w:i w:val="0"/>
          <w:sz w:val="22"/>
        </w:rPr>
        <w:t>Manuscript locations:</w:t>
      </w:r>
      <w:r>
        <w:rPr>
          <w:rFonts w:ascii="Times New Roman" w:hAnsi="Times New Roman"/>
          <w:b w:val="0"/>
          <w:i w:val="0"/>
          <w:sz w:val="22"/>
        </w:rPr>
        <w:t xml:space="preserve"> §3.5 / Tables 6–7 (pp. 10–11); abstract and</w:t>
      </w:r>
    </w:p>
    <w:p>
      <w:r>
        <w:rPr>
          <w:rFonts w:ascii="Times New Roman" w:hAnsi="Times New Roman"/>
          <w:b w:val="0"/>
          <w:i w:val="0"/>
          <w:sz w:val="22"/>
        </w:rPr>
        <w:t>contribution 3 (pp. 1–2).</w:t>
      </w:r>
    </w:p>
    <w:p>
      <w:r>
        <w:rPr>
          <w:rFonts w:ascii="Times New Roman" w:hAnsi="Times New Roman"/>
          <w:b/>
          <w:i w:val="0"/>
          <w:sz w:val="22"/>
        </w:rPr>
        <w:t>Supporting materials:</w:t>
      </w:r>
    </w:p>
    <w:p>
      <w:hyperlink r:id="rId13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https://github.com/SoroushVahidi/Augmented-caching/blob/main/reports/common_model_v2_formal_audit_20260814/AUDIT.md</w:t>
        </w:r>
      </w:hyperlink>
    </w:p>
    <w:p>
      <w:pPr>
        <w:pStyle w:val="Heading2"/>
        <w:keepNext/>
      </w:pPr>
      <w:r>
        <w:t>Second-round Major Comment 3</w:t>
      </w:r>
    </w:p>
    <w:p>
      <w:r>
        <w:rPr>
          <w:rFonts w:ascii="Times New Roman" w:hAnsi="Times New Roman"/>
          <w:b/>
          <w:i w:val="0"/>
          <w:sz w:val="22"/>
        </w:rPr>
        <w:t>Reviewer concern</w:t>
      </w:r>
      <w:r>
        <w:rPr>
          <w:rFonts w:ascii="Times New Roman" w:hAnsi="Times New Roman"/>
          <w:b w:val="0"/>
          <w:i w:val="0"/>
          <w:sz w:val="22"/>
        </w:rPr>
        <w:t xml:space="preserve"> (second revision)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Unexplained gap between offline learning quality and online cache performance; the distribution-shift explanation is speculative and untested.</w:t>
      </w:r>
    </w:p>
    <w:p>
      <w:r>
        <w:rPr>
          <w:rFonts w:ascii="Times New Roman" w:hAnsi="Times New Roman"/>
          <w:b/>
          <w:i w:val="0"/>
          <w:sz w:val="22"/>
        </w:rPr>
        <w:t>Response</w:t>
      </w:r>
    </w:p>
    <w:p>
      <w:r>
        <w:rPr>
          <w:rFonts w:ascii="Times New Roman" w:hAnsi="Times New Roman"/>
          <w:b w:val="0"/>
          <w:i w:val="0"/>
          <w:sz w:val="22"/>
        </w:rPr>
        <w:t>We agree the previous account was speculative. The revised manuscript now</w:t>
      </w:r>
    </w:p>
    <w:p>
      <w:r>
        <w:rPr>
          <w:rFonts w:ascii="Times New Roman" w:hAnsi="Times New Roman"/>
          <w:b w:val="0"/>
          <w:i w:val="0"/>
          <w:sz w:val="22"/>
        </w:rPr>
        <w:t>reports controlled diagnostics on the same 21 cells.</w:t>
      </w:r>
    </w:p>
    <w:p>
      <w:r>
        <w:rPr>
          <w:rFonts w:ascii="Times New Roman" w:hAnsi="Times New Roman"/>
          <w:b w:val="0"/>
          <w:i w:val="0"/>
          <w:sz w:val="22"/>
        </w:rPr>
        <w:t>The learned scorer selects an element of the exact target-defined optimal</w:t>
      </w:r>
    </w:p>
    <w:p>
      <w:r>
        <w:rPr>
          <w:rFonts w:ascii="Times New Roman" w:hAnsi="Times New Roman"/>
          <w:b w:val="0"/>
          <w:i w:val="0"/>
          <w:sz w:val="22"/>
        </w:rPr>
        <w:t>set in 97.53% of decisions. Because that optimal set contains approximately</w:t>
      </w:r>
    </w:p>
    <w:p>
      <w:r>
        <w:rPr>
          <w:rFonts w:ascii="Times New Roman" w:hAnsi="Times New Roman"/>
          <w:b w:val="0"/>
          <w:i w:val="0"/>
          <w:sz w:val="22"/>
        </w:rPr>
        <w:t>99.1% of candidates on average, this metric is weak evidence of</w:t>
      </w:r>
    </w:p>
    <w:p>
      <w:r>
        <w:rPr>
          <w:rFonts w:ascii="Times New Roman" w:hAnsi="Times New Roman"/>
          <w:b w:val="0"/>
          <w:i w:val="0"/>
          <w:sz w:val="22"/>
        </w:rPr>
        <w:t>discrimination among candidates. Its main implication is that the learned</w:t>
      </w:r>
    </w:p>
    <w:p>
      <w:r>
        <w:rPr>
          <w:rFonts w:ascii="Times New Roman" w:hAnsi="Times New Roman"/>
          <w:b w:val="0"/>
          <w:i w:val="0"/>
          <w:sz w:val="22"/>
        </w:rPr>
        <w:t>scorer rarely selects outside the target-defined optimal set. It does not</w:t>
      </w:r>
    </w:p>
    <w:p>
      <w:r>
        <w:rPr>
          <w:rFonts w:ascii="Times New Roman" w:hAnsi="Times New Roman"/>
          <w:b w:val="0"/>
          <w:i w:val="0"/>
          <w:sz w:val="22"/>
        </w:rPr>
        <w:t>prove that model fitting is satisfactory.</w:t>
      </w:r>
    </w:p>
    <w:p>
      <w:r>
        <w:rPr>
          <w:rFonts w:ascii="Times New Roman" w:hAnsi="Times New Roman"/>
          <w:b w:val="0"/>
          <w:i w:val="0"/>
          <w:sz w:val="22"/>
        </w:rPr>
        <w:t>A deterministic exact horizon-4 oracle (minimum candidate identifier among</w:t>
      </w:r>
    </w:p>
    <w:p>
      <w:r>
        <w:rPr>
          <w:rFonts w:ascii="Times New Roman" w:hAnsi="Times New Roman"/>
          <w:b w:val="0"/>
          <w:i w:val="0"/>
          <w:sz w:val="22"/>
        </w:rPr>
        <w:t>exact minimizers) loses to LRU on 18 of 21 cells (0 wins / 3 ties / 18</w:t>
      </w:r>
    </w:p>
    <w:p>
      <w:r>
        <w:rPr>
          <w:rFonts w:ascii="Times New Roman" w:hAnsi="Times New Roman"/>
          <w:b w:val="0"/>
          <w:i w:val="0"/>
          <w:sz w:val="22"/>
        </w:rPr>
        <w:t>losses; +81,750 misses). That instantiation is a poor online policy. It</w:t>
      </w:r>
    </w:p>
    <w:p>
      <w:r>
        <w:rPr>
          <w:rFonts w:ascii="Times New Roman" w:hAnsi="Times New Roman"/>
          <w:b w:val="0"/>
          <w:i w:val="0"/>
          <w:sz w:val="22"/>
        </w:rPr>
        <w:t>does not prove that the exact target intrinsically loses to LRU.</w:t>
      </w:r>
    </w:p>
    <w:p>
      <w:r>
        <w:rPr>
          <w:rFonts w:ascii="Times New Roman" w:hAnsi="Times New Roman"/>
          <w:b w:val="0"/>
          <w:i w:val="0"/>
          <w:sz w:val="22"/>
        </w:rPr>
        <w:t>A tie-aware follow-up finds fraction_tied_decisions = 1.0 on every</w:t>
      </w:r>
    </w:p>
    <w:p>
      <w:r>
        <w:rPr>
          <w:rFonts w:ascii="Times New Roman" w:hAnsi="Times New Roman"/>
          <w:b w:val="0"/>
          <w:i w:val="0"/>
          <w:sz w:val="22"/>
        </w:rPr>
        <w:t>non-LRU oracle row (mean all-tied fraction ≈ 0.649; mean optimal-set</w:t>
      </w:r>
    </w:p>
    <w:p>
      <w:r>
        <w:rPr>
          <w:rFonts w:ascii="Times New Roman" w:hAnsi="Times New Roman"/>
          <w:b w:val="0"/>
          <w:i w:val="0"/>
          <w:sz w:val="22"/>
        </w:rPr>
        <w:t>fraction ≈ 0.991). LRU-within-minima never loses to LRU (16 wins / 5 ties /</w:t>
      </w:r>
    </w:p>
    <w:p>
      <w:r>
        <w:rPr>
          <w:rFonts w:ascii="Times New Roman" w:hAnsi="Times New Roman"/>
          <w:b w:val="0"/>
          <w:i w:val="0"/>
          <w:sz w:val="22"/>
        </w:rPr>
        <w:t>0 losses; −413 misses). MRU-within-minima matches the deterministic deficit</w:t>
      </w:r>
    </w:p>
    <w:p>
      <w:r>
        <w:rPr>
          <w:rFonts w:ascii="Times New Roman" w:hAnsi="Times New Roman"/>
          <w:b w:val="0"/>
          <w:i w:val="0"/>
          <w:sz w:val="22"/>
        </w:rPr>
        <w:t>(0 / 3 / 18; +89,135). The old deterministic deficit was</w:t>
      </w:r>
    </w:p>
    <w:p>
      <w:r>
        <w:rPr>
          <w:rFonts w:ascii="Times New Roman" w:hAnsi="Times New Roman"/>
          <w:b w:val="0"/>
          <w:i w:val="0"/>
          <w:sz w:val="22"/>
        </w:rPr>
        <w:t>tie-breaking-confounded. This does not mean that H = 4 supervision improves</w:t>
      </w:r>
    </w:p>
    <w:p>
      <w:r>
        <w:rPr>
          <w:rFonts w:ascii="Times New Roman" w:hAnsi="Times New Roman"/>
          <w:b w:val="0"/>
          <w:i w:val="0"/>
          <w:sz w:val="22"/>
        </w:rPr>
        <w:t>LRU, that the target adds proven value to LRU, or that the exact H = 4</w:t>
      </w:r>
    </w:p>
    <w:p>
      <w:r>
        <w:rPr>
          <w:rFonts w:ascii="Times New Roman" w:hAnsi="Times New Roman"/>
          <w:b w:val="0"/>
          <w:i w:val="0"/>
          <w:sz w:val="22"/>
        </w:rPr>
        <w:t>target is intrinsically better than LRU.</w:t>
      </w:r>
    </w:p>
    <w:p>
      <w:r>
        <w:rPr>
          <w:rFonts w:ascii="Times New Roman" w:hAnsi="Times New Roman"/>
          <w:b w:val="0"/>
          <w:i w:val="0"/>
          <w:sz w:val="22"/>
        </w:rPr>
        <w:t>Independent degeneracy diagnostics agree qualitatively: no decision has a</w:t>
      </w:r>
    </w:p>
    <w:p>
      <w:r>
        <w:rPr>
          <w:rFonts w:ascii="Times New Roman" w:hAnsi="Times New Roman"/>
          <w:b w:val="0"/>
          <w:i w:val="0"/>
          <w:sz w:val="22"/>
        </w:rPr>
        <w:t>unique optimum, and P(T&gt;4 | resident) = 0.9939. The replay-time all-tied</w:t>
      </w:r>
    </w:p>
    <w:p>
      <w:r>
        <w:rPr>
          <w:rFonts w:ascii="Times New Roman" w:hAnsi="Times New Roman"/>
          <w:b w:val="0"/>
          <w:i w:val="0"/>
          <w:sz w:val="22"/>
        </w:rPr>
        <w:t>fraction (≈ 0.649) and the strict-preference all-tied rate (76.4%) are two</w:t>
      </w:r>
    </w:p>
    <w:p>
      <w:r>
        <w:rPr>
          <w:rFonts w:ascii="Times New Roman" w:hAnsi="Times New Roman"/>
          <w:b w:val="0"/>
          <w:i w:val="0"/>
          <w:sz w:val="22"/>
        </w:rPr>
        <w:t>instruments of the same qualitative fact, not interchangeable point</w:t>
      </w:r>
    </w:p>
    <w:p>
      <w:r>
        <w:rPr>
          <w:rFonts w:ascii="Times New Roman" w:hAnsi="Times New Roman"/>
          <w:b w:val="0"/>
          <w:i w:val="0"/>
          <w:sz w:val="22"/>
        </w:rPr>
        <w:t>estimates.</w:t>
      </w:r>
    </w:p>
    <w:p>
      <w:r>
        <w:rPr>
          <w:rFonts w:ascii="Times New Roman" w:hAnsi="Times New Roman"/>
          <w:b w:val="0"/>
          <w:i w:val="0"/>
          <w:sz w:val="22"/>
        </w:rPr>
        <w:t>Continuation mismatch and generic shift correction are tested separately in</w:t>
      </w:r>
    </w:p>
    <w:p>
      <w:r>
        <w:rPr>
          <w:rFonts w:ascii="Times New Roman" w:hAnsi="Times New Roman"/>
          <w:b w:val="0"/>
          <w:i w:val="0"/>
          <w:sz w:val="22"/>
        </w:rPr>
        <w:t>§3.7 (see Reviewer #3, second-round primary issue). Continuation correction</w:t>
      </w:r>
    </w:p>
    <w:p>
      <w:r>
        <w:rPr>
          <w:rFonts w:ascii="Times New Roman" w:hAnsi="Times New Roman"/>
          <w:b w:val="0"/>
          <w:i w:val="0"/>
          <w:sz w:val="22"/>
        </w:rPr>
        <w:t>is partially supported and regime-dependent. The tested DAgger-style</w:t>
      </w:r>
    </w:p>
    <w:p>
      <w:r>
        <w:rPr>
          <w:rFonts w:ascii="Times New Roman" w:hAnsi="Times New Roman"/>
          <w:b w:val="0"/>
          <w:i w:val="0"/>
          <w:sz w:val="22"/>
        </w:rPr>
        <w:t>intervention is a negative result for miss ratio. That result does not</w:t>
      </w:r>
    </w:p>
    <w:p>
      <w:r>
        <w:rPr>
          <w:rFonts w:ascii="Times New Roman" w:hAnsi="Times New Roman"/>
          <w:b w:val="0"/>
          <w:i w:val="0"/>
          <w:sz w:val="22"/>
        </w:rPr>
        <w:t>imply that distribution shift is absent.</w:t>
      </w:r>
    </w:p>
    <w:p>
      <w:r>
        <w:rPr>
          <w:rFonts w:ascii="Times New Roman" w:hAnsi="Times New Roman"/>
          <w:b/>
          <w:i w:val="0"/>
          <w:sz w:val="22"/>
        </w:rPr>
        <w:t>Manuscript locations:</w:t>
      </w:r>
      <w:r>
        <w:rPr>
          <w:rFonts w:ascii="Times New Roman" w:hAnsi="Times New Roman"/>
          <w:b w:val="0"/>
          <w:i w:val="0"/>
          <w:sz w:val="22"/>
        </w:rPr>
        <w:t xml:space="preserve"> §3.6 (pp. 11–12); §3.7 (pp. 12–13); §4.2</w:t>
      </w:r>
    </w:p>
    <w:p>
      <w:r>
        <w:rPr>
          <w:rFonts w:ascii="Times New Roman" w:hAnsi="Times New Roman"/>
          <w:b w:val="0"/>
          <w:i w:val="0"/>
          <w:sz w:val="22"/>
        </w:rPr>
        <w:t>(pp. 14–15).</w:t>
      </w:r>
    </w:p>
    <w:p>
      <w:r>
        <w:rPr>
          <w:rFonts w:ascii="Times New Roman" w:hAnsi="Times New Roman"/>
          <w:b/>
          <w:i w:val="0"/>
          <w:sz w:val="22"/>
        </w:rPr>
        <w:t>Supporting materials:</w:t>
      </w:r>
    </w:p>
    <w:p>
      <w:hyperlink r:id="rId14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https://github.com/SoroushVahidi/Augmented-caching/blob/main/reports/tie_aware_exact_oracle_formal_audit_20260814/AUDIT.md</w:t>
        </w:r>
      </w:hyperlink>
    </w:p>
    <w:p>
      <w:pPr>
        <w:pStyle w:val="Heading2"/>
        <w:keepNext/>
      </w:pPr>
      <w:r>
        <w:t>Second-round Major Comment 4</w:t>
      </w:r>
    </w:p>
    <w:p>
      <w:r>
        <w:rPr>
          <w:rFonts w:ascii="Times New Roman" w:hAnsi="Times New Roman"/>
          <w:b/>
          <w:i w:val="0"/>
          <w:sz w:val="22"/>
        </w:rPr>
        <w:t>Reviewer concern</w:t>
      </w:r>
      <w:r>
        <w:rPr>
          <w:rFonts w:ascii="Times New Roman" w:hAnsi="Times New Roman"/>
          <w:b w:val="0"/>
          <w:i w:val="0"/>
          <w:sz w:val="22"/>
        </w:rPr>
        <w:t xml:space="preserve"> (second revision)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The implementation is much slower per eviction decision than lightweight baselines while not outperforming them on miss ratio; practical significance is unclear.</w:t>
      </w:r>
    </w:p>
    <w:p>
      <w:r>
        <w:rPr>
          <w:rFonts w:ascii="Times New Roman" w:hAnsi="Times New Roman"/>
          <w:b/>
          <w:i w:val="0"/>
          <w:sz w:val="22"/>
        </w:rPr>
        <w:t>Response</w:t>
      </w:r>
    </w:p>
    <w:p>
      <w:r>
        <w:rPr>
          <w:rFonts w:ascii="Times New Roman" w:hAnsi="Times New Roman"/>
          <w:b w:val="0"/>
          <w:i w:val="0"/>
          <w:sz w:val="22"/>
        </w:rPr>
        <w:t>We replaced the earlier single-run local probe with a controlled campaign:</w:t>
      </w:r>
    </w:p>
    <w:p>
      <w:r>
        <w:rPr>
          <w:rFonts w:ascii="Times New Roman" w:hAnsi="Times New Roman"/>
          <w:b w:val="0"/>
          <w:i w:val="0"/>
          <w:sz w:val="22"/>
        </w:rPr>
        <w:t>7 families × 3 capacities × 5 repetitions × 4 policies (420 timed runs)</w:t>
      </w:r>
    </w:p>
    <w:p>
      <w:r>
        <w:rPr>
          <w:rFonts w:ascii="Times New Roman" w:hAnsi="Times New Roman"/>
          <w:b w:val="0"/>
          <w:i w:val="0"/>
          <w:sz w:val="22"/>
        </w:rPr>
        <w:t>for LRU, FIFO-Reinsertion, SIEVE, and causal HALP.</w:t>
      </w:r>
    </w:p>
    <w:p>
      <w:r>
        <w:rPr>
          <w:rFonts w:ascii="Times New Roman" w:hAnsi="Times New Roman"/>
          <w:b w:val="0"/>
          <w:i w:val="0"/>
          <w:sz w:val="22"/>
        </w:rPr>
        <w:t>Means: LRU 4.68 μs/request; FIFO-Reinsertion 5.17 μs; SIEVE 9.52 μs; HALP</w:t>
      </w:r>
    </w:p>
    <w:p>
      <w:r>
        <w:rPr>
          <w:rFonts w:ascii="Times New Roman" w:hAnsi="Times New Roman"/>
          <w:b w:val="0"/>
          <w:i w:val="0"/>
          <w:sz w:val="22"/>
        </w:rPr>
        <w:t xml:space="preserve">870.66 μs (186.02× LRU). </w:t>
      </w:r>
      <w:r>
        <w:rPr>
          <w:rFonts w:ascii="Courier New" w:hAnsi="Courier New"/>
          <w:b w:val="0"/>
          <w:i w:val="0"/>
          <w:sz w:val="20"/>
        </w:rPr>
        <w:t>evict_value_v1</w:t>
      </w:r>
      <w:r>
        <w:rPr>
          <w:rFonts w:ascii="Times New Roman" w:hAnsi="Times New Roman"/>
          <w:b w:val="0"/>
          <w:i w:val="0"/>
          <w:sz w:val="22"/>
        </w:rPr>
        <w:t xml:space="preserve"> is not in that repeated campaign.</w:t>
      </w:r>
    </w:p>
    <w:p>
      <w:r>
        <w:rPr>
          <w:rFonts w:ascii="Times New Roman" w:hAnsi="Times New Roman"/>
          <w:b w:val="0"/>
          <w:i w:val="0"/>
          <w:sz w:val="22"/>
        </w:rPr>
        <w:t>Its available single-run measurement from the matched evaluation is</w:t>
      </w:r>
    </w:p>
    <w:p>
      <w:r>
        <w:rPr>
          <w:rFonts w:ascii="Times New Roman" w:hAnsi="Times New Roman"/>
          <w:b w:val="0"/>
          <w:i w:val="0"/>
          <w:sz w:val="22"/>
        </w:rPr>
        <w:t>reported separately and is not statistically comparable to Table 8.</w:t>
      </w:r>
    </w:p>
    <w:p>
      <w:r>
        <w:rPr>
          <w:rFonts w:ascii="Times New Roman" w:hAnsi="Times New Roman"/>
          <w:b w:val="0"/>
          <w:i w:val="0"/>
          <w:sz w:val="22"/>
        </w:rPr>
        <w:t>Together with the negative miss-ratio results, the current method is not</w:t>
      </w:r>
    </w:p>
    <w:p>
      <w:r>
        <w:rPr>
          <w:rFonts w:ascii="Times New Roman" w:hAnsi="Times New Roman"/>
          <w:b w:val="0"/>
          <w:i w:val="0"/>
          <w:sz w:val="22"/>
        </w:rPr>
        <w:t>deployment-competitive. No deployment scenario is claimed. The present</w:t>
      </w:r>
    </w:p>
    <w:p>
      <w:r>
        <w:rPr>
          <w:rFonts w:ascii="Times New Roman" w:hAnsi="Times New Roman"/>
          <w:b w:val="0"/>
          <w:i w:val="0"/>
          <w:sz w:val="22"/>
        </w:rPr>
        <w:t>scientific value is diagnostic: a controlled test of why a representative</w:t>
      </w:r>
    </w:p>
    <w:p>
      <w:r>
        <w:rPr>
          <w:rFonts w:ascii="Times New Roman" w:hAnsi="Times New Roman"/>
          <w:b w:val="0"/>
          <w:i w:val="0"/>
          <w:sz w:val="22"/>
        </w:rPr>
        <w:t>finite-horizon candidate-level target underperforms.</w:t>
      </w:r>
    </w:p>
    <w:p>
      <w:r>
        <w:rPr>
          <w:rFonts w:ascii="Times New Roman" w:hAnsi="Times New Roman"/>
          <w:b w:val="0"/>
          <w:i w:val="0"/>
          <w:sz w:val="22"/>
        </w:rPr>
        <w:t>Offline label construction required about 10.3 hours and 96 GB (662</w:t>
      </w:r>
    </w:p>
    <w:p>
      <w:r>
        <w:rPr>
          <w:rFonts w:ascii="Times New Roman" w:hAnsi="Times New Roman"/>
          <w:b w:val="0"/>
          <w:i w:val="0"/>
          <w:sz w:val="22"/>
        </w:rPr>
        <w:t>shards); fitting all horizon/model configurations took about 7–8 minutes.</w:t>
      </w:r>
    </w:p>
    <w:p>
      <w:r>
        <w:rPr>
          <w:rFonts w:ascii="Times New Roman" w:hAnsi="Times New Roman"/>
          <w:b w:val="0"/>
          <w:i w:val="0"/>
          <w:sz w:val="22"/>
        </w:rPr>
        <w:t>Online, each miss scores all k residents (O(k) inferences) versus O(1) for</w:t>
      </w:r>
    </w:p>
    <w:p>
      <w:r>
        <w:rPr>
          <w:rFonts w:ascii="Times New Roman" w:hAnsi="Times New Roman"/>
          <w:b w:val="0"/>
          <w:i w:val="0"/>
          <w:sz w:val="22"/>
        </w:rPr>
        <w:t>LRU, SIEVE, and FIFO-Reinsertion.</w:t>
      </w:r>
    </w:p>
    <w:p>
      <w:r>
        <w:rPr>
          <w:rFonts w:ascii="Times New Roman" w:hAnsi="Times New Roman"/>
          <w:b/>
          <w:i w:val="0"/>
          <w:sz w:val="22"/>
        </w:rPr>
        <w:t>Manuscript locations:</w:t>
      </w:r>
      <w:r>
        <w:rPr>
          <w:rFonts w:ascii="Times New Roman" w:hAnsi="Times New Roman"/>
          <w:b w:val="0"/>
          <w:i w:val="0"/>
          <w:sz w:val="22"/>
        </w:rPr>
        <w:t xml:space="preserve"> §3.9 / Table 8 (p. 13); §3.10 (pp. 13–14); §4.2</w:t>
      </w:r>
    </w:p>
    <w:p>
      <w:r>
        <w:rPr>
          <w:rFonts w:ascii="Times New Roman" w:hAnsi="Times New Roman"/>
          <w:b w:val="0"/>
          <w:i w:val="0"/>
          <w:sz w:val="22"/>
        </w:rPr>
        <w:t>(pp. 14–15).</w:t>
      </w:r>
    </w:p>
    <w:p>
      <w:r>
        <w:rPr>
          <w:rFonts w:ascii="Times New Roman" w:hAnsi="Times New Roman"/>
          <w:b/>
          <w:i w:val="0"/>
          <w:sz w:val="22"/>
        </w:rPr>
        <w:t>Supporting materials:</w:t>
      </w:r>
    </w:p>
    <w:p>
      <w:hyperlink r:id="rId15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https://github.com/SoroushVahidi/Augmented-caching/blob/main/reports/kbs_final_evidence_20260813/controlled_timing_summary.csv</w:t>
        </w:r>
      </w:hyperlink>
    </w:p>
    <w:p>
      <w:pPr>
        <w:pStyle w:val="Heading2"/>
        <w:keepNext/>
      </w:pPr>
      <w:r>
        <w:t>Closure of first-round Reviewer #2 comments</w:t>
      </w:r>
    </w:p>
    <w:p>
      <w:r>
        <w:rPr>
          <w:rFonts w:ascii="Times New Roman" w:hAnsi="Times New Roman"/>
          <w:b/>
          <w:i w:val="0"/>
          <w:sz w:val="22"/>
        </w:rPr>
        <w:t>Major Comment 1 (first round) — replay horizon H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The proposed framework relies heavily on a manually specified replay horizon (H) when constructing the eviction-value target. … I encourage the author to provide a more thorough sensitivity analysis, theoretical intuition, or an adaptive mechanism for horizon selection.</w:t>
      </w:r>
    </w:p>
    <w:p>
      <w:r>
        <w:rPr>
          <w:rFonts w:ascii="Times New Roman" w:hAnsi="Times New Roman"/>
          <w:b w:val="0"/>
          <w:i w:val="0"/>
          <w:sz w:val="22"/>
        </w:rPr>
        <w:t>The revised manuscript reports an empirical H = 4 justification from the</w:t>
      </w:r>
    </w:p>
    <w:p>
      <w:r>
        <w:rPr>
          <w:rFonts w:ascii="Times New Roman" w:hAnsi="Times New Roman"/>
          <w:b w:val="0"/>
          <w:i w:val="0"/>
          <w:sz w:val="22"/>
        </w:rPr>
        <w:t>offline ablation (Table 3, p. 8; §3.3, pp. 6–8): tree models beat ridge at</w:t>
      </w:r>
    </w:p>
    <w:p>
      <w:r>
        <w:rPr>
          <w:rFonts w:ascii="Times New Roman" w:hAnsi="Times New Roman"/>
          <w:b w:val="0"/>
          <w:i w:val="0"/>
          <w:sz w:val="22"/>
        </w:rPr>
        <w:t>every evaluated horizon, and H = 4 is strongest among {4, 8, 16}. A short</w:t>
      </w:r>
    </w:p>
    <w:p>
      <w:r>
        <w:rPr>
          <w:rFonts w:ascii="Times New Roman" w:hAnsi="Times New Roman"/>
          <w:b w:val="0"/>
          <w:i w:val="0"/>
          <w:sz w:val="22"/>
        </w:rPr>
        <w:t>horizon ties the label to the scored eviction; longer horizons mix in later</w:t>
      </w:r>
    </w:p>
    <w:p>
      <w:r>
        <w:rPr>
          <w:rFonts w:ascii="Times New Roman" w:hAnsi="Times New Roman"/>
          <w:b w:val="0"/>
          <w:i w:val="0"/>
          <w:sz w:val="22"/>
        </w:rPr>
        <w:t>continuation decisions. This is not a claim of online superiority,</w:t>
      </w:r>
    </w:p>
    <w:p>
      <w:r>
        <w:rPr>
          <w:rFonts w:ascii="Times New Roman" w:hAnsi="Times New Roman"/>
          <w:b w:val="0"/>
          <w:i w:val="0"/>
          <w:sz w:val="22"/>
        </w:rPr>
        <w:t>theoretical optimality, an adaptive rule, or a workload-universal horizon</w:t>
      </w:r>
    </w:p>
    <w:p>
      <w:r>
        <w:rPr>
          <w:rFonts w:ascii="Times New Roman" w:hAnsi="Times New Roman"/>
          <w:b w:val="0"/>
          <w:i w:val="0"/>
          <w:sz w:val="22"/>
        </w:rPr>
        <w:t>choice. Mechanistic results in §3.6 further show that H = 4 is highly</w:t>
      </w:r>
    </w:p>
    <w:p>
      <w:r>
        <w:rPr>
          <w:rFonts w:ascii="Times New Roman" w:hAnsi="Times New Roman"/>
          <w:b w:val="0"/>
          <w:i w:val="0"/>
          <w:sz w:val="22"/>
        </w:rPr>
        <w:t>action-underdetermined.</w:t>
      </w:r>
    </w:p>
    <w:p>
      <w:r>
        <w:rPr>
          <w:rFonts w:ascii="Times New Roman" w:hAnsi="Times New Roman"/>
          <w:b/>
          <w:i w:val="0"/>
          <w:sz w:val="22"/>
        </w:rPr>
        <w:t>Major Comment 2 (first round) — label-generation cost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The proposed supervision target requires counter-factual replay for every eviction candidate at each full-cache miss. … a quantitative analysis of the offline cost is necessary.</w:t>
      </w:r>
    </w:p>
    <w:p>
      <w:r>
        <w:rPr>
          <w:rFonts w:ascii="Times New Roman" w:hAnsi="Times New Roman"/>
          <w:b w:val="0"/>
          <w:i w:val="0"/>
          <w:sz w:val="22"/>
        </w:rPr>
        <w:t>Reported in §3.9 (p. 13): about 10.3 hours and 96 GB across 662 shards for</w:t>
      </w:r>
    </w:p>
    <w:p>
      <w:r>
        <w:rPr>
          <w:rFonts w:ascii="Times New Roman" w:hAnsi="Times New Roman"/>
          <w:b w:val="0"/>
          <w:i w:val="0"/>
          <w:sz w:val="22"/>
        </w:rPr>
        <w:t>label construction, and about 7–8 minutes to fit the horizon/model</w:t>
      </w:r>
    </w:p>
    <w:p>
      <w:r>
        <w:rPr>
          <w:rFonts w:ascii="Times New Roman" w:hAnsi="Times New Roman"/>
          <w:b w:val="0"/>
          <w:i w:val="0"/>
          <w:sz w:val="22"/>
        </w:rPr>
        <w:t>configurations. Online scoring cost is in Table 8 and Major Comment 4</w:t>
      </w:r>
    </w:p>
    <w:p>
      <w:r>
        <w:rPr>
          <w:rFonts w:ascii="Times New Roman" w:hAnsi="Times New Roman"/>
          <w:b w:val="0"/>
          <w:i w:val="0"/>
          <w:sz w:val="22"/>
        </w:rPr>
        <w:t>above. No claim is made that the current implementation is cheap at</w:t>
      </w:r>
    </w:p>
    <w:p>
      <w:r>
        <w:rPr>
          <w:rFonts w:ascii="Times New Roman" w:hAnsi="Times New Roman"/>
          <w:b w:val="0"/>
          <w:i w:val="0"/>
          <w:sz w:val="22"/>
        </w:rPr>
        <w:t>deployment scale.</w:t>
      </w:r>
    </w:p>
    <w:p>
      <w:r>
        <w:rPr>
          <w:rFonts w:ascii="Times New Roman" w:hAnsi="Times New Roman"/>
          <w:b/>
          <w:i w:val="0"/>
          <w:sz w:val="22"/>
        </w:rPr>
        <w:t>Major Comment 3 (first round) — end-to-end evaluation and fallback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Conduct more end-to-end evaluations, compare against strong baselines, and test across different workloads, cache capacities, and prediction-quality regimes. Additionally, the effectiveness of the “guarded fallback mechanism” has not been sufficiently demonstrated.</w:t>
      </w:r>
    </w:p>
    <w:p>
      <w:r>
        <w:rPr>
          <w:rFonts w:ascii="Times New Roman" w:hAnsi="Times New Roman"/>
          <w:b w:val="0"/>
          <w:i w:val="0"/>
          <w:sz w:val="22"/>
        </w:rPr>
        <w:t>End-to-end matched miss-ratio evaluation is now the primary evidence</w:t>
      </w:r>
    </w:p>
    <w:p>
      <w:r>
        <w:rPr>
          <w:rFonts w:ascii="Times New Roman" w:hAnsi="Times New Roman"/>
          <w:b w:val="0"/>
          <w:i w:val="0"/>
          <w:sz w:val="22"/>
        </w:rPr>
        <w:t>(Table 5, p. 10; Table 4, p. 8; capacities 32/64/128). Learned and</w:t>
      </w:r>
    </w:p>
    <w:p>
      <w:r>
        <w:rPr>
          <w:rFonts w:ascii="Times New Roman" w:hAnsi="Times New Roman"/>
          <w:b w:val="0"/>
          <w:i w:val="0"/>
          <w:sz w:val="22"/>
        </w:rPr>
        <w:t>lightweight baselines are included. Capacity 256 remains unevaluated and</w:t>
      </w:r>
    </w:p>
    <w:p>
      <w:r>
        <w:rPr>
          <w:rFonts w:ascii="Times New Roman" w:hAnsi="Times New Roman"/>
          <w:b w:val="0"/>
          <w:i w:val="0"/>
          <w:sz w:val="22"/>
        </w:rPr>
        <w:t>is disclosed. Fallback is not part of any reported quantitative claim; it</w:t>
      </w:r>
    </w:p>
    <w:p>
      <w:r>
        <w:rPr>
          <w:rFonts w:ascii="Times New Roman" w:hAnsi="Times New Roman"/>
          <w:b w:val="0"/>
          <w:i w:val="0"/>
          <w:sz w:val="22"/>
        </w:rPr>
        <w:t>was removed from the evaluated workflow in Figure 1 (p. 5). See also</w:t>
      </w:r>
    </w:p>
    <w:p>
      <w:r>
        <w:rPr>
          <w:rFonts w:ascii="Times New Roman" w:hAnsi="Times New Roman"/>
          <w:b w:val="0"/>
          <w:i w:val="0"/>
          <w:sz w:val="22"/>
        </w:rPr>
        <w:t>Reviewer #3, first-round Issues 1, 3, 5, 6, and 9 below.</w:t>
      </w:r>
    </w:p>
    <w:p>
      <w:pPr>
        <w:pStyle w:val="Heading1"/>
        <w:keepNext/>
      </w:pPr>
      <w:r>
        <w:t>Response to Reviewer #3</w:t>
      </w:r>
    </w:p>
    <w:p>
      <w:pPr>
        <w:pStyle w:val="Heading2"/>
        <w:keepNext/>
      </w:pPr>
      <w:r>
        <w:t>Second-round primary issue</w:t>
      </w:r>
    </w:p>
    <w:p>
      <w:r>
        <w:rPr>
          <w:rFonts w:ascii="Times New Roman" w:hAnsi="Times New Roman"/>
          <w:b/>
          <w:i w:val="0"/>
          <w:sz w:val="22"/>
        </w:rPr>
        <w:t>Recorded second-revision concern.</w:t>
      </w:r>
      <w:r>
        <w:rPr>
          <w:rFonts w:ascii="Times New Roman" w:hAnsi="Times New Roman"/>
          <w:b w:val="0"/>
          <w:i w:val="0"/>
          <w:sz w:val="22"/>
        </w:rPr>
        <w:t xml:space="preserve"> The previous revision attributed part</w:t>
      </w:r>
    </w:p>
    <w:p>
      <w:r>
        <w:rPr>
          <w:rFonts w:ascii="Times New Roman" w:hAnsi="Times New Roman"/>
          <w:b w:val="0"/>
          <w:i w:val="0"/>
          <w:sz w:val="22"/>
        </w:rPr>
        <w:t>of the offline/online gap to a mismatch between LRU-continuation labels and</w:t>
      </w:r>
    </w:p>
    <w:p>
      <w:r>
        <w:rPr>
          <w:rFonts w:ascii="Times New Roman" w:hAnsi="Times New Roman"/>
          <w:b w:val="0"/>
          <w:i w:val="0"/>
          <w:sz w:val="22"/>
        </w:rPr>
        <w:t>the learned policy’s deployed trajectory without a controlled test.</w:t>
      </w:r>
    </w:p>
    <w:p>
      <w:r>
        <w:rPr>
          <w:rFonts w:ascii="Times New Roman" w:hAnsi="Times New Roman"/>
          <w:b/>
          <w:i w:val="0"/>
          <w:sz w:val="22"/>
        </w:rPr>
        <w:t>Response</w:t>
      </w:r>
    </w:p>
    <w:p>
      <w:r>
        <w:rPr>
          <w:rFonts w:ascii="Times New Roman" w:hAnsi="Times New Roman"/>
          <w:b w:val="0"/>
          <w:i w:val="0"/>
          <w:sz w:val="22"/>
        </w:rPr>
        <w:t>We agree the claim required a test. The three-arm ablation isolates that</w:t>
      </w:r>
    </w:p>
    <w:p>
      <w:r>
        <w:rPr>
          <w:rFonts w:ascii="Times New Roman" w:hAnsi="Times New Roman"/>
          <w:b w:val="0"/>
          <w:i w:val="0"/>
          <w:sz w:val="22"/>
        </w:rPr>
        <w:t>mechanism: C0 is LRU; C1 trains and deploys π₁ on LRU-continuation labels;</w:t>
      </w:r>
    </w:p>
    <w:p>
      <w:r>
        <w:rPr>
          <w:rFonts w:ascii="Times New Roman" w:hAnsi="Times New Roman"/>
          <w:b w:val="0"/>
          <w:i w:val="0"/>
          <w:sz w:val="22"/>
        </w:rPr>
        <w:t>C2 retrains π₂ on frozen-π₁ continuation and deploys π₂. That is the only</w:t>
      </w:r>
    </w:p>
    <w:p>
      <w:r>
        <w:rPr>
          <w:rFonts w:ascii="Times New Roman" w:hAnsi="Times New Roman"/>
          <w:b w:val="0"/>
          <w:i w:val="0"/>
          <w:sz w:val="22"/>
        </w:rPr>
        <w:t>C1→C2 change, under leave-one-family-out.</w:t>
      </w:r>
    </w:p>
    <w:p>
      <w:r>
        <w:rPr>
          <w:rFonts w:ascii="Times New Roman" w:hAnsi="Times New Roman"/>
          <w:b w:val="0"/>
          <w:i w:val="0"/>
          <w:sz w:val="22"/>
        </w:rPr>
        <w:t>C2 improves on 13 cells, ties 3 (Wikimedia), and worsens 5 (macro mean</w:t>
      </w:r>
    </w:p>
    <w:p>
      <w:r>
        <w:rPr>
          <w:rFonts w:ascii="Times New Roman" w:hAnsi="Times New Roman"/>
          <w:b w:val="0"/>
          <w:i w:val="0"/>
          <w:sz w:val="22"/>
        </w:rPr>
        <w:t>−0.0102; misses C1 601,569 → C2 592,970, versus C0 565,126). BrightKite at</w:t>
      </w:r>
    </w:p>
    <w:p>
      <w:r>
        <w:rPr>
          <w:rFonts w:ascii="Times New Roman" w:hAnsi="Times New Roman"/>
          <w:b w:val="0"/>
          <w:i w:val="0"/>
          <w:sz w:val="22"/>
        </w:rPr>
        <w:t>capacity 32 regresses +0.2433.</w:t>
      </w:r>
    </w:p>
    <w:p>
      <w:r>
        <w:rPr>
          <w:rFonts w:ascii="Times New Roman" w:hAnsi="Times New Roman"/>
          <w:b w:val="0"/>
          <w:i w:val="0"/>
          <w:sz w:val="22"/>
        </w:rPr>
        <w:t>Answer: partially supported and regime-dependent. Continuation mismatch is</w:t>
      </w:r>
    </w:p>
    <w:p>
      <w:r>
        <w:rPr>
          <w:rFonts w:ascii="Times New Roman" w:hAnsi="Times New Roman"/>
          <w:b w:val="0"/>
          <w:i w:val="0"/>
          <w:sz w:val="22"/>
        </w:rPr>
        <w:t>a real secondary contributor in most cells, not a full explanation, and not</w:t>
      </w:r>
    </w:p>
    <w:p>
      <w:r>
        <w:rPr>
          <w:rFonts w:ascii="Times New Roman" w:hAnsi="Times New Roman"/>
          <w:b w:val="0"/>
          <w:i w:val="0"/>
          <w:sz w:val="22"/>
        </w:rPr>
        <w:t>uniformly beneficial.</w:t>
      </w:r>
    </w:p>
    <w:p>
      <w:r>
        <w:rPr>
          <w:rFonts w:ascii="Times New Roman" w:hAnsi="Times New Roman"/>
          <w:b w:val="0"/>
          <w:i w:val="0"/>
          <w:sz w:val="22"/>
        </w:rPr>
        <w:t>A separate one-step DAgger-style correction reduces a generic shift metric</w:t>
      </w:r>
    </w:p>
    <w:p>
      <w:r>
        <w:rPr>
          <w:rFonts w:ascii="Times New Roman" w:hAnsi="Times New Roman"/>
          <w:b w:val="0"/>
          <w:i w:val="0"/>
          <w:sz w:val="22"/>
        </w:rPr>
        <w:t>in 16 of 21 cells, yet misses improve in 2, tie in 3, and worsen in 16</w:t>
      </w:r>
    </w:p>
    <w:p>
      <w:r>
        <w:rPr>
          <w:rFonts w:ascii="Times New Roman" w:hAnsi="Times New Roman"/>
          <w:b w:val="0"/>
          <w:i w:val="0"/>
          <w:sz w:val="22"/>
        </w:rPr>
        <w:t>(macro +0.0094; 591,604 → 599,537). That is a negative result for this</w:t>
      </w:r>
    </w:p>
    <w:p>
      <w:r>
        <w:rPr>
          <w:rFonts w:ascii="Times New Roman" w:hAnsi="Times New Roman"/>
          <w:b w:val="0"/>
          <w:i w:val="0"/>
          <w:sz w:val="22"/>
        </w:rPr>
        <w:t>intervention, not a test of the continuation label itself.</w:t>
      </w:r>
    </w:p>
    <w:p>
      <w:r>
        <w:rPr>
          <w:rFonts w:ascii="Times New Roman" w:hAnsi="Times New Roman"/>
          <w:b/>
          <w:i w:val="0"/>
          <w:sz w:val="22"/>
        </w:rPr>
        <w:t>Manuscript locations:</w:t>
      </w:r>
      <w:r>
        <w:rPr>
          <w:rFonts w:ascii="Times New Roman" w:hAnsi="Times New Roman"/>
          <w:b w:val="0"/>
          <w:i w:val="0"/>
          <w:sz w:val="22"/>
        </w:rPr>
        <w:t xml:space="preserve"> §3.7 (pp. 12–13); §4.2–§4.3 (pp. 14–15).</w:t>
      </w:r>
    </w:p>
    <w:p>
      <w:r>
        <w:rPr>
          <w:rFonts w:ascii="Times New Roman" w:hAnsi="Times New Roman"/>
          <w:b/>
          <w:i w:val="0"/>
          <w:sz w:val="22"/>
        </w:rPr>
        <w:t>Supporting materials:</w:t>
      </w:r>
    </w:p>
    <w:p>
      <w:hyperlink r:id="rId16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https://github.com/SoroushVahidi/Augmented-caching/blob/main/reports/kbs_final_evidence_20260813/c0_continuation_summary.csv</w:t>
        </w:r>
      </w:hyperlink>
    </w:p>
    <w:p>
      <w:r>
        <w:rPr>
          <w:rFonts w:ascii="Times New Roman" w:hAnsi="Times New Roman"/>
          <w:b w:val="0"/>
          <w:i w:val="0"/>
          <w:sz w:val="22"/>
        </w:rPr>
        <w:t>and</w:t>
      </w:r>
    </w:p>
    <w:p>
      <w:hyperlink r:id="rId17">
        <w:r>
          <w:rPr>
            <w:color w:val="0563C1"/>
            <w:u w:val="single"/>
            <w:sz w:val="22"/>
            <w:rFonts w:ascii="Times New Roman" w:hAnsi="Times New Roman"/>
          </w:rPr>
          <w:t xml:space="preserve">https://github.com/SoroushVahidi/Augmented-caching/blob/main/reports/kbs_final_evidence_20260813/distribution_shift_summary.csv</w:t>
        </w:r>
      </w:hyperlink>
    </w:p>
    <w:p>
      <w:pPr>
        <w:pStyle w:val="Heading2"/>
        <w:keepNext/>
      </w:pPr>
      <w:r>
        <w:t>Closure of first-round Reviewer #3 comments</w:t>
      </w:r>
    </w:p>
    <w:p>
      <w:r>
        <w:rPr>
          <w:rFonts w:ascii="Times New Roman" w:hAnsi="Times New Roman"/>
          <w:b/>
          <w:i w:val="0"/>
          <w:sz w:val="22"/>
        </w:rPr>
        <w:t>Issue 1 — no end-to-end miss-ratio results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The paper limits its empirical evidence to offline target-quality metrics. For a caching paper, the primary evaluation metric must be downstream cache performance—miss ratios or hit rates compared against strong baselines.</w:t>
      </w:r>
    </w:p>
    <w:p>
      <w:r>
        <w:rPr>
          <w:rFonts w:ascii="Times New Roman" w:hAnsi="Times New Roman"/>
          <w:b w:val="0"/>
          <w:i w:val="0"/>
          <w:sz w:val="22"/>
        </w:rPr>
        <w:t>The primary evidence is now matched end-to-end miss counts / miss ratios</w:t>
      </w:r>
    </w:p>
    <w:p>
      <w:r>
        <w:rPr>
          <w:rFonts w:ascii="Times New Roman" w:hAnsi="Times New Roman"/>
          <w:b w:val="0"/>
          <w:i w:val="0"/>
          <w:sz w:val="22"/>
        </w:rPr>
        <w:t xml:space="preserve">on 21 cells (seven families × capacities 32/64/128). </w:t>
      </w:r>
      <w:r>
        <w:rPr>
          <w:rFonts w:ascii="Courier New" w:hAnsi="Courier New"/>
          <w:b w:val="0"/>
          <w:i w:val="0"/>
          <w:sz w:val="20"/>
        </w:rPr>
        <w:t>evict_value_v1</w:t>
      </w:r>
      <w:r>
        <w:rPr>
          <w:rFonts w:ascii="Times New Roman" w:hAnsi="Times New Roman"/>
          <w:b w:val="0"/>
          <w:i w:val="0"/>
          <w:sz w:val="22"/>
        </w:rPr>
        <w:t xml:space="preserve"> does</w:t>
      </w:r>
    </w:p>
    <w:p>
      <w:r>
        <w:rPr>
          <w:rFonts w:ascii="Times New Roman" w:hAnsi="Times New Roman"/>
          <w:b w:val="0"/>
          <w:i w:val="0"/>
          <w:sz w:val="22"/>
        </w:rPr>
        <w:t>not outperform any matched baseline overall (Table 5, p. 10). Capacity 256</w:t>
      </w:r>
    </w:p>
    <w:p>
      <w:r>
        <w:rPr>
          <w:rFonts w:ascii="Times New Roman" w:hAnsi="Times New Roman"/>
          <w:b w:val="0"/>
          <w:i w:val="0"/>
          <w:sz w:val="22"/>
        </w:rPr>
        <w:t>was not evaluated.</w:t>
      </w:r>
    </w:p>
    <w:p>
      <w:r>
        <w:rPr>
          <w:rFonts w:ascii="Times New Roman" w:hAnsi="Times New Roman"/>
          <w:b/>
          <w:i w:val="0"/>
          <w:sz w:val="22"/>
        </w:rPr>
        <w:t>Issue 2 — insufficient differentiation from PARROT / Mockingjay / HALP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HALP (NSDI ’23) already learns candidate-level preferences from future re-access outcomes and evicts the least-preferred candidate—operationally very close to what this paper proposes. The paper needs to clearly articulate what the finite-horizon replay target provides that HALP’s preference signal does not, and ideally present direct empirical comparisons.</w:t>
      </w:r>
    </w:p>
    <w:p>
      <w:r>
        <w:rPr>
          <w:rFonts w:ascii="Times New Roman" w:hAnsi="Times New Roman"/>
          <w:b w:val="0"/>
          <w:i w:val="0"/>
          <w:sz w:val="22"/>
        </w:rPr>
        <w:t>§1.3 (p. 3) locates PARROT, Mockingjay, and HALP. HALP is the closest</w:t>
      </w:r>
    </w:p>
    <w:p>
      <w:r>
        <w:rPr>
          <w:rFonts w:ascii="Times New Roman" w:hAnsi="Times New Roman"/>
          <w:b w:val="0"/>
          <w:i w:val="0"/>
          <w:sz w:val="22"/>
        </w:rPr>
        <w:t>operational neighbour: it also scores residents and evicts a</w:t>
      </w:r>
    </w:p>
    <w:p>
      <w:r>
        <w:rPr>
          <w:rFonts w:ascii="Times New Roman" w:hAnsi="Times New Roman"/>
          <w:b w:val="0"/>
          <w:i w:val="0"/>
          <w:sz w:val="22"/>
        </w:rPr>
        <w:t>least-preferred candidate, but from a pairwise preference over realized</w:t>
      </w:r>
    </w:p>
    <w:p>
      <w:r>
        <w:rPr>
          <w:rFonts w:ascii="Times New Roman" w:hAnsi="Times New Roman"/>
          <w:b w:val="0"/>
          <w:i w:val="0"/>
          <w:sz w:val="22"/>
        </w:rPr>
        <w:t>re-access. We instead label each candidate with a counterfactual</w:t>
      </w:r>
    </w:p>
    <w:p>
      <w:r>
        <w:rPr>
          <w:rFonts w:ascii="Times New Roman" w:hAnsi="Times New Roman"/>
          <w:b w:val="0"/>
          <w:i w:val="0"/>
          <w:sz w:val="22"/>
        </w:rPr>
        <w:t>finite-horizon miss count. Table 5 reports the empirical HALP comparison:</w:t>
      </w:r>
    </w:p>
    <w:p>
      <w:r>
        <w:rPr>
          <w:rFonts w:ascii="Courier New" w:hAnsi="Courier New"/>
          <w:b w:val="0"/>
          <w:i w:val="0"/>
          <w:sz w:val="20"/>
        </w:rPr>
        <w:t>evict_value_v1</w:t>
      </w:r>
      <w:r>
        <w:rPr>
          <w:rFonts w:ascii="Times New Roman" w:hAnsi="Times New Roman"/>
          <w:b w:val="0"/>
          <w:i w:val="0"/>
          <w:sz w:val="22"/>
        </w:rPr>
        <w:t xml:space="preserve"> loses on 17 of 21 cells (1 win / 3 ties; +3.59%). No</w:t>
      </w:r>
    </w:p>
    <w:p>
      <w:r>
        <w:rPr>
          <w:rFonts w:ascii="Times New Roman" w:hAnsi="Times New Roman"/>
          <w:b w:val="0"/>
          <w:i w:val="0"/>
          <w:sz w:val="22"/>
        </w:rPr>
        <w:t>official public HALP code was available; fidelity is disclosed in §3.4.4</w:t>
      </w:r>
    </w:p>
    <w:p>
      <w:r>
        <w:rPr>
          <w:rFonts w:ascii="Times New Roman" w:hAnsi="Times New Roman"/>
          <w:b w:val="0"/>
          <w:i w:val="0"/>
          <w:sz w:val="22"/>
        </w:rPr>
        <w:t>(pp. 9–10). LRB and 3L-Cache are compared under the same matched protocol.</w:t>
      </w:r>
    </w:p>
    <w:p>
      <w:r>
        <w:rPr>
          <w:rFonts w:ascii="Times New Roman" w:hAnsi="Times New Roman"/>
          <w:b/>
          <w:i w:val="0"/>
          <w:sz w:val="22"/>
        </w:rPr>
        <w:t>Issue 3 — missing SIEVE / FIFO-Reinsertion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Notably absent are SIEVE (NSDI ’24), FIFO-Reinsertion, and other recently proposed lightweight algorithms that achieve strong performance with minimal overhead.</w:t>
      </w:r>
    </w:p>
    <w:p>
      <w:r>
        <w:rPr>
          <w:rFonts w:ascii="Times New Roman" w:hAnsi="Times New Roman"/>
          <w:b w:val="0"/>
          <w:i w:val="0"/>
          <w:sz w:val="22"/>
        </w:rPr>
        <w:t>Both are in the matched comparison (Table 5, p. 10) and in the timing</w:t>
      </w:r>
    </w:p>
    <w:p>
      <w:r>
        <w:rPr>
          <w:rFonts w:ascii="Times New Roman" w:hAnsi="Times New Roman"/>
          <w:b w:val="0"/>
          <w:i w:val="0"/>
          <w:sz w:val="22"/>
        </w:rPr>
        <w:t>campaign (Table 8, p. 13). EV loses to SIEVE on 14 of 21 cells (+1.89%)</w:t>
      </w:r>
    </w:p>
    <w:p>
      <w:r>
        <w:rPr>
          <w:rFonts w:ascii="Times New Roman" w:hAnsi="Times New Roman"/>
          <w:b w:val="0"/>
          <w:i w:val="0"/>
          <w:sz w:val="22"/>
        </w:rPr>
        <w:t>and to FIFO-Reinsertion on 16 of 21 cells (+4.04%).</w:t>
      </w:r>
    </w:p>
    <w:p>
      <w:r>
        <w:rPr>
          <w:rFonts w:ascii="Times New Roman" w:hAnsi="Times New Roman"/>
          <w:b/>
          <w:i w:val="0"/>
          <w:sz w:val="22"/>
        </w:rPr>
        <w:t>Issue 4 — excessive hedging / unclear scope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The title promises robust learning-augmented caching, but the paper itself admits it has not demonstrated robust end-to-end performance.</w:t>
      </w:r>
    </w:p>
    <w:p>
      <w:r>
        <w:rPr>
          <w:rFonts w:ascii="Times New Roman" w:hAnsi="Times New Roman"/>
          <w:b w:val="0"/>
          <w:i w:val="0"/>
          <w:sz w:val="22"/>
        </w:rPr>
        <w:t>The current title no longer uses “robust.” Abstract, contributions, and</w:t>
      </w:r>
    </w:p>
    <w:p>
      <w:r>
        <w:rPr>
          <w:rFonts w:ascii="Times New Roman" w:hAnsi="Times New Roman"/>
          <w:b w:val="0"/>
          <w:i w:val="0"/>
          <w:sz w:val="22"/>
        </w:rPr>
        <w:t>§3.10 state a diagnostic, negative result: the method is not a</w:t>
      </w:r>
    </w:p>
    <w:p>
      <w:r>
        <w:rPr>
          <w:rFonts w:ascii="Times New Roman" w:hAnsi="Times New Roman"/>
          <w:b w:val="0"/>
          <w:i w:val="0"/>
          <w:sz w:val="22"/>
        </w:rPr>
        <w:t>deployment-ready replacement policy. Hedging remains where the evidence is</w:t>
      </w:r>
    </w:p>
    <w:p>
      <w:r>
        <w:rPr>
          <w:rFonts w:ascii="Times New Roman" w:hAnsi="Times New Roman"/>
          <w:b w:val="0"/>
          <w:i w:val="0"/>
          <w:sz w:val="22"/>
        </w:rPr>
        <w:t>incomplete (for example, capacity 256, fallback, and independent</w:t>
      </w:r>
    </w:p>
    <w:p>
      <w:r>
        <w:rPr>
          <w:rFonts w:ascii="Times New Roman" w:hAnsi="Times New Roman"/>
          <w:b w:val="0"/>
          <w:i w:val="0"/>
          <w:sz w:val="22"/>
        </w:rPr>
        <w:t>replication).</w:t>
      </w:r>
    </w:p>
    <w:p>
      <w:r>
        <w:rPr>
          <w:rFonts w:ascii="Times New Roman" w:hAnsi="Times New Roman"/>
          <w:b/>
          <w:i w:val="0"/>
          <w:sz w:val="22"/>
        </w:rPr>
        <w:t>Issue 5 — computational cost absent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The method requires constructing a feature vector for every cached item at every full-cache miss … The paper provides no wall-clock time analysis, no complexity comparison against O(1) baselines like LRU or SIEVE, and no discussion of production overhead.</w:t>
      </w:r>
    </w:p>
    <w:p>
      <w:r>
        <w:rPr>
          <w:rFonts w:ascii="Times New Roman" w:hAnsi="Times New Roman"/>
          <w:b w:val="0"/>
          <w:i w:val="0"/>
          <w:sz w:val="22"/>
        </w:rPr>
        <w:t>Addressed under Reviewer #2, second-round Major Comment 4 (§3.9–§3.10,</w:t>
      </w:r>
    </w:p>
    <w:p>
      <w:r>
        <w:rPr>
          <w:rFonts w:ascii="Times New Roman" w:hAnsi="Times New Roman"/>
          <w:b w:val="0"/>
          <w:i w:val="0"/>
          <w:sz w:val="22"/>
        </w:rPr>
        <w:t>Table 8, pp. 13–14).</w:t>
      </w:r>
    </w:p>
    <w:p>
      <w:r>
        <w:rPr>
          <w:rFonts w:ascii="Times New Roman" w:hAnsi="Times New Roman"/>
          <w:b/>
          <w:i w:val="0"/>
          <w:sz w:val="22"/>
        </w:rPr>
        <w:t>Issue 6 — fallback unvalidated / oversold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If the fallback is not empirically validated, it should not be listed as a main contribution.</w:t>
      </w:r>
    </w:p>
    <w:p>
      <w:r>
        <w:rPr>
          <w:rFonts w:ascii="Times New Roman" w:hAnsi="Times New Roman"/>
          <w:b w:val="0"/>
          <w:i w:val="0"/>
          <w:sz w:val="22"/>
        </w:rPr>
        <w:t>Fallback is not a contribution and is not used in any quantitative claim.</w:t>
      </w:r>
    </w:p>
    <w:p>
      <w:r>
        <w:rPr>
          <w:rFonts w:ascii="Times New Roman" w:hAnsi="Times New Roman"/>
          <w:b w:val="0"/>
          <w:i w:val="0"/>
          <w:sz w:val="22"/>
        </w:rPr>
        <w:t>Figure 1 (p. 5) shows only the evaluated workflow (offline labeling and</w:t>
      </w:r>
    </w:p>
    <w:p>
      <w:r>
        <w:rPr>
          <w:rFonts w:ascii="Times New Roman" w:hAnsi="Times New Roman"/>
          <w:b w:val="0"/>
          <w:i w:val="0"/>
          <w:sz w:val="22"/>
        </w:rPr>
        <w:t>online arg min eviction). An optional early-return guard exists in the</w:t>
      </w:r>
    </w:p>
    <w:p>
      <w:r>
        <w:rPr>
          <w:rFonts w:ascii="Times New Roman" w:hAnsi="Times New Roman"/>
          <w:b w:val="0"/>
          <w:i w:val="0"/>
          <w:sz w:val="22"/>
        </w:rPr>
        <w:t>accompanying code; it is unvalidated. Future validation is listed as</w:t>
      </w:r>
    </w:p>
    <w:p>
      <w:r>
        <w:rPr>
          <w:rFonts w:ascii="Times New Roman" w:hAnsi="Times New Roman"/>
          <w:b w:val="0"/>
          <w:i w:val="0"/>
          <w:sz w:val="22"/>
        </w:rPr>
        <w:t>future work (§4.2–§4.3, pp. 14–15).</w:t>
      </w:r>
    </w:p>
    <w:p>
      <w:r>
        <w:rPr>
          <w:rFonts w:ascii="Times New Roman" w:hAnsi="Times New Roman"/>
          <w:b/>
          <w:i w:val="0"/>
          <w:sz w:val="22"/>
        </w:rPr>
        <w:t>Issue 7 — single-authorship and AI / validation concern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Single authorship combined with reliance on AI tools raises questions about validation depth, code correctness, and result verification.</w:t>
      </w:r>
    </w:p>
    <w:p>
      <w:r>
        <w:rPr>
          <w:rFonts w:ascii="Times New Roman" w:hAnsi="Times New Roman"/>
          <w:b w:val="0"/>
          <w:i w:val="0"/>
          <w:sz w:val="22"/>
        </w:rPr>
        <w:t>Code and audited artifacts are public. Reviewer verification and</w:t>
      </w:r>
    </w:p>
    <w:p>
      <w:r>
        <w:rPr>
          <w:rFonts w:ascii="Times New Roman" w:hAnsi="Times New Roman"/>
          <w:b w:val="0"/>
          <w:i w:val="0"/>
          <w:sz w:val="22"/>
        </w:rPr>
        <w:t>reproduction documentation are provided at the repository landing page</w:t>
      </w:r>
    </w:p>
    <w:p>
      <w:r>
        <w:rPr>
          <w:rFonts w:ascii="Times New Roman" w:hAnsi="Times New Roman"/>
          <w:b w:val="0"/>
          <w:i w:val="0"/>
          <w:sz w:val="22"/>
        </w:rPr>
        <w:t>above. The manuscript’s AI-use statement is explicit. All reported results</w:t>
      </w:r>
    </w:p>
    <w:p>
      <w:r>
        <w:rPr>
          <w:rFonts w:ascii="Times New Roman" w:hAnsi="Times New Roman"/>
          <w:b w:val="0"/>
          <w:i w:val="0"/>
          <w:sz w:val="22"/>
        </w:rPr>
        <w:t>were checked against repository artifacts. Independent replication remains</w:t>
      </w:r>
    </w:p>
    <w:p>
      <w:r>
        <w:rPr>
          <w:rFonts w:ascii="Times New Roman" w:hAnsi="Times New Roman"/>
          <w:b w:val="0"/>
          <w:i w:val="0"/>
          <w:sz w:val="22"/>
        </w:rPr>
        <w:t>desirable (§4.2, p. 15). Repository checks do not replace independent</w:t>
      </w:r>
    </w:p>
    <w:p>
      <w:r>
        <w:rPr>
          <w:rFonts w:ascii="Times New Roman" w:hAnsi="Times New Roman"/>
          <w:b w:val="0"/>
          <w:i w:val="0"/>
          <w:sz w:val="22"/>
        </w:rPr>
        <w:t>replication.</w:t>
      </w:r>
    </w:p>
    <w:p>
      <w:r>
        <w:rPr>
          <w:rFonts w:ascii="Times New Roman" w:hAnsi="Times New Roman"/>
          <w:b/>
          <w:i w:val="0"/>
          <w:sz w:val="22"/>
        </w:rPr>
        <w:t>Issue 8 — excessive verbosity / repetition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Sections 1.1 and 1.2 overlap substantially. Sections 3.4 and 4.1–4.2 repeat methodological caution many times.</w:t>
      </w:r>
    </w:p>
    <w:p>
      <w:r>
        <w:rPr>
          <w:rFonts w:ascii="Times New Roman" w:hAnsi="Times New Roman"/>
          <w:b w:val="0"/>
          <w:i w:val="0"/>
          <w:sz w:val="22"/>
        </w:rPr>
        <w:t>The enclosed PDF is 21 pages. Overlapping contribution/method restatements</w:t>
      </w:r>
    </w:p>
    <w:p>
      <w:r>
        <w:rPr>
          <w:rFonts w:ascii="Times New Roman" w:hAnsi="Times New Roman"/>
          <w:b w:val="0"/>
          <w:i w:val="0"/>
          <w:sz w:val="22"/>
        </w:rPr>
        <w:t>were compressed; first-round length recommendations are addressed by that</w:t>
      </w:r>
    </w:p>
    <w:p>
      <w:r>
        <w:rPr>
          <w:rFonts w:ascii="Times New Roman" w:hAnsi="Times New Roman"/>
          <w:b w:val="0"/>
          <w:i w:val="0"/>
          <w:sz w:val="22"/>
        </w:rPr>
        <w:t>shortening rather than by removing reviewer-critical tables.</w:t>
      </w:r>
    </w:p>
    <w:p>
      <w:r>
        <w:rPr>
          <w:rFonts w:ascii="Times New Roman" w:hAnsi="Times New Roman"/>
          <w:b/>
          <w:i w:val="0"/>
          <w:sz w:val="22"/>
        </w:rPr>
        <w:t>Issue 9 — workload-specific analysis missing</w:t>
      </w:r>
    </w:p>
    <w:p>
      <w:pPr>
        <w:spacing w:before="80" w:after="80"/>
        <w:ind w:left="504"/>
        <w:pBdr>
          <w:left w:val="single" w:sz="12" w:space="8" w:color="666666"/>
        </w:pBdr>
        <w:shd w:val="clear" w:fill="F7F7F7"/>
      </w:pPr>
      <w:r>
        <w:rPr>
          <w:rFonts w:ascii="Times New Roman" w:hAnsi="Times New Roman"/>
          <w:b w:val="0"/>
          <w:i/>
          <w:sz w:val="22"/>
        </w:rPr>
        <w:t>Given workload dependence in caching, aggregate-only results would be insufficient.</w:t>
      </w:r>
    </w:p>
    <w:p>
      <w:r>
        <w:rPr>
          <w:rFonts w:ascii="Times New Roman" w:hAnsi="Times New Roman"/>
          <w:b w:val="0"/>
          <w:i w:val="0"/>
          <w:sz w:val="22"/>
        </w:rPr>
        <w:t>Table 4 (p. 8) reports matched-protocol family-level miss gaps versus LRU</w:t>
      </w:r>
    </w:p>
    <w:p>
      <w:r>
        <w:rPr>
          <w:rFonts w:ascii="Times New Roman" w:hAnsi="Times New Roman"/>
          <w:b w:val="0"/>
          <w:i w:val="0"/>
          <w:sz w:val="22"/>
        </w:rPr>
        <w:t>on the primary scored window. Table 5 reports cell-wise wins/losses across</w:t>
      </w:r>
    </w:p>
    <w:p>
      <w:r>
        <w:rPr>
          <w:rFonts w:ascii="Times New Roman" w:hAnsi="Times New Roman"/>
          <w:b w:val="0"/>
          <w:i w:val="0"/>
          <w:sz w:val="22"/>
        </w:rPr>
        <w:t>the same 21 family–capacity cells. Wikimedia is degenerate under this</w:t>
      </w:r>
    </w:p>
    <w:p>
      <w:r>
        <w:rPr>
          <w:rFonts w:ascii="Times New Roman" w:hAnsi="Times New Roman"/>
          <w:b w:val="0"/>
          <w:i w:val="0"/>
          <w:sz w:val="22"/>
        </w:rPr>
        <w:t>window.</w:t>
      </w:r>
    </w:p>
    <w:p>
      <w:r>
        <w:rPr>
          <w:rFonts w:ascii="Times New Roman" w:hAnsi="Times New Roman"/>
          <w:b w:val="0"/>
          <w:i w:val="0"/>
          <w:sz w:val="22"/>
        </w:rPr>
        <w:t>First-round recommended revisions Rec1–Rec8 map onto Issues 1–9 and</w:t>
      </w:r>
    </w:p>
    <w:p>
      <w:r>
        <w:rPr>
          <w:rFonts w:ascii="Times New Roman" w:hAnsi="Times New Roman"/>
          <w:b w:val="0"/>
          <w:i w:val="0"/>
          <w:sz w:val="22"/>
        </w:rPr>
        <w:t>Reviewer #2’s horizon/overhead comments above.</w:t>
      </w:r>
    </w:p>
    <w:p>
      <w:pPr>
        <w:pStyle w:val="Heading1"/>
        <w:keepNext/>
      </w:pPr>
      <w:r>
        <w:t>Complete Concern-Closure Summary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2F2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Concern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2F2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Closed by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2F2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Location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AE: end-to-end miss ratio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Matched 21-cell evaluation; negative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§3.4, Table 5, p. 10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AE: baselines / learned methods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LRB, 3L-Cache, CACHEUS, HALP, SIEVE, FIFO-Reinsertion, LRU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Tables 2 and 5, pp. 7 and 10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AE / R2-R1: horizon H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Empirical H = 4 among {4,8,16}; no adaptive rule claimed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§3.3, Table 3, p. 8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AE / R2-R1: label-construction cost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10.3 h, 96 GB, 662 shards; 7–8 min fitting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§3.9, p. 13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AE / R3-I6: fallback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Removed from evaluated workflow; unvalidated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Figure 1, p. 5; §4.2–§4.3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R2-R2 MC1: fair learned comparison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Matched protocol; EV loses overall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5, p. 10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R2-R2 MC2: objective justification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Pipeline vs Common-Model V2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Tables 6–7, pp. 10–11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R2-R2 MC3: offline/online gap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Tie-aware diagnosis; continuation/DAgger tests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§3.6–§3.7, pp. 11–13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R2-R2 MC4 / R3-I5: practical significance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420-run timing; no deployment claim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8, pp. 13–14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R3-R2: continuation causal claim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C0/C1/C2 partial; DAgger negative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§3.7, pp. 12–13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R3-I1: end-to-end metric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Same as Table 5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p. 10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R3-I2: HALP / PARROT / Mockingjay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Related Work + empirical HALP row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§1.3, p. 3; Table 5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R3-I3: SIEVE / FIFO-Reinsertion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Matched miss ratio and timing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Tables 5 and 8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R3-I4: scope / hedging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Diagnostic framing; title without “robust”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Abstract; §3.10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R3-I7: single-author / AI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Public artifacts; independent replication still desirable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§4.2, p. 15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R3-I8: verbosity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21-page compressed manuscript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enclosed PDF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R3-I9: workload-specific results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Family gaps under matched protocol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Table 4, p. 8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Capacity 256 / 1024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Not evaluated; disclosed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§4.2–§4.3</w:t>
            </w:r>
          </w:p>
        </w:tc>
      </w:tr>
    </w:tbl>
    <w:p/>
    <w:p>
      <w:pPr>
        <w:pStyle w:val="Heading1"/>
        <w:keepNext/>
      </w:pPr>
      <w:r>
        <w:t>Closing</w:t>
      </w:r>
    </w:p>
    <w:p>
      <w:r>
        <w:rPr>
          <w:rFonts w:ascii="Times New Roman" w:hAnsi="Times New Roman"/>
          <w:b w:val="0"/>
          <w:i w:val="0"/>
          <w:sz w:val="22"/>
        </w:rPr>
        <w:t>The revised manuscript now reports the requested baseline comparisons,</w:t>
      </w:r>
    </w:p>
    <w:p>
      <w:r>
        <w:rPr>
          <w:rFonts w:ascii="Times New Roman" w:hAnsi="Times New Roman"/>
          <w:b w:val="0"/>
          <w:i w:val="0"/>
          <w:sz w:val="22"/>
        </w:rPr>
        <w:t>objective controls, mechanistic and causal analyses, and controlled timing</w:t>
      </w:r>
    </w:p>
    <w:p>
      <w:r>
        <w:rPr>
          <w:rFonts w:ascii="Times New Roman" w:hAnsi="Times New Roman"/>
          <w:b w:val="0"/>
          <w:i w:val="0"/>
          <w:sz w:val="22"/>
        </w:rPr>
        <w:t>evidence. Where those experiments do not support the original</w:t>
      </w:r>
    </w:p>
    <w:p>
      <w:r>
        <w:rPr>
          <w:rFonts w:ascii="Times New Roman" w:hAnsi="Times New Roman"/>
          <w:b w:val="0"/>
          <w:i w:val="0"/>
          <w:sz w:val="22"/>
        </w:rPr>
        <w:t>interpretation, the claims have been narrowed. No validated deployment</w:t>
      </w:r>
    </w:p>
    <w:p>
      <w:r>
        <w:rPr>
          <w:rFonts w:ascii="Times New Roman" w:hAnsi="Times New Roman"/>
          <w:b w:val="0"/>
          <w:i w:val="0"/>
          <w:sz w:val="22"/>
        </w:rPr>
        <w:t>scenario is claimed.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sz w:val="18"/>
      </w:rPr>
      <w:t xml:space="preserve">Page </w:t>
    </w:r>
    <w:r>
      <w:rPr>
        <w:rFonts w:ascii="Times New Roman" w:hAnsi="Times New Roman" w:eastAsia="Times New Roman" w:cs="Times New Roman"/>
        <w:b w:val="0"/>
        <w:i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SoroushVahidi/Augmented-caching" TargetMode="External"/><Relationship Id="rId11" Type="http://schemas.openxmlformats.org/officeDocument/2006/relationships/hyperlink" Target="https://github.com/SoroushVahidi/Augmented-caching/blob/main/docs/reviewer/START_HERE.md" TargetMode="External"/><Relationship Id="rId12" Type="http://schemas.openxmlformats.org/officeDocument/2006/relationships/hyperlink" Target="https://github.com/SoroushVahidi/Augmented-caching/blob/main/reports/kbs_final_evidence_20260813/major1_reviewer_summary.md" TargetMode="External"/><Relationship Id="rId13" Type="http://schemas.openxmlformats.org/officeDocument/2006/relationships/hyperlink" Target="https://github.com/SoroushVahidi/Augmented-caching/blob/main/reports/common_model_v2_formal_audit_20260814/AUDIT.md" TargetMode="External"/><Relationship Id="rId14" Type="http://schemas.openxmlformats.org/officeDocument/2006/relationships/hyperlink" Target="https://github.com/SoroushVahidi/Augmented-caching/blob/main/reports/tie_aware_exact_oracle_formal_audit_20260814/AUDIT.md" TargetMode="External"/><Relationship Id="rId15" Type="http://schemas.openxmlformats.org/officeDocument/2006/relationships/hyperlink" Target="https://github.com/SoroushVahidi/Augmented-caching/blob/main/reports/kbs_final_evidence_20260813/controlled_timing_summary.csv" TargetMode="External"/><Relationship Id="rId16" Type="http://schemas.openxmlformats.org/officeDocument/2006/relationships/hyperlink" Target="https://github.com/SoroushVahidi/Augmented-caching/blob/main/reports/kbs_final_evidence_20260813/c0_continuation_summary.csv" TargetMode="External"/><Relationship Id="rId17" Type="http://schemas.openxmlformats.org/officeDocument/2006/relationships/hyperlink" Target="https://github.com/SoroushVahidi/Augmented-caching/blob/main/reports/kbs_final_evidence_20260813/distribution_shift_summary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