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Cover Letter</w:t>
      </w:r>
    </w:p>
    <w:p>
      <w:pPr>
        <w:spacing w:after="40" w:before="0"/>
      </w:pPr>
      <w:r>
        <w:rPr>
          <w:rFonts w:ascii="Times New Roman" w:hAnsi="Times New Roman" w:eastAsia="Times New Roman" w:cs="Times New Roman"/>
          <w:b w:val="0"/>
          <w:sz w:val="22"/>
        </w:rPr>
        <w:t>To: Senior Editor, Knowledge-Based Systems Editorial Office</w:t>
      </w:r>
    </w:p>
    <w:p>
      <w:pPr>
        <w:spacing w:after="40" w:before="0"/>
      </w:pPr>
      <w:r>
        <w:rPr>
          <w:rFonts w:ascii="Times New Roman" w:hAnsi="Times New Roman" w:eastAsia="Times New Roman" w:cs="Times New Roman"/>
          <w:b w:val="0"/>
          <w:sz w:val="22"/>
        </w:rPr>
        <w:t>Manuscript number: KNOSYS-D-26-07461R1</w:t>
      </w:r>
    </w:p>
    <w:p>
      <w:pPr>
        <w:spacing w:after="40" w:before="0"/>
      </w:pPr>
      <w:r>
        <w:rPr>
          <w:rFonts w:ascii="Times New Roman" w:hAnsi="Times New Roman" w:eastAsia="Times New Roman" w:cs="Times New Roman"/>
          <w:b w:val="0"/>
          <w:sz w:val="22"/>
        </w:rPr>
        <w:t>Title: Decision-aligned eviction-value prediction for learning-augmented caching</w:t>
      </w:r>
    </w:p>
    <w:p>
      <w:pPr>
        <w:spacing w:after="160" w:before="0"/>
      </w:pPr>
      <w:r>
        <w:rPr>
          <w:rFonts w:ascii="Times New Roman" w:hAnsi="Times New Roman" w:eastAsia="Times New Roman" w:cs="Times New Roman"/>
          <w:b w:val="0"/>
          <w:sz w:val="22"/>
        </w:rPr>
        <w:t>Author: Soroush Vahidi (sole author)</w:t>
      </w:r>
    </w:p>
    <w:p>
      <w:pPr>
        <w:spacing w:after="120" w:before="0"/>
      </w:pPr>
      <w:r>
        <w:rPr>
          <w:rFonts w:ascii="Times New Roman" w:hAnsi="Times New Roman" w:eastAsia="Times New Roman" w:cs="Times New Roman"/>
          <w:b w:val="0"/>
          <w:sz w:val="22"/>
        </w:rPr>
        <w:t>Dear Editor,</w:t>
      </w:r>
    </w:p>
    <w:p>
      <w:pPr>
        <w:spacing w:after="120" w:before="0"/>
      </w:pPr>
      <w:r>
        <w:rPr>
          <w:rFonts w:ascii="Times New Roman" w:hAnsi="Times New Roman" w:eastAsia="Times New Roman" w:cs="Times New Roman"/>
          <w:b w:val="0"/>
          <w:sz w:val="22"/>
        </w:rPr>
        <w:t>Please find enclosed the second revision of manuscript KNOSYS-D-26-07461R1, entitled Decision-aligned eviction-value prediction for learning-augmented caching. I thank the Associate Editor and both reviewers for comments that shaped this revision. The enclosed PDF is 21 pages.</w:t>
      </w:r>
    </w:p>
    <w:p>
      <w:pPr>
        <w:spacing w:after="120" w:before="0"/>
      </w:pPr>
      <w:r>
        <w:rPr>
          <w:rFonts w:ascii="Times New Roman" w:hAnsi="Times New Roman" w:eastAsia="Times New Roman" w:cs="Times New Roman"/>
          <w:b w:val="0"/>
          <w:sz w:val="22"/>
        </w:rPr>
        <w:t>The revision reports a leakage-free leave-one-family-out matched evaluation of evict_value_v1 against LRB, 3L-Cache, CACHEUS, HALP, LRU, SIEVE, and FIFO-Reinsertion. The overall result is negative: the learned policy does not outperform any of these matched baselines. Primary capacities are 32/64/128; capacity 256 remains unevaluated and is disclosed.</w:t>
      </w:r>
    </w:p>
    <w:p>
      <w:pPr>
        <w:spacing w:after="120" w:before="0"/>
      </w:pPr>
      <w:r>
        <w:rPr>
          <w:rFonts w:ascii="Times New Roman" w:hAnsi="Times New Roman" w:eastAsia="Times New Roman" w:cs="Times New Roman"/>
          <w:b w:val="0"/>
          <w:sz w:val="22"/>
        </w:rPr>
        <w:t>A full-pipeline objective comparison and a matched Common-Model V2 control are now reported. The pipeline ranking does not favor eviction-loss; the matched control does not support blaming the eviction-loss training objective itself.</w:t>
      </w:r>
    </w:p>
    <w:p>
      <w:pPr>
        <w:spacing w:after="120" w:before="0"/>
      </w:pPr>
      <w:r>
        <w:rPr>
          <w:rFonts w:ascii="Times New Roman" w:hAnsi="Times New Roman" w:eastAsia="Times New Roman" w:cs="Times New Roman"/>
          <w:b w:val="0"/>
          <w:sz w:val="22"/>
        </w:rPr>
        <w:t>Mechanistic diagnostics, including a tie-aware exact-target analysis, indicate that the horizon-4 target is highly action-underdetermined. High set-aware agreement is weak evidence of candidate discrimination because the exact optimal set is extremely large. A C0/C1/C2 continuation test is partially supported and regime-dependent. A one-step DAgger-style shift correction is negative for miss ratio.</w:t>
      </w:r>
    </w:p>
    <w:p>
      <w:pPr>
        <w:spacing w:after="120" w:before="0"/>
      </w:pPr>
      <w:r>
        <w:rPr>
          <w:rFonts w:ascii="Times New Roman" w:hAnsi="Times New Roman" w:eastAsia="Times New Roman" w:cs="Times New Roman"/>
          <w:b w:val="0"/>
          <w:sz w:val="22"/>
        </w:rPr>
        <w:t>A controlled 420-run timing campaign is reported. The present implementation is not claimed to be deployment-competitive, and no validated deployment scenario is asserted. Fallback is not part of the evaluated workflow or any quantitative claim.</w:t>
      </w:r>
    </w:p>
    <w:p>
      <w:pPr>
        <w:spacing w:after="120" w:before="0"/>
      </w:pPr>
      <w:r>
        <w:rPr>
          <w:rFonts w:ascii="Times New Roman" w:hAnsi="Times New Roman" w:eastAsia="Times New Roman" w:cs="Times New Roman"/>
          <w:b w:val="0"/>
          <w:sz w:val="22"/>
        </w:rPr>
        <w:t>A point-by-point response to both review rounds is enclosed. Code and reviewer-verification materials are available at https://github.com/SoroushVahidi/Augmented-caching.</w:t>
      </w:r>
    </w:p>
    <w:p>
      <w:pPr>
        <w:spacing w:after="120" w:before="0"/>
      </w:pPr>
      <w:r>
        <w:rPr>
          <w:rFonts w:ascii="Times New Roman" w:hAnsi="Times New Roman" w:eastAsia="Times New Roman" w:cs="Times New Roman"/>
          <w:b w:val="0"/>
          <w:sz w:val="22"/>
        </w:rPr>
        <w:t>This manuscript is original, has not been published previously, and is not under consideration elsewhere. The corresponding author is Soroush Vahidi (sv96@njit.edu), Ying Wu College of Computing, New Jersey Institute of Technology, Newark, NJ, USA.</w:t>
      </w:r>
    </w:p>
    <w:p>
      <w:pPr>
        <w:spacing w:after="120" w:before="0"/>
      </w:pPr>
      <w:r>
        <w:rPr>
          <w:rFonts w:ascii="Times New Roman" w:hAnsi="Times New Roman" w:eastAsia="Times New Roman" w:cs="Times New Roman"/>
          <w:b w:val="0"/>
          <w:sz w:val="22"/>
        </w:rPr>
        <w:t>Thank you for considering this revision.</w:t>
      </w:r>
    </w:p>
    <w:p>
      <w:pPr>
        <w:spacing w:after="200" w:before="0"/>
      </w:pPr>
      <w:r>
        <w:rPr>
          <w:rFonts w:ascii="Times New Roman" w:hAnsi="Times New Roman" w:eastAsia="Times New Roman" w:cs="Times New Roman"/>
          <w:b w:val="0"/>
          <w:sz w:val="22"/>
        </w:rPr>
        <w:t>Sincerely,</w:t>
      </w:r>
    </w:p>
    <w:p>
      <w:pPr>
        <w:spacing w:after="0" w:before="0"/>
      </w:pPr>
      <w:r>
        <w:rPr>
          <w:rFonts w:ascii="Times New Roman" w:hAnsi="Times New Roman" w:eastAsia="Times New Roman" w:cs="Times New Roman"/>
          <w:b w:val="0"/>
          <w:sz w:val="22"/>
        </w:rPr>
        <w:t>Soroush Vahidi</w:t>
      </w:r>
    </w:p>
    <w:p>
      <w:pPr>
        <w:spacing w:after="0" w:before="0"/>
      </w:pPr>
      <w:r>
        <w:rPr>
          <w:rFonts w:ascii="Times New Roman" w:hAnsi="Times New Roman" w:eastAsia="Times New Roman" w:cs="Times New Roman"/>
          <w:b w:val="0"/>
          <w:sz w:val="22"/>
        </w:rPr>
        <w:t>Ying Wu College of Computing</w:t>
      </w:r>
    </w:p>
    <w:p>
      <w:pPr>
        <w:spacing w:after="0" w:before="0"/>
      </w:pPr>
      <w:r>
        <w:rPr>
          <w:rFonts w:ascii="Times New Roman" w:hAnsi="Times New Roman" w:eastAsia="Times New Roman" w:cs="Times New Roman"/>
          <w:b w:val="0"/>
          <w:sz w:val="22"/>
        </w:rPr>
        <w:t>New Jersey Institute of Technology</w:t>
      </w:r>
    </w:p>
    <w:p>
      <w:pPr>
        <w:spacing w:after="0" w:before="0"/>
      </w:pPr>
      <w:r>
        <w:rPr>
          <w:rFonts w:ascii="Times New Roman" w:hAnsi="Times New Roman" w:eastAsia="Times New Roman" w:cs="Times New Roman"/>
          <w:b w:val="0"/>
          <w:sz w:val="22"/>
        </w:rPr>
        <w:t>Newark, NJ, USA</w:t>
      </w:r>
    </w:p>
    <w:p>
      <w:pPr>
        <w:spacing w:after="0" w:before="0"/>
      </w:pPr>
      <w:r>
        <w:rPr>
          <w:rFonts w:ascii="Times New Roman" w:hAnsi="Times New Roman" w:eastAsia="Times New Roman" w:cs="Times New Roman"/>
          <w:b w:val="0"/>
          <w:sz w:val="22"/>
        </w:rPr>
        <w:t>sv96@njit.edu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18"/>
      </w:rPr>
      <w:t xml:space="preserve">Page </w:t>
    </w: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