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response-to-reviewers"/>
    <w:p>
      <w:pPr>
        <w:pStyle w:val="Heading1"/>
      </w:pPr>
      <w:r>
        <w:t xml:space="preserve">Response to Reviewers</w:t>
      </w:r>
    </w:p>
    <w:p>
      <w:pPr>
        <w:pStyle w:val="FirstParagraph"/>
      </w:pPr>
      <w:r>
        <w:t xml:space="preserve">Manuscript: KNOSYS-D-26-07461</w:t>
      </w:r>
      <w:r>
        <w:br/>
      </w:r>
      <w:r>
        <w:t xml:space="preserve">Decision: Revise</w:t>
      </w:r>
      <w:r>
        <w:br/>
      </w:r>
      <w:r>
        <w:t xml:space="preserve">Date: 2026-06-21</w:t>
      </w:r>
    </w:p>
    <w:p>
      <w:r>
        <w:pict>
          <v:rect style="width:0;height:1.5pt" o:hralign="center" o:hrstd="t" o:hr="t"/>
        </w:pict>
      </w:r>
    </w:p>
    <w:bookmarkStart w:id="9" w:name="response-to-the-associate-editor"/>
    <w:p>
      <w:pPr>
        <w:pStyle w:val="Heading2"/>
      </w:pPr>
      <w:r>
        <w:t xml:space="preserve">Response to the Associate Editor</w:t>
      </w:r>
    </w:p>
    <w:p>
      <w:pPr>
        <w:pStyle w:val="BlockText"/>
      </w:pPr>
      <w:r>
        <w:t xml:space="preserve">We thank the Associate Editor and both reviewers for their detailed and</w:t>
      </w:r>
      <w:r>
        <w:t xml:space="preserve"> </w:t>
      </w:r>
      <w:r>
        <w:t xml:space="preserve">constructive feedback. We address each concern below, organized by</w:t>
      </w:r>
      <w:r>
        <w:t xml:space="preserve"> </w:t>
      </w:r>
      <w:r>
        <w:t xml:space="preserve">reviewer. In this revision we have: added end-to-end online cache-replay</w:t>
      </w:r>
      <w:r>
        <w:t xml:space="preserve"> </w:t>
      </w:r>
      <w:r>
        <w:t xml:space="preserve">results across three cache capacities (32, 64, 128 slots) and all seven</w:t>
      </w:r>
      <w:r>
        <w:t xml:space="preserve"> </w:t>
      </w:r>
      <w:r>
        <w:t xml:space="preserve">trace families, honestly reporting that the proposed policy does not</w:t>
      </w:r>
      <w:r>
        <w:t xml:space="preserve"> </w:t>
      </w:r>
      <w:r>
        <w:t xml:space="preserve">outperform LRU, SIEVE, or FIFO-Reinsertion in this evaluation and that</w:t>
      </w:r>
      <w:r>
        <w:t xml:space="preserve"> </w:t>
      </w:r>
      <w:r>
        <w:t xml:space="preserve">its gap widens non-monotonically at the largest evaluated capacity;</w:t>
      </w:r>
      <w:r>
        <w:t xml:space="preserve"> </w:t>
      </w:r>
      <w:r>
        <w:t xml:space="preserve">added SIEVE and FIFO-Reinsertion as additional baselines across the same</w:t>
      </w:r>
      <w:r>
        <w:t xml:space="preserve"> </w:t>
      </w:r>
      <w:r>
        <w:t xml:space="preserve">three capacities; added a quantitative discussion of computational</w:t>
      </w:r>
      <w:r>
        <w:t xml:space="preserve"> </w:t>
      </w:r>
      <w:r>
        <w:t xml:space="preserve">overhead; clarified our differentiation from HALP; revised our treatment</w:t>
      </w:r>
      <w:r>
        <w:t xml:space="preserve"> </w:t>
      </w:r>
      <w:r>
        <w:t xml:space="preserve">of the guarded fallback mechanism to match its current evidentiary</w:t>
      </w:r>
      <w:r>
        <w:t xml:space="preserve"> </w:t>
      </w:r>
      <w:r>
        <w:t xml:space="preserve">status; reduced hedging/length where possible; and added a candid</w:t>
      </w:r>
      <w:r>
        <w:t xml:space="preserve"> </w:t>
      </w:r>
      <w:r>
        <w:t xml:space="preserve">discussion of single-author validation practices, including AI-tool use.</w:t>
      </w:r>
      <w:r>
        <w:t xml:space="preserve"> </w:t>
      </w:r>
      <w:r>
        <w:t xml:space="preserve">A fourth capacity (256 slots) was not evaluated in this revision and is</w:t>
      </w:r>
      <w:r>
        <w:t xml:space="preserve"> </w:t>
      </w:r>
      <w:r>
        <w:t xml:space="preserve">not claimed anywhere in this revision; our end-to-end claims are limited</w:t>
      </w:r>
      <w:r>
        <w:t xml:space="preserve"> </w:t>
      </w:r>
      <w:r>
        <w:t xml:space="preserve">to capacities 32, 64, and 128.</w:t>
      </w:r>
    </w:p>
    <w:p>
      <w:r>
        <w:pict>
          <v:rect style="width:0;height:1.5pt" o:hralign="center" o:hrstd="t" o:hr="t"/>
        </w:pict>
      </w:r>
    </w:p>
    <w:bookmarkEnd w:id="9"/>
    <w:bookmarkStart w:id="13" w:name="response-to-reviewer-2"/>
    <w:p>
      <w:pPr>
        <w:pStyle w:val="Heading2"/>
      </w:pPr>
      <w:r>
        <w:t xml:space="preserve">Response to Reviewer #2</w:t>
      </w:r>
    </w:p>
    <w:bookmarkStart w:id="10" w:name="X6b3f0b1594057790f797aa6f948c65e098829c7"/>
    <w:p>
      <w:pPr>
        <w:pStyle w:val="Heading3"/>
      </w:pPr>
      <w:r>
        <w:t xml:space="preserve">Major Comment 1 (R2-MC1) — replay horizon H justification</w:t>
      </w:r>
    </w:p>
    <w:p>
      <w:pPr>
        <w:pStyle w:val="BlockText"/>
      </w:pPr>
      <w:r>
        <w:t xml:space="preserve">We thank the reviewer for this comment. The replay horizon H was</w:t>
      </w:r>
      <w:r>
        <w:t xml:space="preserve"> </w:t>
      </w:r>
      <w:r>
        <w:t xml:space="preserve">selected via an offline ablation across H∈{4,8,16}, where H=4 achieved</w:t>
      </w:r>
      <w:r>
        <w:t xml:space="preserve"> </w:t>
      </w:r>
      <w:r>
        <w:t xml:space="preserve">the lowest validation regret. We have added a new manuscript subsection</w:t>
      </w:r>
      <w:r>
        <w:t xml:space="preserve"> </w:t>
      </w:r>
      <w:r>
        <w:t xml:space="preserve">(</w:t>
      </w:r>
      <w:r>
        <w:t xml:space="preserve">“Replay Horizon Selection”</w:t>
      </w:r>
      <w:r>
        <w:t xml:space="preserve">) reporting that this finding holds across 5</w:t>
      </w:r>
      <w:r>
        <w:t xml:space="preserve"> </w:t>
      </w:r>
      <w:r>
        <w:t xml:space="preserve">of 7 trace families (BrightKite, CloudPhysics, MetaCDN, Twemcache,</w:t>
      </w:r>
      <w:r>
        <w:t xml:space="preserve"> </w:t>
      </w:r>
      <w:r>
        <w:t xml:space="preserve">Wikimedia pageviews), and explicitly disclosing that Citi Bike/MetaKV</w:t>
      </w:r>
      <w:r>
        <w:t xml:space="preserve"> </w:t>
      </w:r>
      <w:r>
        <w:t xml:space="preserve">coverage and horizon × capacity interaction remain open questions for</w:t>
      </w:r>
      <w:r>
        <w:t xml:space="preserve"> </w:t>
      </w:r>
      <w:r>
        <w:t xml:space="preserve">future work.</w:t>
      </w:r>
    </w:p>
    <w:bookmarkEnd w:id="10"/>
    <w:bookmarkStart w:id="11" w:name="Xc59331c925e71037ef2abfd7ce7b67357ad6bdf"/>
    <w:p>
      <w:pPr>
        <w:pStyle w:val="Heading3"/>
      </w:pPr>
      <w:r>
        <w:t xml:space="preserve">Major Comment 2 (R2-MC2) — computational overhead of label construction</w:t>
      </w:r>
    </w:p>
    <w:p>
      <w:pPr>
        <w:pStyle w:val="BlockText"/>
      </w:pPr>
      <w:r>
        <w:t xml:space="preserve">We thank the reviewer for raising this. We have added a new manuscript</w:t>
      </w:r>
      <w:r>
        <w:t xml:space="preserve"> </w:t>
      </w:r>
      <w:r>
        <w:t xml:space="preserve">subsection (</w:t>
      </w:r>
      <w:r>
        <w:t xml:space="preserve">“Overhead and Scalability”</w:t>
      </w:r>
      <w:r>
        <w:t xml:space="preserve">) reporting that dataset</w:t>
      </w:r>
      <w:r>
        <w:t xml:space="preserve"> </w:t>
      </w:r>
      <w:r>
        <w:t xml:space="preserve">construction for the full sweep took approximately 10.3 hours of</w:t>
      </w:r>
      <w:r>
        <w:t xml:space="preserve"> </w:t>
      </w:r>
      <w:r>
        <w:t xml:space="preserve">wall-clock time, producing 96GB across 662 shards, while training all</w:t>
      </w:r>
      <w:r>
        <w:t xml:space="preserve"> </w:t>
      </w:r>
      <w:r>
        <w:t xml:space="preserve">model configurations took approximately 7-8 minutes. We have also added a</w:t>
      </w:r>
      <w:r>
        <w:t xml:space="preserve"> </w:t>
      </w:r>
      <w:r>
        <w:t xml:space="preserve">controlled wall-clock latency benchmark on a BrightKite prefix of 5,000</w:t>
      </w:r>
      <w:r>
        <w:t xml:space="preserve"> </w:t>
      </w:r>
      <w:r>
        <w:t xml:space="preserve">requests at capacities 32/64/128, measured on the author’s local</w:t>
      </w:r>
      <w:r>
        <w:t xml:space="preserve"> </w:t>
      </w:r>
      <w:r>
        <w:t xml:space="preserve">development machine under tmux rather than on Wulver/Slurm: the mean</w:t>
      </w:r>
      <w:r>
        <w:t xml:space="preserve"> </w:t>
      </w:r>
      <w:r>
        <w:t xml:space="preserve">per-decision cost of</w:t>
      </w:r>
      <w:r>
        <w:t xml:space="preserve"> </w:t>
      </w:r>
      <w:r>
        <w:rPr>
          <w:rStyle w:val="VerbatimChar"/>
        </w:rPr>
        <w:t xml:space="preserve">evict_value_v1</w:t>
      </w:r>
      <w:r>
        <w:t xml:space="preserve"> </w:t>
      </w:r>
      <w:r>
        <w:t xml:space="preserve">increases from 75.0 ms at capacity</w:t>
      </w:r>
      <w:r>
        <w:t xml:space="preserve"> </w:t>
      </w:r>
      <w:r>
        <w:t xml:space="preserve">32 to 316.0 ms at capacity 128, while LRU, SIEVE, FIFO-Reinsertion, and</w:t>
      </w:r>
      <w:r>
        <w:t xml:space="preserve"> </w:t>
      </w:r>
      <w:r>
        <w:t xml:space="preserve">REST remain several orders of magnitude faster (see Issue 5 below). We</w:t>
      </w:r>
      <w:r>
        <w:t xml:space="preserve"> </w:t>
      </w:r>
      <w:r>
        <w:t xml:space="preserve">present this as a bounded overhead probe, not a claim of representativeness</w:t>
      </w:r>
      <w:r>
        <w:t xml:space="preserve"> </w:t>
      </w:r>
      <w:r>
        <w:t xml:space="preserve">across all seven trace families.</w:t>
      </w:r>
    </w:p>
    <w:bookmarkEnd w:id="11"/>
    <w:bookmarkStart w:id="12" w:name="X8290bc311203b337752a4d2debd1881f737c036"/>
    <w:p>
      <w:pPr>
        <w:pStyle w:val="Heading3"/>
      </w:pPr>
      <w:r>
        <w:t xml:space="preserve">Major Comment 3 (R2-MC3) — offline-vs-online metric gap; fallback under-demonstrated</w:t>
      </w:r>
    </w:p>
    <w:p>
      <w:pPr>
        <w:pStyle w:val="BlockText"/>
      </w:pPr>
      <w:r>
        <w:t xml:space="preserve">We thank the reviewer for this important point. We have expanded our</w:t>
      </w:r>
      <w:r>
        <w:t xml:space="preserve"> </w:t>
      </w:r>
      <w:r>
        <w:t xml:space="preserve">evaluation to include end-to-end online-replay results across three</w:t>
      </w:r>
      <w:r>
        <w:t xml:space="preserve"> </w:t>
      </w:r>
      <w:r>
        <w:t xml:space="preserve">cache capacities (32, 64, 128 slots) and all seven trace families. The</w:t>
      </w:r>
      <w:r>
        <w:t xml:space="preserve"> </w:t>
      </w:r>
      <w:r>
        <w:t xml:space="preserve">result is honestly mixed:</w:t>
      </w:r>
      <w:r>
        <w:t xml:space="preserve"> </w:t>
      </w:r>
      <w:r>
        <w:rPr>
          <w:rStyle w:val="VerbatimChar"/>
        </w:rPr>
        <w:t xml:space="preserve">evict_value_v1</w:t>
      </w:r>
      <w:r>
        <w:t xml:space="preserve"> </w:t>
      </w:r>
      <w:r>
        <w:t xml:space="preserve">does not outperform LRU,</w:t>
      </w:r>
      <w:r>
        <w:t xml:space="preserve"> </w:t>
      </w:r>
      <w:r>
        <w:t xml:space="preserve">SIEVE, or FIFO-Reinsertion at any of the three evaluated capacities, and</w:t>
      </w:r>
      <w:r>
        <w:t xml:space="preserve"> </w:t>
      </w:r>
      <w:r>
        <w:t xml:space="preserve">its gap relative to these baselines widens non-monotonically at capacity</w:t>
      </w:r>
      <w:r>
        <w:t xml:space="preserve"> </w:t>
      </w:r>
      <w:r>
        <w:t xml:space="preserve">128 (Section</w:t>
      </w:r>
      <w:r>
        <w:t xml:space="preserve"> </w:t>
      </w:r>
      <w:r>
        <w:t xml:space="preserve">“End-to-End Online Replay Evaluation Across Available</w:t>
      </w:r>
      <w:r>
        <w:t xml:space="preserve"> </w:t>
      </w:r>
      <w:r>
        <w:t xml:space="preserve">Capacities”</w:t>
      </w:r>
      <w:r>
        <w:t xml:space="preserve">). We analyze this pattern in the Discussion and Limitations</w:t>
      </w:r>
      <w:r>
        <w:t xml:space="preserve"> </w:t>
      </w:r>
      <w:r>
        <w:t xml:space="preserve">sections and link it to the single-step LRU-continuation rule used to</w:t>
      </w:r>
      <w:r>
        <w:t xml:space="preserve"> </w:t>
      </w:r>
      <w:r>
        <w:t xml:space="preserve">construct the offline supervision target. Regarding the guarded fallback</w:t>
      </w:r>
      <w:r>
        <w:t xml:space="preserve"> </w:t>
      </w:r>
      <w:r>
        <w:t xml:space="preserve">mechanism, we have revised its framing throughout the manuscript from a</w:t>
      </w:r>
      <w:r>
        <w:t xml:space="preserve"> </w:t>
      </w:r>
      <w:r>
        <w:t xml:space="preserve">validated contribution to an implementation safeguard/optional guard. A</w:t>
      </w:r>
      <w:r>
        <w:t xml:space="preserve"> </w:t>
      </w:r>
      <w:r>
        <w:t xml:space="preserve">dedicated fallback-triggered-vs-disabled ablation has not been run in this</w:t>
      </w:r>
      <w:r>
        <w:t xml:space="preserve"> </w:t>
      </w:r>
      <w:r>
        <w:t xml:space="preserve">revision, so the mechanism is not presented as an empirically validated</w:t>
      </w:r>
      <w:r>
        <w:t xml:space="preserve"> </w:t>
      </w:r>
      <w:r>
        <w:t xml:space="preserve">robustness contribution; see Issue 6 below.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5" w:name="response-to-reviewer-3"/>
    <w:p>
      <w:pPr>
        <w:pStyle w:val="Heading2"/>
      </w:pPr>
      <w:r>
        <w:t xml:space="preserve">Response to Reviewer #3</w:t>
      </w:r>
    </w:p>
    <w:bookmarkStart w:id="14" w:name="summary-r3-summary"/>
    <w:p>
      <w:pPr>
        <w:pStyle w:val="Heading3"/>
      </w:pPr>
      <w:r>
        <w:t xml:space="preserve">Summary (R3-Summary)</w:t>
      </w:r>
    </w:p>
    <w:p>
      <w:pPr>
        <w:pStyle w:val="BlockText"/>
      </w:pPr>
      <w:r>
        <w:t xml:space="preserve">We thank the reviewer for this thorough assessment. We agree that the</w:t>
      </w:r>
      <w:r>
        <w:t xml:space="preserve"> </w:t>
      </w:r>
      <w:r>
        <w:t xml:space="preserve">original submission’s empirical evidence was concentrated in offline</w:t>
      </w:r>
      <w:r>
        <w:t xml:space="preserve"> </w:t>
      </w:r>
      <w:r>
        <w:t xml:space="preserve">target-quality metrics. In this revision we have added end-to-end</w:t>
      </w:r>
      <w:r>
        <w:t xml:space="preserve"> </w:t>
      </w:r>
      <w:r>
        <w:t xml:space="preserve">miss-ratio results across three cache capacities (32, 64, 128 slots) and</w:t>
      </w:r>
      <w:r>
        <w:t xml:space="preserve"> </w:t>
      </w:r>
      <w:r>
        <w:t xml:space="preserve">all seven trace families, added SIEVE/FIFO-Reinsertion baseline</w:t>
      </w:r>
      <w:r>
        <w:t xml:space="preserve"> </w:t>
      </w:r>
      <w:r>
        <w:t xml:space="preserve">comparisons at the same three capacities, and reduced hedging language</w:t>
      </w:r>
      <w:r>
        <w:t xml:space="preserve"> </w:t>
      </w:r>
      <w:r>
        <w:t xml:space="preserve">where the evidence now supports doing so. We have also added new hedging</w:t>
      </w:r>
      <w:r>
        <w:t xml:space="preserve"> </w:t>
      </w:r>
      <w:r>
        <w:t xml:space="preserve">where the end-to-end evidence is honestly negative:</w:t>
      </w:r>
      <w:r>
        <w:t xml:space="preserve"> </w:t>
      </w:r>
      <w:r>
        <w:rPr>
          <w:rStyle w:val="VerbatimChar"/>
        </w:rPr>
        <w:t xml:space="preserve">evict_value_v1</w:t>
      </w:r>
      <w:r>
        <w:t xml:space="preserve"> </w:t>
      </w:r>
      <w:r>
        <w:t xml:space="preserve">does</w:t>
      </w:r>
      <w:r>
        <w:t xml:space="preserve"> </w:t>
      </w:r>
      <w:r>
        <w:t xml:space="preserve">not outperform LRU, SIEVE, or FIFO-Reinsertion in this evaluation, and we</w:t>
      </w:r>
      <w:r>
        <w:t xml:space="preserve"> </w:t>
      </w:r>
      <w:r>
        <w:t xml:space="preserve">now describe the method as a decision-aligned supervision-target study</w:t>
      </w:r>
      <w:r>
        <w:t xml:space="preserve"> </w:t>
      </w:r>
      <w:r>
        <w:t xml:space="preserve">rather than as a demonstrated improvement over strong lightweight</w:t>
      </w:r>
      <w:r>
        <w:t xml:space="preserve"> </w:t>
      </w:r>
      <w:r>
        <w:t xml:space="preserve">baselines. The remaining manuscript-level editing work is a shortening and</w:t>
      </w:r>
      <w:r>
        <w:t xml:space="preserve"> </w:t>
      </w:r>
      <w:r>
        <w:t xml:space="preserve">packaging pass, not a missing-capacity replay claim.</w:t>
      </w:r>
    </w:p>
    <w:bookmarkEnd w:id="14"/>
    <w:bookmarkStart w:id="15" w:name="X26b8a87a4b1c03cefc16ad2312581ea58550c46"/>
    <w:p>
      <w:pPr>
        <w:pStyle w:val="Heading3"/>
      </w:pPr>
      <w:r>
        <w:t xml:space="preserve">Issue 1 (R3-Issue1) — no end-to-end cache miss ratio results</w:t>
      </w:r>
    </w:p>
    <w:p>
      <w:pPr>
        <w:pStyle w:val="BlockText"/>
      </w:pPr>
      <w:r>
        <w:t xml:space="preserve">We have added end-to-end online-replay results across all seven trace</w:t>
      </w:r>
      <w:r>
        <w:t xml:space="preserve"> </w:t>
      </w:r>
      <w:r>
        <w:t xml:space="preserve">families at three cache capacities (32, 64, 128 slots; Section</w:t>
      </w:r>
      <w:r>
        <w:t xml:space="preserve"> </w:t>
      </w:r>
      <w:r>
        <w:t xml:space="preserve">“End-to-</w:t>
      </w:r>
      <w:r>
        <w:t xml:space="preserve"> </w:t>
      </w:r>
      <w:r>
        <w:t xml:space="preserve">End Online Replay Evaluation Across Available Capacities”</w:t>
      </w:r>
      <w:r>
        <w:t xml:space="preserve">). The</w:t>
      </w:r>
      <w:r>
        <w:t xml:space="preserve"> </w:t>
      </w:r>
      <w:r>
        <w:t xml:space="preserve">result is that</w:t>
      </w:r>
      <w:r>
        <w:t xml:space="preserve"> </w:t>
      </w:r>
      <w:r>
        <w:rPr>
          <w:rStyle w:val="VerbatimChar"/>
        </w:rPr>
        <w:t xml:space="preserve">evict_value_v1</w:t>
      </w:r>
      <w:r>
        <w:t xml:space="preserve"> </w:t>
      </w:r>
      <w:r>
        <w:t xml:space="preserve">does not achieve a lower mean miss count</w:t>
      </w:r>
      <w:r>
        <w:t xml:space="preserve"> </w:t>
      </w:r>
      <w:r>
        <w:t xml:space="preserve">than LRU, SIEVE, or FIFO-Reinsertion at any of the three capacities (gap</w:t>
      </w:r>
      <w:r>
        <w:t xml:space="preserve"> </w:t>
      </w:r>
      <w:r>
        <w:t xml:space="preserve">vs LRU: +4.84%, +2.26%, +11.76% at cap32/64/128 respectively, where</w:t>
      </w:r>
      <w:r>
        <w:t xml:space="preserve"> </w:t>
      </w:r>
      <w:r>
        <w:t xml:space="preserve">positive means more misses). We report this directly rather than only</w:t>
      </w:r>
      <w:r>
        <w:t xml:space="preserve"> </w:t>
      </w:r>
      <w:r>
        <w:t xml:space="preserve">the offline target-quality metrics from the original submission, and we</w:t>
      </w:r>
      <w:r>
        <w:t xml:space="preserve"> </w:t>
      </w:r>
      <w:r>
        <w:t xml:space="preserve">discuss the non-monotonic widening at capacity 128 in the Discussion and</w:t>
      </w:r>
      <w:r>
        <w:t xml:space="preserve"> </w:t>
      </w:r>
      <w:r>
        <w:t xml:space="preserve">Limitations sections. REST is numerically tied with LRU on the three-</w:t>
      </w:r>
      <w:r>
        <w:t xml:space="preserve"> </w:t>
      </w:r>
      <w:r>
        <w:t xml:space="preserve">capacity average, so</w:t>
      </w:r>
      <w:r>
        <w:t xml:space="preserve"> </w:t>
      </w:r>
      <w:r>
        <w:rPr>
          <w:rStyle w:val="VerbatimChar"/>
        </w:rPr>
        <w:t xml:space="preserve">evict_value_v1</w:t>
      </w:r>
      <w:r>
        <w:t xml:space="preserve"> </w:t>
      </w:r>
      <w:r>
        <w:t xml:space="preserve">also does not outperform REST on</w:t>
      </w:r>
      <w:r>
        <w:t xml:space="preserve"> </w:t>
      </w:r>
      <w:r>
        <w:t xml:space="preserve">average. Capacity 256 was not evaluated end-to-end and is not included in</w:t>
      </w:r>
      <w:r>
        <w:t xml:space="preserve"> </w:t>
      </w:r>
      <w:r>
        <w:t xml:space="preserve">this result.</w:t>
      </w:r>
    </w:p>
    <w:bookmarkEnd w:id="15"/>
    <w:bookmarkStart w:id="16" w:name="Xbc45e2ae25f09be33f9fdf052d19422eb003bc5"/>
    <w:p>
      <w:pPr>
        <w:pStyle w:val="Heading3"/>
      </w:pPr>
      <w:r>
        <w:t xml:space="preserve">Issue 2 (R3-Issue2) — insufficient differentiation from HALP</w:t>
      </w:r>
    </w:p>
    <w:p>
      <w:pPr>
        <w:pStyle w:val="BlockText"/>
      </w:pPr>
      <w:r>
        <w:t xml:space="preserve">We thank the reviewer for this comparison. Unlike HALP (Song et al.,</w:t>
      </w:r>
      <w:r>
        <w:t xml:space="preserve"> </w:t>
      </w:r>
      <w:r>
        <w:t xml:space="preserve">NSDI ’23), which learns a pairwise preference signal from realized future</w:t>
      </w:r>
      <w:r>
        <w:t xml:space="preserve"> </w:t>
      </w:r>
      <w:r>
        <w:t xml:space="preserve">re-access outcomes, our finite-horizon replay target explicitly</w:t>
      </w:r>
      <w:r>
        <w:t xml:space="preserve"> </w:t>
      </w:r>
      <w:r>
        <w:t xml:space="preserve">quantifies downstream miss-count harm under counterfactual eviction at</w:t>
      </w:r>
      <w:r>
        <w:t xml:space="preserve"> </w:t>
      </w:r>
      <w:r>
        <w:t xml:space="preserve">each decision point. A faithful empirical HALP reimplementation is</w:t>
      </w:r>
      <w:r>
        <w:t xml:space="preserve"> </w:t>
      </w:r>
      <w:r>
        <w:t xml:space="preserve">outside the scope of this revision; the analytical differentiation above</w:t>
      </w:r>
      <w:r>
        <w:t xml:space="preserve"> </w:t>
      </w:r>
      <w:r>
        <w:t xml:space="preserve">stands in its place.</w:t>
      </w:r>
    </w:p>
    <w:bookmarkEnd w:id="16"/>
    <w:bookmarkStart w:id="17" w:name="X0533ab5f39dd690151bf7937213c1b0b4164fcf"/>
    <w:p>
      <w:pPr>
        <w:pStyle w:val="Heading3"/>
      </w:pPr>
      <w:r>
        <w:t xml:space="preserve">Issue 3 (R3-Issue3) — missing comparisons to SIEVE / FIFO-Reinsertion</w:t>
      </w:r>
    </w:p>
    <w:p>
      <w:pPr>
        <w:pStyle w:val="BlockText"/>
      </w:pPr>
      <w:r>
        <w:t xml:space="preserve">We have added SIEVE and FIFO-Reinsertion as additional baselines,</w:t>
      </w:r>
      <w:r>
        <w:t xml:space="preserve"> </w:t>
      </w:r>
      <w:r>
        <w:t xml:space="preserve">implemented and tested, and now included in our policy roster (Table 2)</w:t>
      </w:r>
      <w:r>
        <w:t xml:space="preserve"> </w:t>
      </w:r>
      <w:r>
        <w:t xml:space="preserve">and Related Work discussion. Both are evaluated end-to-end at all three</w:t>
      </w:r>
      <w:r>
        <w:t xml:space="preserve"> </w:t>
      </w:r>
      <w:r>
        <w:t xml:space="preserve">capacities alongside the rest of the roster. At capacity 128,</w:t>
      </w:r>
      <w:r>
        <w:t xml:space="preserve"> </w:t>
      </w:r>
      <w:r>
        <w:rPr>
          <w:rStyle w:val="VerbatimChar"/>
        </w:rPr>
        <w:t xml:space="preserve">evict_value_v1</w:t>
      </w:r>
      <w:r>
        <w:t xml:space="preserve">’s gap is +9.13% vs SIEVE and +11.64% vs FIFO-Reinsertion</w:t>
      </w:r>
      <w:r>
        <w:t xml:space="preserve"> </w:t>
      </w:r>
      <w:r>
        <w:t xml:space="preserve">(mean misses, higher is worse); both baselines also outperform</w:t>
      </w:r>
      <w:r>
        <w:t xml:space="preserve"> </w:t>
      </w:r>
      <w:r>
        <w:rPr>
          <w:rStyle w:val="VerbatimChar"/>
        </w:rPr>
        <w:t xml:space="preserve">evict_value_v1</w:t>
      </w:r>
      <w:r>
        <w:t xml:space="preserve"> </w:t>
      </w:r>
      <w:r>
        <w:t xml:space="preserve">at cap32 and cap64. SIEVE and FIFO-Reinsertion themselves</w:t>
      </w:r>
      <w:r>
        <w:t xml:space="preserve"> </w:t>
      </w:r>
      <w:r>
        <w:t xml:space="preserve">remain close to LRU across all three capacities, consistent with their</w:t>
      </w:r>
      <w:r>
        <w:t xml:space="preserve"> </w:t>
      </w:r>
      <w:r>
        <w:t xml:space="preserve">design as strong, low-overhead baselines.</w:t>
      </w:r>
    </w:p>
    <w:bookmarkEnd w:id="17"/>
    <w:bookmarkStart w:id="18" w:name="X6bf26a9f0badc13c2148b054402afc68181cd5c"/>
    <w:p>
      <w:pPr>
        <w:pStyle w:val="Heading3"/>
      </w:pPr>
      <w:r>
        <w:t xml:space="preserve">Issue 4 (R3-Issue4) — self-admitted empirical weakness undermines the contribution</w:t>
      </w:r>
    </w:p>
    <w:p>
      <w:pPr>
        <w:pStyle w:val="BlockText"/>
      </w:pPr>
      <w:r>
        <w:t xml:space="preserve">We thank the reviewer for this candid assessment, and we agree with its</w:t>
      </w:r>
      <w:r>
        <w:t xml:space="preserve"> </w:t>
      </w:r>
      <w:r>
        <w:t xml:space="preserve">substance. Rather than expanding evidence to support the original framing,</w:t>
      </w:r>
      <w:r>
        <w:t xml:space="preserve"> </w:t>
      </w:r>
      <w:r>
        <w:t xml:space="preserve">we have revised the abstract, Summary of Findings, and Discussion to more</w:t>
      </w:r>
      <w:r>
        <w:t xml:space="preserve"> </w:t>
      </w:r>
      <w:r>
        <w:t xml:space="preserve">accurately reflect what is empirically demonstrated: finite-horizon</w:t>
      </w:r>
      <w:r>
        <w:t xml:space="preserve"> </w:t>
      </w:r>
      <w:r>
        <w:t xml:space="preserve">eviction-value prediction is a well-motivated and learnable supervision-</w:t>
      </w:r>
      <w:r>
        <w:t xml:space="preserve"> </w:t>
      </w:r>
      <w:r>
        <w:t xml:space="preserve">target design, and the offline ablation supports this as a research</w:t>
      </w:r>
      <w:r>
        <w:t xml:space="preserve"> </w:t>
      </w:r>
      <w:r>
        <w:t xml:space="preserve">contribution in its own right, but the new end-to-end online evaluation</w:t>
      </w:r>
      <w:r>
        <w:t xml:space="preserve"> </w:t>
      </w:r>
      <w:r>
        <w:t xml:space="preserve">(Issue 1 above) shows that the present instantiation of</w:t>
      </w:r>
      <w:r>
        <w:t xml:space="preserve"> </w:t>
      </w:r>
      <w:r>
        <w:rPr>
          <w:rStyle w:val="VerbatimChar"/>
        </w:rPr>
        <w:t xml:space="preserve">evict_value_v1</w:t>
      </w:r>
      <w:r>
        <w:t xml:space="preserve"> </w:t>
      </w:r>
      <w:r>
        <w:t xml:space="preserve">is not yet a practically superior online replacement policy relative to</w:t>
      </w:r>
      <w:r>
        <w:t xml:space="preserve"> </w:t>
      </w:r>
      <w:r>
        <w:t xml:space="preserve">LRU, SIEVE, or FIFO-Reinsertion. We now describe the contribution</w:t>
      </w:r>
      <w:r>
        <w:t xml:space="preserve"> </w:t>
      </w:r>
      <w:r>
        <w:t xml:space="preserve">throughout as a decision-aligned supervision study rather than as a</w:t>
      </w:r>
      <w:r>
        <w:t xml:space="preserve"> </w:t>
      </w:r>
      <w:r>
        <w:t xml:space="preserve">demonstrated improvement in online cache miss ratio, and we no longer</w:t>
      </w:r>
      <w:r>
        <w:t xml:space="preserve"> </w:t>
      </w:r>
      <w:r>
        <w:t xml:space="preserve">claim or imply superiority over these baselines anywhere in the</w:t>
      </w:r>
      <w:r>
        <w:t xml:space="preserve"> </w:t>
      </w:r>
      <w:r>
        <w:t xml:space="preserve">manuscript.</w:t>
      </w:r>
    </w:p>
    <w:bookmarkEnd w:id="18"/>
    <w:bookmarkStart w:id="19" w:name="Xdfc9c5bcffd7847ddeecd1de9eddf4f660bdd9d"/>
    <w:p>
      <w:pPr>
        <w:pStyle w:val="Heading3"/>
      </w:pPr>
      <w:r>
        <w:t xml:space="preserve">Issue 5 (R3-Issue5) — computational cost not addressed</w:t>
      </w:r>
    </w:p>
    <w:p>
      <w:pPr>
        <w:pStyle w:val="BlockText"/>
      </w:pPr>
      <w:r>
        <w:rPr>
          <w:rStyle w:val="VerbatimChar"/>
        </w:rPr>
        <w:t xml:space="preserve">evict_value_v1</w:t>
      </w:r>
      <w:r>
        <w:t xml:space="preserve"> </w:t>
      </w:r>
      <w:r>
        <w:t xml:space="preserve">performs O(capacity) model-inference calls per cache</w:t>
      </w:r>
      <w:r>
        <w:t xml:space="preserve"> </w:t>
      </w:r>
      <w:r>
        <w:t xml:space="preserve">miss (one feature vector + prediction per resident candidate), compared</w:t>
      </w:r>
      <w:r>
        <w:t xml:space="preserve"> </w:t>
      </w:r>
      <w:r>
        <w:t xml:space="preserve">to O(1) for LRU, SIEVE, and FIFO-Reinsertion. This complexity comparison</w:t>
      </w:r>
      <w:r>
        <w:t xml:space="preserve"> </w:t>
      </w:r>
      <w:r>
        <w:t xml:space="preserve">is code-verified. We have also run a controlled wall-clock timing</w:t>
      </w:r>
      <w:r>
        <w:t xml:space="preserve"> </w:t>
      </w:r>
      <w:r>
        <w:t xml:space="preserve">benchmark confirming this asymptotic cost empirically: on a 5,000-request</w:t>
      </w:r>
      <w:r>
        <w:t xml:space="preserve"> </w:t>
      </w:r>
      <w:r>
        <w:t xml:space="preserve">BrightKite prefix at capacities 32/64/128 (local machine under tmux, not</w:t>
      </w:r>
      <w:r>
        <w:t xml:space="preserve"> </w:t>
      </w:r>
      <w:r>
        <w:t xml:space="preserve">Wulver/Slurm),</w:t>
      </w:r>
      <w:r>
        <w:t xml:space="preserve"> </w:t>
      </w:r>
      <w:r>
        <w:rPr>
          <w:rStyle w:val="VerbatimChar"/>
        </w:rPr>
        <w:t xml:space="preserve">evict_value_v1</w:t>
      </w:r>
      <w:r>
        <w:t xml:space="preserve">’s mean per-decision cost rises from</w:t>
      </w:r>
      <w:r>
        <w:t xml:space="preserve"> </w:t>
      </w:r>
      <w:r>
        <w:t xml:space="preserve">75.0 ms to 316.0 ms, versus approximately 0.001 ms for LRU/</w:t>
      </w:r>
      <w:r>
        <w:t xml:space="preserve"> </w:t>
      </w:r>
      <w:r>
        <w:t xml:space="preserve">FIFO-Reinsertion, 0.002-0.005 ms for SIEVE, and 0.04-0.18 ms for REST.</w:t>
      </w:r>
      <w:r>
        <w:t xml:space="preserve"> </w:t>
      </w:r>
      <w:r>
        <w:t xml:space="preserve">This is a single-trace, single-run probe, not a claim of representativeness</w:t>
      </w:r>
      <w:r>
        <w:t xml:space="preserve"> </w:t>
      </w:r>
      <w:r>
        <w:t xml:space="preserve">across all seven trace families.</w:t>
      </w:r>
    </w:p>
    <w:bookmarkEnd w:id="19"/>
    <w:bookmarkStart w:id="20" w:name="Xd63957ff02c0ed018e91dc3edf90829a76dbe07"/>
    <w:p>
      <w:pPr>
        <w:pStyle w:val="Heading3"/>
      </w:pPr>
      <w:r>
        <w:t xml:space="preserve">Issue 6 (R3-Issue6) — fallback mechanism unvalidated and oversold</w:t>
      </w:r>
    </w:p>
    <w:p>
      <w:pPr>
        <w:pStyle w:val="BlockText"/>
      </w:pPr>
      <w:r>
        <w:t xml:space="preserve">We have revised our treatment of the guarded fallback mechanism</w:t>
      </w:r>
      <w:r>
        <w:t xml:space="preserve"> </w:t>
      </w:r>
      <w:r>
        <w:t xml:space="preserve">throughout the manuscript (contributions list and method-section wording),</w:t>
      </w:r>
      <w:r>
        <w:t xml:space="preserve"> </w:t>
      </w:r>
      <w:r>
        <w:t xml:space="preserve">describing it as an implementation safeguard / optional guard rather than</w:t>
      </w:r>
      <w:r>
        <w:t xml:space="preserve"> </w:t>
      </w:r>
      <w:r>
        <w:t xml:space="preserve">a validated contribution. We confirm that no dedicated</w:t>
      </w:r>
      <w:r>
        <w:t xml:space="preserve"> </w:t>
      </w:r>
      <w:r>
        <w:t xml:space="preserve">fallback-triggered-vs-disabled ablation has been added in this revision;</w:t>
      </w:r>
      <w:r>
        <w:t xml:space="preserve"> </w:t>
      </w:r>
      <w:r>
        <w:t xml:space="preserve">the mechanism remains an unvalidated, clearly-scoped guard, and we have</w:t>
      </w:r>
      <w:r>
        <w:t xml:space="preserve"> </w:t>
      </w:r>
      <w:r>
        <w:t xml:space="preserve">ensured the manuscript does not claim otherwise.</w:t>
      </w:r>
    </w:p>
    <w:bookmarkEnd w:id="20"/>
    <w:bookmarkStart w:id="21" w:name="X60b2714c8c7d62d0e40944a9b7734f898936bd1"/>
    <w:p>
      <w:pPr>
        <w:pStyle w:val="Heading3"/>
      </w:pPr>
      <w:r>
        <w:t xml:space="preserve">Issue 7 (R3-Issue7) — single authorship and reliance on AI tools</w:t>
      </w:r>
    </w:p>
    <w:p>
      <w:pPr>
        <w:pStyle w:val="BlockText"/>
      </w:pPr>
      <w:r>
        <w:t xml:space="preserve">We have added a candid discussion of our validation practices as a</w:t>
      </w:r>
      <w:r>
        <w:t xml:space="preserve"> </w:t>
      </w:r>
      <w:r>
        <w:t xml:space="preserve">single author using AI coding and writing tools, describing the specific</w:t>
      </w:r>
      <w:r>
        <w:t xml:space="preserve"> </w:t>
      </w:r>
      <w:r>
        <w:t xml:space="preserve">tools used, the verification steps taken (including an independent</w:t>
      </w:r>
      <w:r>
        <w:t xml:space="preserve"> </w:t>
      </w:r>
      <w:r>
        <w:t xml:space="preserve">sanity-audit cross-check and unit test coverage), and explicitly not</w:t>
      </w:r>
      <w:r>
        <w:t xml:space="preserve"> </w:t>
      </w:r>
      <w:r>
        <w:t xml:space="preserve">overclaiming multi-author or multi-institutional review that did not</w:t>
      </w:r>
      <w:r>
        <w:t xml:space="preserve"> </w:t>
      </w:r>
      <w:r>
        <w:t xml:space="preserve">occur. We have also added an explicit limitation statement to the</w:t>
      </w:r>
      <w:r>
        <w:t xml:space="preserve"> </w:t>
      </w:r>
      <w:r>
        <w:t xml:space="preserve">manuscript (Limitations, sixth point) acknowledging that single-author</w:t>
      </w:r>
      <w:r>
        <w:t xml:space="preserve"> </w:t>
      </w:r>
      <w:r>
        <w:t xml:space="preserve">validation cannot substitute for independent replication by additional</w:t>
      </w:r>
      <w:r>
        <w:t xml:space="preserve"> </w:t>
      </w:r>
      <w:r>
        <w:t xml:space="preserve">authors or institutions.</w:t>
      </w:r>
    </w:p>
    <w:bookmarkEnd w:id="21"/>
    <w:bookmarkStart w:id="22" w:name="Xec1a1dd6e63c0295fa41e1b8d18c10851d4c355"/>
    <w:p>
      <w:pPr>
        <w:pStyle w:val="Heading3"/>
      </w:pPr>
      <w:r>
        <w:t xml:space="preserve">Minor Problem 8 (R3-Minor8) — verbosity and repetition</w:t>
      </w:r>
    </w:p>
    <w:p>
      <w:pPr>
        <w:pStyle w:val="BlockText"/>
      </w:pPr>
      <w:r>
        <w:t xml:space="preserve">We acknowledge this concern. This revision prioritized adding the missing</w:t>
      </w:r>
      <w:r>
        <w:t xml:space="preserve"> </w:t>
      </w:r>
      <w:r>
        <w:t xml:space="preserve">end-to-end evaluation evidence (Issues 1/3/9), which grew the manuscript</w:t>
      </w:r>
      <w:r>
        <w:t xml:space="preserve"> </w:t>
      </w:r>
      <w:r>
        <w:t xml:space="preserve">rather than shrinking it. We have since applied two narrow, no-compute</w:t>
      </w:r>
      <w:r>
        <w:t xml:space="preserve"> </w:t>
      </w:r>
      <w:r>
        <w:t xml:space="preserve">repetition passes (2026-06-21) that removed duplicated restatements of</w:t>
      </w:r>
      <w:r>
        <w:t xml:space="preserve"> </w:t>
      </w:r>
      <w:r>
        <w:t xml:space="preserve">already-established claims in the Workload-Specific Breakdown, Summary of</w:t>
      </w:r>
      <w:r>
        <w:t xml:space="preserve"> </w:t>
      </w:r>
      <w:r>
        <w:t xml:space="preserve">Findings, and guard/fallback discussion, and compressed the overlap</w:t>
      </w:r>
      <w:r>
        <w:t xml:space="preserve"> </w:t>
      </w:r>
      <w:r>
        <w:t xml:space="preserve">between Sections 1.1 and 1.2 that this comment specifically names. This</w:t>
      </w:r>
      <w:r>
        <w:t xml:space="preserve"> </w:t>
      </w:r>
      <w:r>
        <w:t xml:space="preserve">is not the full 30-40% reduction requested in R3-Rec6; a more extensive</w:t>
      </w:r>
      <w:r>
        <w:t xml:space="preserve"> </w:t>
      </w:r>
      <w:r>
        <w:t xml:space="preserve">shortening and reframing pass remains available as a further revision if</w:t>
      </w:r>
      <w:r>
        <w:t xml:space="preserve"> </w:t>
      </w:r>
      <w:r>
        <w:t xml:space="preserve">the Editor and reviewers consider it necessary.</w:t>
      </w:r>
    </w:p>
    <w:bookmarkEnd w:id="22"/>
    <w:bookmarkStart w:id="23" w:name="Xa2a7964eeb98fad1e5309967fe2abb3b6b26afe"/>
    <w:p>
      <w:pPr>
        <w:pStyle w:val="Heading3"/>
      </w:pPr>
      <w:r>
        <w:t xml:space="preserve">Minor Problem 9 (R3-Minor9) — missing workload-specific analysis</w:t>
      </w:r>
    </w:p>
    <w:p>
      <w:pPr>
        <w:pStyle w:val="BlockText"/>
      </w:pPr>
      <w:r>
        <w:t xml:space="preserve">We have added a new</w:t>
      </w:r>
      <w:r>
        <w:t xml:space="preserve"> </w:t>
      </w:r>
      <w:r>
        <w:t xml:space="preserve">“Workload-Specific Breakdown”</w:t>
      </w:r>
      <w:r>
        <w:t xml:space="preserve"> </w:t>
      </w:r>
      <w:r>
        <w:t xml:space="preserve">subsection with a</w:t>
      </w:r>
      <w:r>
        <w:t xml:space="preserve"> </w:t>
      </w:r>
      <w:r>
        <w:t xml:space="preserve">per-trace-family table reporting</w:t>
      </w:r>
      <w:r>
        <w:t xml:space="preserve"> </w:t>
      </w:r>
      <w:r>
        <w:rPr>
          <w:rStyle w:val="VerbatimChar"/>
        </w:rPr>
        <w:t xml:space="preserve">evict_value_v1</w:t>
      </w:r>
      <w:r>
        <w:t xml:space="preserve">’s gap vs LRU</w:t>
      </w:r>
      <w:r>
        <w:t xml:space="preserve"> </w:t>
      </w:r>
      <w:r>
        <w:t xml:space="preserve">at each of cap32/64/128 for all seven families. The capacity-128</w:t>
      </w:r>
      <w:r>
        <w:t xml:space="preserve"> </w:t>
      </w:r>
      <w:r>
        <w:t xml:space="preserve">degradation is broad-based: BrightKite (+50.91%), Citi Bike (+45.49%),</w:t>
      </w:r>
      <w:r>
        <w:t xml:space="preserve"> </w:t>
      </w:r>
      <w:r>
        <w:t xml:space="preserve">MetaCDN (+17.62%), and Twemcache (+14.06%) all show double-digit gaps,</w:t>
      </w:r>
      <w:r>
        <w:t xml:space="preserve"> </w:t>
      </w:r>
      <w:r>
        <w:t xml:space="preserve">while CloudPhysics (+3.10%) and MetaKV (+0.76%) remain comparatively</w:t>
      </w:r>
      <w:r>
        <w:t xml:space="preserve"> </w:t>
      </w:r>
      <w:r>
        <w:t xml:space="preserve">stable and Wikimedia pageviews is degenerate (LRU achieves a 100% hit</w:t>
      </w:r>
      <w:r>
        <w:t xml:space="preserve"> </w:t>
      </w:r>
      <w:r>
        <w:t xml:space="preserve">ratio at all three capacities, so no policy differentiation is possible</w:t>
      </w:r>
      <w:r>
        <w:t xml:space="preserve"> </w:t>
      </w:r>
      <w:r>
        <w:t xml:space="preserve">on this trace). We discuss MetaCDN’s U-shaped pattern and Twemcache’s</w:t>
      </w:r>
      <w:r>
        <w:t xml:space="preserve"> </w:t>
      </w:r>
      <w:r>
        <w:t xml:space="preserve">steadily increasing gap as part of this breakdown.</w:t>
      </w:r>
    </w:p>
    <w:bookmarkEnd w:id="23"/>
    <w:bookmarkStart w:id="24" w:name="recommended-revisions-r3-rec18"/>
    <w:p>
      <w:pPr>
        <w:pStyle w:val="Heading3"/>
      </w:pPr>
      <w:r>
        <w:t xml:space="preserve">Recommended Revisions (R3-Rec1–8)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(R3-Rec1)</w:t>
      </w:r>
      <w:r>
        <w:t xml:space="preserve"> </w:t>
      </w:r>
      <w:r>
        <w:t xml:space="preserve">End-to-end miss ratio results — added across cap32/64/128</w:t>
      </w:r>
      <w:r>
        <w:t xml:space="preserve"> </w:t>
      </w:r>
      <w:r>
        <w:t xml:space="preserve">and all seven families; see Issue 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(R3-Rec2)</w:t>
      </w:r>
      <w:r>
        <w:t xml:space="preserve"> </w:t>
      </w:r>
      <w:r>
        <w:t xml:space="preserve">Direct comparisons to HALP and SIEVE — SIEVE/</w:t>
      </w:r>
      <w:r>
        <w:t xml:space="preserve"> </w:t>
      </w:r>
      <w:r>
        <w:t xml:space="preserve">FIFO-Reinsertion now implemented, cited, and evaluated end-to-end at</w:t>
      </w:r>
      <w:r>
        <w:t xml:space="preserve"> </w:t>
      </w:r>
      <w:r>
        <w:t xml:space="preserve">cap32/64/128 (Issue 3); HALP addressed analytically only (Issue 2), a</w:t>
      </w:r>
      <w:r>
        <w:t xml:space="preserve"> </w:t>
      </w:r>
      <w:r>
        <w:t xml:space="preserve">faithful reimplementation is outside the scope of this revision.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(R3-Rec3)</w:t>
      </w:r>
      <w:r>
        <w:t xml:space="preserve"> </w:t>
      </w:r>
      <w:r>
        <w:t xml:space="preserve">Report computational overhead — see R2-MC2/Issue 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(R3-Rec4)</w:t>
      </w:r>
      <w:r>
        <w:t xml:space="preserve"> </w:t>
      </w:r>
      <w:r>
        <w:t xml:space="preserve">Reduce hedging or reframe scope — reframed: abstract,</w:t>
      </w:r>
      <w:r>
        <w:t xml:space="preserve"> </w:t>
      </w:r>
      <w:r>
        <w:t xml:space="preserve">Summary of Findings, and Discussion revised to describe</w:t>
      </w:r>
      <w:r>
        <w:t xml:space="preserve"> </w:t>
      </w:r>
      <w:r>
        <w:rPr>
          <w:rStyle w:val="VerbatimChar"/>
        </w:rPr>
        <w:t xml:space="preserve">evict_value_v1</w:t>
      </w:r>
      <w:r>
        <w:t xml:space="preserve"> </w:t>
      </w:r>
      <w:r>
        <w:t xml:space="preserve">as a decision-aligned supervision study rather than a</w:t>
      </w:r>
      <w:r>
        <w:t xml:space="preserve"> </w:t>
      </w:r>
      <w:r>
        <w:t xml:space="preserve">demonstrated improvement; see Issue 4.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(R3-Rec5)</w:t>
      </w:r>
      <w:r>
        <w:t xml:space="preserve"> </w:t>
      </w:r>
      <w:r>
        <w:t xml:space="preserve">Validate the fallback mechanism or remove it — we have not</w:t>
      </w:r>
      <w:r>
        <w:t xml:space="preserve"> </w:t>
      </w:r>
      <w:r>
        <w:t xml:space="preserve">added a dedicated fallback-triggered-vs-disabled ablation in this</w:t>
      </w:r>
      <w:r>
        <w:t xml:space="preserve"> </w:t>
      </w:r>
      <w:r>
        <w:t xml:space="preserve">revision; the mechanism remains explicitly described as an unvalidated,</w:t>
      </w:r>
      <w:r>
        <w:t xml:space="preserve"> </w:t>
      </w:r>
      <w:r>
        <w:t xml:space="preserve">clearly-scoped guard rather than a demonstrated robustness contribution;</w:t>
      </w:r>
      <w:r>
        <w:t xml:space="preserve"> </w:t>
      </w:r>
      <w:r>
        <w:t xml:space="preserve">see Issue 6.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(R3-Rec6)</w:t>
      </w:r>
      <w:r>
        <w:t xml:space="preserve"> </w:t>
      </w:r>
      <w:r>
        <w:t xml:space="preserve">Shorten the manuscript by 30-40% — two narrow repetition</w:t>
      </w:r>
      <w:r>
        <w:t xml:space="preserve"> </w:t>
      </w:r>
      <w:r>
        <w:t xml:space="preserve">passes applied (2026-06-21); see Minor Problem 8. The full 30-40% target</w:t>
      </w:r>
      <w:r>
        <w:t xml:space="preserve"> </w:t>
      </w:r>
      <w:r>
        <w:t xml:space="preserve">remains available as a further revision if the Editor and reviewers</w:t>
      </w:r>
      <w:r>
        <w:t xml:space="preserve"> </w:t>
      </w:r>
      <w:r>
        <w:t xml:space="preserve">consider it necessary.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(R3-Rec7)</w:t>
      </w:r>
      <w:r>
        <w:t xml:space="preserve"> </w:t>
      </w:r>
      <w:r>
        <w:t xml:space="preserve">Investigate why H=4 works best — see R2-MC1.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(R3-Rec8)</w:t>
      </w:r>
      <w:r>
        <w:t xml:space="preserve"> </w:t>
      </w:r>
      <w:r>
        <w:t xml:space="preserve">Provide workload-specific breakdowns — added in the</w:t>
      </w:r>
      <w:r>
        <w:t xml:space="preserve"> </w:t>
      </w:r>
      <w:r>
        <w:t xml:space="preserve">workload-specific breakdown subsection;</w:t>
      </w:r>
      <w:r>
        <w:t xml:space="preserve"> </w:t>
      </w:r>
      <w:r>
        <w:t xml:space="preserve">see Minor Problem 9.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closing-note"/>
    <w:p>
      <w:pPr>
        <w:pStyle w:val="Heading2"/>
      </w:pPr>
      <w:r>
        <w:t xml:space="preserve">Closing Note</w:t>
      </w:r>
    </w:p>
    <w:p>
      <w:pPr>
        <w:pStyle w:val="FirstParagraph"/>
      </w:pPr>
      <w:r>
        <w:t xml:space="preserve">We believe this revision directly addresses the Associate Editor’s and</w:t>
      </w:r>
      <w:r>
        <w:t xml:space="preserve"> </w:t>
      </w:r>
      <w:r>
        <w:t xml:space="preserve">both reviewers’ core concerns: it adds the previously missing end-to-end</w:t>
      </w:r>
      <w:r>
        <w:t xml:space="preserve"> </w:t>
      </w:r>
      <w:r>
        <w:t xml:space="preserve">online-replay evidence across three cache capacities (32, 64, 128 slots)</w:t>
      </w:r>
      <w:r>
        <w:t xml:space="preserve"> </w:t>
      </w:r>
      <w:r>
        <w:t xml:space="preserve">and all seven trace families; adds SIEVE and FIFO-Reinsertion as</w:t>
      </w:r>
      <w:r>
        <w:t xml:space="preserve"> </w:t>
      </w:r>
      <w:r>
        <w:t xml:space="preserve">additional baselines; adds a quantitative overhead and scalability</w:t>
      </w:r>
      <w:r>
        <w:t xml:space="preserve"> </w:t>
      </w:r>
      <w:r>
        <w:t xml:space="preserve">analysis; clarifies the differentiation from HALP; revises the guarded</w:t>
      </w:r>
      <w:r>
        <w:t xml:space="preserve"> </w:t>
      </w:r>
      <w:r>
        <w:t xml:space="preserve">fallback mechanism’s framing to match its current evidentiary status; and</w:t>
      </w:r>
      <w:r>
        <w:t xml:space="preserve"> </w:t>
      </w:r>
      <w:r>
        <w:t xml:space="preserve">reports the resulting evidence honestly, including the negative result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evict_value_v1</w:t>
      </w:r>
      <w:r>
        <w:t xml:space="preserve"> </w:t>
      </w:r>
      <w:r>
        <w:t xml:space="preserve">does not outperform LRU, SIEVE, FIFO-Reinsertion, or</w:t>
      </w:r>
      <w:r>
        <w:t xml:space="preserve"> </w:t>
      </w:r>
      <w:r>
        <w:t xml:space="preserve">REST at any of the three evaluated capacities.</w:t>
      </w:r>
    </w:p>
    <w:p>
      <w:pPr>
        <w:pStyle w:val="BodyText"/>
      </w:pPr>
      <w:r>
        <w:t xml:space="preserve">Three items remain explicitly out of scope for this revision rather than</w:t>
      </w:r>
      <w:r>
        <w:t xml:space="preserve"> </w:t>
      </w:r>
      <w:r>
        <w:t xml:space="preserve">unresolved oversights: a dedicated fallback-triggered-vs-disabled ablation</w:t>
      </w:r>
      <w:r>
        <w:t xml:space="preserve"> </w:t>
      </w:r>
      <w:r>
        <w:t xml:space="preserve">(Issue 6/Rec5), a faithful empirical HALP reimplementation (Issue 2/Rec2),</w:t>
      </w:r>
      <w:r>
        <w:t xml:space="preserve"> </w:t>
      </w:r>
      <w:r>
        <w:t xml:space="preserve">and the full 30-40% length reduction requested in Rec6, of which two</w:t>
      </w:r>
      <w:r>
        <w:t xml:space="preserve"> </w:t>
      </w:r>
      <w:r>
        <w:t xml:space="preserve">narrower, no-compute repetition passes have already been applied (Minor</w:t>
      </w:r>
      <w:r>
        <w:t xml:space="preserve"> </w:t>
      </w:r>
      <w:r>
        <w:t xml:space="preserve">Problem 8). We present these as disclosed limitations of the present</w:t>
      </w:r>
      <w:r>
        <w:t xml:space="preserve"> </w:t>
      </w:r>
      <w:r>
        <w:t xml:space="preserve">revision rather than as omissions, and we welcome further guidance from</w:t>
      </w:r>
      <w:r>
        <w:t xml:space="preserve"> </w:t>
      </w:r>
      <w:r>
        <w:t xml:space="preserve">the Editor and reviewers on any of them.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2026-06-21T22:24:26Z</dcterms:created>
  <dcterms:modified xsi:type="dcterms:W3CDTF">2026-06-21T22:24:26Z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