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revised-cover-letter"/>
    <w:p>
      <w:pPr>
        <w:pStyle w:val="Heading1"/>
      </w:pPr>
      <w:r>
        <w:t xml:space="preserve">Revised Cover Letter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Senior Editor, Knowledge-Based Systems Editorial Office</w:t>
      </w:r>
      <w:r>
        <w:br/>
      </w:r>
      <w:r>
        <w:rPr>
          <w:b/>
          <w:bCs/>
        </w:rPr>
        <w:t xml:space="preserve">Manuscript number:</w:t>
      </w:r>
      <w:r>
        <w:t xml:space="preserve"> </w:t>
      </w:r>
      <w:r>
        <w:t xml:space="preserve">KNOSYS-D-26-07461R1</w:t>
      </w:r>
      <w:r>
        <w:t xml:space="preserve"> </w:t>
      </w:r>
      <w:r>
        <w:rPr>
          <w:b/>
          <w:bCs/>
        </w:rPr>
        <w:t xml:space="preserve">Revised title:</w:t>
      </w:r>
      <w:r>
        <w:t xml:space="preserve"> </w:t>
      </w:r>
      <w:r>
        <w:t xml:space="preserve">Decision-aligned eviction-value prediction for learning-augmented caching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Soroush Vahidi (sole author)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Editor,</w:t>
      </w:r>
    </w:p>
    <w:p>
      <w:pPr>
        <w:pStyle w:val="BodyText"/>
      </w:pPr>
      <w:r>
        <w:t xml:space="preserve">Please find enclosed my second-revision manuscript, entitled</w:t>
      </w:r>
      <w:r>
        <w:t xml:space="preserve"> </w:t>
      </w:r>
      <w:r>
        <w:rPr>
          <w:i/>
          <w:iCs/>
        </w:rPr>
        <w:t xml:space="preserve">Decision-aligned eviction-value prediction for learning-augmented caching</w:t>
      </w:r>
      <w:r>
        <w:t xml:space="preserve">, submitted in response to the Associate Editor's and both reviewers' comments on manuscript KNOSYS-D-26-07461R1. I thank the Associate Editor and reviewers for their detailed and constructive feedback, which has substantially improved this revision.</w:t>
      </w:r>
    </w:p>
    <w:p>
      <w:pPr>
        <w:pStyle w:val="BodyText"/>
      </w:pPr>
      <w:r>
        <w:t xml:space="preserve">In summary, the revision includes the following main changes: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Matched end-to-end online replay evaluation</w:t>
      </w:r>
      <w:r>
        <w:t xml:space="preserve"> </w:t>
      </w:r>
      <w:r>
        <w:t xml:space="preserve">across three cache capacities (32, 64, and 128 slots) and all seven trace families, including direct comparisons with LRB, 3L-Cache, CACHEUS, and HALP. The proposed</w:t>
      </w:r>
      <w:r>
        <w:t xml:space="preserve"> </w:t>
      </w:r>
      <w:r>
        <w:rPr>
          <w:rStyle w:val="VerbatimChar"/>
        </w:rPr>
        <w:t xml:space="preserve">evict_value_v1</w:t>
      </w:r>
      <w:r>
        <w:t xml:space="preserve"> </w:t>
      </w:r>
      <w:r>
        <w:t xml:space="preserve">policy does not outperform any of the seven baselines; capacity 256 was not evaluated and is not claimed in this revision.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SIEVE and FIFO-Reinsertion</w:t>
      </w:r>
      <w:r>
        <w:t xml:space="preserve"> </w:t>
      </w:r>
      <w:r>
        <w:t xml:space="preserve">added as strong lightweight baselines, implemented, tested, and evaluated at the same three capacities under the matched protocol.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Computational overhead and scalability</w:t>
      </w:r>
      <w:r>
        <w:t xml:space="preserve"> </w:t>
      </w:r>
      <w:r>
        <w:t xml:space="preserve">discussion added, including offline dataset/training costs and a controlled repeated-measurement wall-clock campaign for LRU, FIFO-Reinsertion, SIEVE, and a HALP reimplementation. The separate single-run runtime of</w:t>
      </w:r>
      <w:r>
        <w:t xml:space="preserve"> </w:t>
      </w:r>
      <w:r>
        <w:rPr>
          <w:rStyle w:val="VerbatimChar"/>
        </w:rPr>
        <w:t xml:space="preserve">evict_value_v1</w:t>
      </w:r>
      <w:r>
        <w:t xml:space="preserve"> </w:t>
      </w:r>
      <w:r>
        <w:t xml:space="preserve">is identified as such.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HALP and prior-work positioning</w:t>
      </w:r>
      <w:r>
        <w:t xml:space="preserve"> </w:t>
      </w:r>
      <w:r>
        <w:t xml:space="preserve">clarified analytically and empirically, with the independent-reimplementation fidelity caveat disclosed.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Guarded fallback mechanism</w:t>
      </w:r>
      <w:r>
        <w:t xml:space="preserve"> </w:t>
      </w:r>
      <w:r>
        <w:t xml:space="preserve">reframed as an unvalidated implementation safeguard rather than a demonstrated robustness contribution; no fallback ablation was added.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Scope and hedging revised</w:t>
      </w:r>
      <w:r>
        <w:t xml:space="preserve"> </w:t>
      </w:r>
      <w:r>
        <w:t xml:space="preserve">so the manuscript describes a decision-aligned supervision-target study rather than a demonstrated online improvement over strong baselines.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Single-author validation practices</w:t>
      </w:r>
      <w:r>
        <w:t xml:space="preserve"> </w:t>
      </w:r>
      <w:r>
        <w:t xml:space="preserve">discussed candidly, including AI-tool use and verification steps taken.</w:t>
      </w:r>
    </w:p>
    <w:p>
      <w:pPr>
        <w:pStyle w:val="FirstParagraph"/>
      </w:pPr>
      <w:r>
        <w:t xml:space="preserve">A detailed point-by-point response to each editor and reviewer comment is enclosed separately (</w:t>
      </w:r>
      <w:r>
        <w:rPr>
          <w:rStyle w:val="VerbatimChar"/>
        </w:rPr>
        <w:t xml:space="preserve">02_Response_to_Reviewers</w:t>
      </w:r>
      <w:r>
        <w:t xml:space="preserve">).</w:t>
      </w:r>
    </w:p>
    <w:p>
      <w:pPr>
        <w:pStyle w:val="BodyText"/>
      </w:pPr>
      <w:r>
        <w:t xml:space="preserve">This manuscript is original, has not been published previously, and is not under consideration for publication elsewhere. As a single-author paper, there is one corresponding author: Soroush Vahidi (</w:t>
      </w:r>
      <w:hyperlink r:id="rId9">
        <w:r>
          <w:rPr>
            <w:rStyle w:val="Hyperlink"/>
          </w:rPr>
          <w:t xml:space="preserve">sv96@njit.edu</w:t>
        </w:r>
      </w:hyperlink>
      <w:r>
        <w:t xml:space="preserve">), Ying Wu College of Computing, New Jersey Institute of Technology, Newark, NJ, USA.</w:t>
      </w:r>
    </w:p>
    <w:p>
      <w:pPr>
        <w:pStyle w:val="BodyText"/>
      </w:pPr>
      <w:r>
        <w:t xml:space="preserve">Thank you for your time and consideration in reviewing this revision.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Soroush Vahidi</w:t>
      </w:r>
      <w:r>
        <w:br/>
      </w:r>
      <w:r>
        <w:t xml:space="preserve">Ying Wu College of Computing</w:t>
      </w:r>
      <w:r>
        <w:br/>
      </w:r>
      <w:r>
        <w:t xml:space="preserve">New Jersey Institute of Technology</w:t>
      </w:r>
      <w:r>
        <w:br/>
      </w:r>
      <w:r>
        <w:t xml:space="preserve">Newark, NJ, USA</w:t>
      </w:r>
      <w:r>
        <w:br/>
      </w:r>
      <w:hyperlink r:id="rId9">
        <w:r>
          <w:rPr>
            <w:rStyle w:val="Hyperlink"/>
          </w:rPr>
          <w:t xml:space="preserve">sv96@njit.edu</w:t>
        </w:r>
      </w:hyperlink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sv96@njit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sv96@njit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2026-08-13T17:12:22Z</dcterms:created>
  <dcterms:modified xsi:type="dcterms:W3CDTF">2026-08-13T17:12:22Z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