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E915B">
      <w:pPr>
        <w:pStyle w:val="31"/>
      </w:pPr>
      <w:r>
        <w:rPr>
          <w:rFonts w:ascii="微软雅黑" w:hAnsi="微软雅黑" w:eastAsia="微软雅黑"/>
          <w:b/>
        </w:rPr>
        <w:t>信用卡欺诈检测 · 特征工程汇报报告</w:t>
      </w:r>
    </w:p>
    <w:p w14:paraId="11FF9F44">
      <w:pPr>
        <w:jc w:val="left"/>
      </w:pPr>
      <w:r>
        <w:rPr>
          <w:rFonts w:ascii="微软雅黑" w:hAnsi="微软雅黑" w:eastAsia="微软雅黑"/>
          <w:color w:val="646464"/>
          <w:sz w:val="20"/>
        </w:rPr>
        <w:t>整理范围：credit-fraud-feature-engineering.ipynb 及相关衍生 notebook</w:t>
      </w:r>
      <w:r>
        <w:rPr>
          <w:rFonts w:ascii="微软雅黑" w:hAnsi="微软雅黑" w:eastAsia="微软雅黑"/>
          <w:color w:val="646464"/>
          <w:sz w:val="20"/>
        </w:rPr>
        <w:br w:type="textWrapping"/>
      </w:r>
      <w:r>
        <w:rPr>
          <w:rFonts w:ascii="微软雅黑" w:hAnsi="微软雅黑" w:eastAsia="微软雅黑"/>
          <w:color w:val="646464"/>
          <w:sz w:val="20"/>
        </w:rPr>
        <w:t>生成时间：2026-06-26</w:t>
      </w:r>
    </w:p>
    <w:p w14:paraId="14130E18">
      <w:pPr>
        <w:pStyle w:val="3"/>
      </w:pPr>
      <w:r>
        <w:rPr>
          <w:rFonts w:ascii="微软雅黑" w:hAnsi="微软雅黑" w:eastAsia="微软雅黑"/>
          <w:b/>
        </w:rPr>
        <w:t>信用卡欺诈检测特征工程汇报版</w:t>
      </w:r>
    </w:p>
    <w:p w14:paraId="01EECBAA">
      <w:r>
        <w:rPr>
          <w:rFonts w:ascii="微软雅黑" w:hAnsi="微软雅黑" w:eastAsia="微软雅黑"/>
          <w:b/>
        </w:rPr>
        <w:t>整理范围：</w:t>
      </w:r>
      <w:r>
        <w:rPr>
          <w:rFonts w:ascii="微软雅黑" w:hAnsi="微软雅黑" w:eastAsia="微软雅黑"/>
        </w:rPr>
        <w:t xml:space="preserve">整理范围： `credit-fraud-feature-engineering.ipynb`、`credit-fraud-feature-engineering-1.ipynb` 到 `credit-fraud-feature-engineering-6.ipynb`。  </w:t>
      </w:r>
    </w:p>
    <w:p w14:paraId="634773F8">
      <w:r>
        <w:rPr>
          <w:rFonts w:ascii="微软雅黑" w:hAnsi="微软雅黑" w:eastAsia="微软雅黑"/>
          <w:b/>
        </w:rPr>
        <w:t>生成时间：</w:t>
      </w:r>
      <w:r>
        <w:rPr>
          <w:rFonts w:ascii="微软雅黑" w:hAnsi="微软雅黑" w:eastAsia="微软雅黑"/>
        </w:rPr>
        <w:t xml:space="preserve">生成时间： 2026-06-26 13:41  </w:t>
      </w:r>
    </w:p>
    <w:p w14:paraId="6E27913B">
      <w:r>
        <w:rPr>
          <w:rFonts w:ascii="微软雅黑" w:hAnsi="微软雅黑" w:eastAsia="微软雅黑"/>
          <w:b/>
        </w:rPr>
        <w:t>用途：</w:t>
      </w:r>
      <w:r>
        <w:rPr>
          <w:rFonts w:ascii="微软雅黑" w:hAnsi="微软雅黑" w:eastAsia="微软雅黑"/>
        </w:rPr>
        <w:t>用途： 汇报展示，保留关键图表和运行结果；省略重复代码和重复全量表。</w:t>
      </w:r>
    </w:p>
    <w:p w14:paraId="39FB6672">
      <w:pPr>
        <w:pStyle w:val="4"/>
      </w:pPr>
      <w:r>
        <w:rPr>
          <w:rFonts w:ascii="微软雅黑" w:hAnsi="微软雅黑" w:eastAsia="微软雅黑"/>
          <w:b/>
        </w:rPr>
        <w:t>1. 最终结论</w:t>
      </w:r>
      <w:bookmarkStart w:id="0" w:name="_GoBack"/>
      <w:bookmarkEnd w:id="0"/>
    </w:p>
    <w:p w14:paraId="1DAE4DE3">
      <w:r>
        <w:rPr>
          <w:rFonts w:ascii="微软雅黑" w:hAnsi="微软雅黑" w:eastAsia="微软雅黑"/>
        </w:rPr>
        <w:t>最终选定的特征组是：</w:t>
      </w:r>
    </w:p>
    <w:p w14:paraId="1B60B0D5">
      <w:r>
        <w:rPr>
          <w:rFonts w:ascii="微软雅黑" w:hAnsi="微软雅黑" w:eastAsia="微软雅黑"/>
          <w:b/>
        </w:rPr>
        <w:t>`IF + hours_since_start + log1p_amount + A_top2`</w:t>
      </w:r>
      <w:r>
        <w:rPr>
          <w:rFonts w:ascii="微软雅黑" w:hAnsi="微软雅黑" w:eastAsia="微软雅黑"/>
        </w:rPr>
        <w:t>`IF + hours_since_start + log1p_amount + A_top2`</w:t>
      </w:r>
    </w:p>
    <w:p w14:paraId="2345E90A">
      <w:r>
        <w:rPr>
          <w:rFonts w:ascii="微软雅黑" w:hAnsi="微软雅黑" w:eastAsia="微软雅黑"/>
        </w:rPr>
        <w:t>也就是在 BASE 特征 `V1–V28 + Amount + Time` 之外，新增：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2A8D80A">
        <w:tc>
          <w:tcPr>
            <w:tcW w:w="4320" w:type="dxa"/>
          </w:tcPr>
          <w:p w14:paraId="4880B44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4320" w:type="dxa"/>
          </w:tcPr>
          <w:p w14:paraId="0396076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特征</w:t>
            </w:r>
          </w:p>
        </w:tc>
      </w:tr>
      <w:tr w14:paraId="43342A37">
        <w:tc>
          <w:tcPr>
            <w:tcW w:w="4320" w:type="dxa"/>
          </w:tcPr>
          <w:p w14:paraId="1E2709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BASE</w:t>
            </w:r>
          </w:p>
        </w:tc>
        <w:tc>
          <w:tcPr>
            <w:tcW w:w="4320" w:type="dxa"/>
          </w:tcPr>
          <w:p w14:paraId="7D7608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V1–V28, Amount, Time</w:t>
            </w:r>
          </w:p>
        </w:tc>
      </w:tr>
      <w:tr w14:paraId="7C0CC5A5">
        <w:tc>
          <w:tcPr>
            <w:tcW w:w="4320" w:type="dxa"/>
          </w:tcPr>
          <w:p w14:paraId="3C3A7A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最终新增</w:t>
            </w:r>
          </w:p>
        </w:tc>
        <w:tc>
          <w:tcPr>
            <w:tcW w:w="4320" w:type="dxa"/>
          </w:tcPr>
          <w:p w14:paraId="31F5AA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if_oof_score</w:t>
            </w:r>
          </w:p>
        </w:tc>
      </w:tr>
      <w:tr w14:paraId="5C2DC3E9">
        <w:tc>
          <w:tcPr>
            <w:tcW w:w="4320" w:type="dxa"/>
          </w:tcPr>
          <w:p w14:paraId="734727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最终新增</w:t>
            </w:r>
          </w:p>
        </w:tc>
        <w:tc>
          <w:tcPr>
            <w:tcW w:w="4320" w:type="dxa"/>
          </w:tcPr>
          <w:p w14:paraId="4DA419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hours_since_start</w:t>
            </w:r>
          </w:p>
        </w:tc>
      </w:tr>
      <w:tr w14:paraId="1D5368AE">
        <w:tc>
          <w:tcPr>
            <w:tcW w:w="4320" w:type="dxa"/>
          </w:tcPr>
          <w:p w14:paraId="7CB1D4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最终新增</w:t>
            </w:r>
          </w:p>
        </w:tc>
        <w:tc>
          <w:tcPr>
            <w:tcW w:w="4320" w:type="dxa"/>
          </w:tcPr>
          <w:p w14:paraId="3B2B94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log1p_amount</w:t>
            </w:r>
          </w:p>
        </w:tc>
      </w:tr>
      <w:tr w14:paraId="2395EF1F">
        <w:tc>
          <w:tcPr>
            <w:tcW w:w="4320" w:type="dxa"/>
          </w:tcPr>
          <w:p w14:paraId="52E8F6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最终新增</w:t>
            </w:r>
          </w:p>
        </w:tc>
        <w:tc>
          <w:tcPr>
            <w:tcW w:w="4320" w:type="dxa"/>
          </w:tcPr>
          <w:p w14:paraId="439F54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one_euro_V14, one_euro_V4</w:t>
            </w:r>
          </w:p>
        </w:tc>
      </w:tr>
    </w:tbl>
    <w:p w14:paraId="6E11168D">
      <w:r>
        <w:rPr>
          <w:rFonts w:ascii="微软雅黑" w:hAnsi="微软雅黑" w:eastAsia="微软雅黑"/>
        </w:rPr>
        <w:t>后续训练结果：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1333"/>
        <w:gridCol w:w="1014"/>
        <w:gridCol w:w="1014"/>
        <w:gridCol w:w="1085"/>
        <w:gridCol w:w="1014"/>
        <w:gridCol w:w="868"/>
        <w:gridCol w:w="907"/>
      </w:tblGrid>
      <w:tr w14:paraId="55F42EA6">
        <w:tc>
          <w:tcPr>
            <w:tcW w:w="1080" w:type="dxa"/>
          </w:tcPr>
          <w:p w14:paraId="08BEF8E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路线</w:t>
            </w:r>
          </w:p>
        </w:tc>
        <w:tc>
          <w:tcPr>
            <w:tcW w:w="1080" w:type="dxa"/>
          </w:tcPr>
          <w:p w14:paraId="05B76ED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best_model</w:t>
            </w:r>
          </w:p>
        </w:tc>
        <w:tc>
          <w:tcPr>
            <w:tcW w:w="1080" w:type="dxa"/>
          </w:tcPr>
          <w:p w14:paraId="0F40CCA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AUC-PR</w:t>
            </w:r>
          </w:p>
        </w:tc>
        <w:tc>
          <w:tcPr>
            <w:tcW w:w="1080" w:type="dxa"/>
          </w:tcPr>
          <w:p w14:paraId="56600D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F1</w:t>
            </w:r>
          </w:p>
        </w:tc>
        <w:tc>
          <w:tcPr>
            <w:tcW w:w="1080" w:type="dxa"/>
          </w:tcPr>
          <w:p w14:paraId="6D8AACD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Precision</w:t>
            </w:r>
          </w:p>
        </w:tc>
        <w:tc>
          <w:tcPr>
            <w:tcW w:w="1080" w:type="dxa"/>
          </w:tcPr>
          <w:p w14:paraId="5D10003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Recall</w:t>
            </w:r>
          </w:p>
        </w:tc>
        <w:tc>
          <w:tcPr>
            <w:tcW w:w="1080" w:type="dxa"/>
          </w:tcPr>
          <w:p w14:paraId="67EDB38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FP</w:t>
            </w:r>
          </w:p>
        </w:tc>
        <w:tc>
          <w:tcPr>
            <w:tcW w:w="1080" w:type="dxa"/>
          </w:tcPr>
          <w:p w14:paraId="112EC57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FN</w:t>
            </w:r>
          </w:p>
        </w:tc>
      </w:tr>
      <w:tr w14:paraId="5D9FD941">
        <w:tc>
          <w:tcPr>
            <w:tcW w:w="1080" w:type="dxa"/>
          </w:tcPr>
          <w:p w14:paraId="0D67EB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StratifiedKFold 最终训练</w:t>
            </w:r>
          </w:p>
        </w:tc>
        <w:tc>
          <w:tcPr>
            <w:tcW w:w="1080" w:type="dxa"/>
          </w:tcPr>
          <w:p w14:paraId="45AB6D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LightGBM</w:t>
            </w:r>
          </w:p>
        </w:tc>
        <w:tc>
          <w:tcPr>
            <w:tcW w:w="1080" w:type="dxa"/>
          </w:tcPr>
          <w:p w14:paraId="05F867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0.8628</w:t>
            </w:r>
          </w:p>
        </w:tc>
        <w:tc>
          <w:tcPr>
            <w:tcW w:w="1080" w:type="dxa"/>
          </w:tcPr>
          <w:p w14:paraId="388AF5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0.8742</w:t>
            </w:r>
          </w:p>
        </w:tc>
        <w:tc>
          <w:tcPr>
            <w:tcW w:w="1080" w:type="dxa"/>
          </w:tcPr>
          <w:p w14:paraId="64F7BC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0.9372</w:t>
            </w:r>
          </w:p>
        </w:tc>
        <w:tc>
          <w:tcPr>
            <w:tcW w:w="1080" w:type="dxa"/>
          </w:tcPr>
          <w:p w14:paraId="620BC3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0.8191</w:t>
            </w:r>
          </w:p>
        </w:tc>
        <w:tc>
          <w:tcPr>
            <w:tcW w:w="1080" w:type="dxa"/>
          </w:tcPr>
          <w:p w14:paraId="4B5EDD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27</w:t>
            </w:r>
          </w:p>
        </w:tc>
        <w:tc>
          <w:tcPr>
            <w:tcW w:w="1080" w:type="dxa"/>
          </w:tcPr>
          <w:p w14:paraId="268C71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89</w:t>
            </w:r>
          </w:p>
        </w:tc>
      </w:tr>
      <w:tr w14:paraId="74FCA36C">
        <w:tc>
          <w:tcPr>
            <w:tcW w:w="1080" w:type="dxa"/>
          </w:tcPr>
          <w:p w14:paraId="17A9C7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purgedcv 最终训练</w:t>
            </w:r>
          </w:p>
        </w:tc>
        <w:tc>
          <w:tcPr>
            <w:tcW w:w="1080" w:type="dxa"/>
          </w:tcPr>
          <w:p w14:paraId="7008CB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XGBoost</w:t>
            </w:r>
          </w:p>
        </w:tc>
        <w:tc>
          <w:tcPr>
            <w:tcW w:w="1080" w:type="dxa"/>
          </w:tcPr>
          <w:p w14:paraId="53EBC8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0.7982</w:t>
            </w:r>
          </w:p>
        </w:tc>
        <w:tc>
          <w:tcPr>
            <w:tcW w:w="1080" w:type="dxa"/>
          </w:tcPr>
          <w:p w14:paraId="7F3A78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0.6717</w:t>
            </w:r>
          </w:p>
        </w:tc>
        <w:tc>
          <w:tcPr>
            <w:tcW w:w="1080" w:type="dxa"/>
          </w:tcPr>
          <w:p w14:paraId="3595A8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0.8812</w:t>
            </w:r>
          </w:p>
        </w:tc>
        <w:tc>
          <w:tcPr>
            <w:tcW w:w="1080" w:type="dxa"/>
          </w:tcPr>
          <w:p w14:paraId="37C33F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0.5427</w:t>
            </w:r>
          </w:p>
        </w:tc>
        <w:tc>
          <w:tcPr>
            <w:tcW w:w="1080" w:type="dxa"/>
          </w:tcPr>
          <w:p w14:paraId="49CB7C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36</w:t>
            </w:r>
          </w:p>
        </w:tc>
        <w:tc>
          <w:tcPr>
            <w:tcW w:w="1080" w:type="dxa"/>
          </w:tcPr>
          <w:p w14:paraId="68CE60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225</w:t>
            </w:r>
          </w:p>
        </w:tc>
      </w:tr>
    </w:tbl>
    <w:p w14:paraId="75957B9E">
      <w:pPr>
        <w:pStyle w:val="4"/>
      </w:pPr>
      <w:r>
        <w:rPr>
          <w:rFonts w:ascii="微软雅黑" w:hAnsi="微软雅黑" w:eastAsia="微软雅黑"/>
          <w:b/>
        </w:rPr>
        <w:t>2. 从业务假设到特征：探索性数据分析</w:t>
      </w:r>
    </w:p>
    <w:p w14:paraId="1950938C">
      <w:r>
        <w:rPr>
          <w:rFonts w:ascii="微软雅黑" w:hAnsi="微软雅黑" w:eastAsia="微软雅黑"/>
        </w:rPr>
        <w:t>按行业背景提出假设，再用数据和图表验证强弱，最后决定是否产出候选特征。</w:t>
      </w:r>
    </w:p>
    <w:p w14:paraId="3D534F53">
      <w:r>
        <w:rPr>
          <w:rFonts w:ascii="微软雅黑" w:hAnsi="微软雅黑" w:eastAsia="微软雅黑"/>
        </w:rPr>
        <w:t>这些结论只是候选池来源，不是最终定稿；最终是否保留要看后续 FE1–FE6 的交叉验证。</w:t>
      </w:r>
    </w:p>
    <w:p w14:paraId="5F0F32D2">
      <w:pPr>
        <w:pStyle w:val="5"/>
      </w:pPr>
      <w:r>
        <w:rPr>
          <w:rFonts w:ascii="微软雅黑" w:hAnsi="微软雅黑" w:eastAsia="微软雅黑"/>
          <w:b/>
        </w:rPr>
        <w:t>2.1 欺诈金额分布不同——Amount 分布验证</w:t>
      </w:r>
    </w:p>
    <w:p w14:paraId="237B6548">
      <w:r>
        <w:rPr>
          <w:rFonts w:ascii="微软雅黑" w:hAnsi="微软雅黑" w:eastAsia="微软雅黑"/>
        </w:rPr>
        <w:t>假设：欺诈样本的金额分布不同于正常样本。</w:t>
      </w:r>
    </w:p>
    <w:p w14:paraId="559CDB6E">
      <w:pPr>
        <w:jc w:val="center"/>
      </w:pPr>
      <w:r>
        <w:drawing>
          <wp:inline distT="0" distB="0" distL="114300" distR="114300">
            <wp:extent cx="5486400" cy="17989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D5B8">
      <w:pPr>
        <w:jc w:val="center"/>
      </w:pPr>
      <w:r>
        <w:rPr>
          <w:rFonts w:ascii="微软雅黑" w:hAnsi="微软雅黑" w:eastAsia="微软雅黑"/>
          <w:color w:val="808080"/>
          <w:sz w:val="18"/>
        </w:rPr>
        <w:t>图：Amount 分布验证</w:t>
      </w:r>
    </w:p>
    <w:p w14:paraId="7752A9A2">
      <w:r>
        <w:rPr>
          <w:rFonts w:ascii="微软雅黑" w:hAnsi="微软雅黑" w:eastAsia="微软雅黑"/>
        </w:rPr>
        <w:t>欺诈与正常交易的 Amount 分布不同，图中观察到长尾效应显著，尝试 `log1p_amount` （对Amount列取对数）特征。</w:t>
      </w:r>
    </w:p>
    <w:p w14:paraId="3146F15A">
      <w:pPr>
        <w:pStyle w:val="5"/>
      </w:pPr>
      <w:r>
        <w:rPr>
          <w:rFonts w:ascii="微软雅黑" w:hAnsi="微软雅黑" w:eastAsia="微软雅黑"/>
          <w:b/>
        </w:rPr>
        <w:t>2.2 小额卡测试——小额欺诈发生率高于均值验证</w:t>
      </w:r>
    </w:p>
    <w:p w14:paraId="2466B180">
      <w:r>
        <w:rPr>
          <w:rFonts w:ascii="微软雅黑" w:hAnsi="微软雅黑" w:eastAsia="微软雅黑"/>
        </w:rPr>
        <w:t>假设：欺诈更容易集中在小额卡测试交易。</w:t>
      </w:r>
    </w:p>
    <w:p w14:paraId="4DC0BB69">
      <w:r>
        <w:rPr>
          <w:rFonts w:ascii="微软雅黑" w:hAnsi="微软雅黑" w:eastAsia="微软雅黑"/>
        </w:rPr>
        <w:t>验证结果：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71C76C8">
        <w:tc>
          <w:tcPr>
            <w:tcW w:w="4320" w:type="dxa"/>
          </w:tcPr>
          <w:p w14:paraId="1A4E383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证据</w:t>
            </w:r>
          </w:p>
        </w:tc>
        <w:tc>
          <w:tcPr>
            <w:tcW w:w="4320" w:type="dxa"/>
          </w:tcPr>
          <w:p w14:paraId="248DC82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数值</w:t>
            </w:r>
          </w:p>
        </w:tc>
      </w:tr>
      <w:tr w14:paraId="49D65745">
        <w:tc>
          <w:tcPr>
            <w:tcW w:w="4320" w:type="dxa"/>
          </w:tcPr>
          <w:p w14:paraId="302DB1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`Amount == 1.0` 欺诈笔数</w:t>
            </w:r>
          </w:p>
        </w:tc>
        <w:tc>
          <w:tcPr>
            <w:tcW w:w="4320" w:type="dxa"/>
          </w:tcPr>
          <w:p w14:paraId="4F4F2B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113 笔</w:t>
            </w:r>
          </w:p>
        </w:tc>
      </w:tr>
      <w:tr w14:paraId="315764BB">
        <w:tc>
          <w:tcPr>
            <w:tcW w:w="4320" w:type="dxa"/>
          </w:tcPr>
          <w:p w14:paraId="224EC0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`Amount == 1.0` 占全部欺诈比例</w:t>
            </w:r>
          </w:p>
        </w:tc>
        <w:tc>
          <w:tcPr>
            <w:tcW w:w="4320" w:type="dxa"/>
          </w:tcPr>
          <w:p w14:paraId="309763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23.0%</w:t>
            </w:r>
          </w:p>
        </w:tc>
      </w:tr>
      <w:tr w14:paraId="19BC3B31">
        <w:tc>
          <w:tcPr>
            <w:tcW w:w="4320" w:type="dxa"/>
          </w:tcPr>
          <w:p w14:paraId="512052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`Amount == 1.0` 处欺诈率提升</w:t>
            </w:r>
          </w:p>
        </w:tc>
        <w:tc>
          <w:tcPr>
            <w:tcW w:w="4320" w:type="dxa"/>
          </w:tcPr>
          <w:p w14:paraId="6EFF03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4.81</w:t>
            </w:r>
          </w:p>
        </w:tc>
      </w:tr>
      <w:tr w14:paraId="625185D3">
        <w:tc>
          <w:tcPr>
            <w:tcW w:w="4320" w:type="dxa"/>
          </w:tcPr>
          <w:p w14:paraId="18FD38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`Amount &lt; 1` 欺诈占比</w:t>
            </w:r>
          </w:p>
        </w:tc>
        <w:tc>
          <w:tcPr>
            <w:tcW w:w="4320" w:type="dxa"/>
          </w:tcPr>
          <w:p w14:paraId="1D4E69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13.82%</w:t>
            </w:r>
          </w:p>
        </w:tc>
      </w:tr>
      <w:tr w14:paraId="2D40995F">
        <w:tc>
          <w:tcPr>
            <w:tcW w:w="4320" w:type="dxa"/>
          </w:tcPr>
          <w:p w14:paraId="008F86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`Amount &lt; 1` 正常占比</w:t>
            </w:r>
          </w:p>
        </w:tc>
        <w:tc>
          <w:tcPr>
            <w:tcW w:w="4320" w:type="dxa"/>
          </w:tcPr>
          <w:p w14:paraId="6268A6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5.89%</w:t>
            </w:r>
          </w:p>
        </w:tc>
      </w:tr>
      <w:tr w14:paraId="2439E410">
        <w:tc>
          <w:tcPr>
            <w:tcW w:w="4320" w:type="dxa"/>
          </w:tcPr>
          <w:p w14:paraId="343EDE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`Amount &lt; 1` 欺诈/正常倍数</w:t>
            </w:r>
          </w:p>
        </w:tc>
        <w:tc>
          <w:tcPr>
            <w:tcW w:w="4320" w:type="dxa"/>
          </w:tcPr>
          <w:p w14:paraId="676009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2.35</w:t>
            </w:r>
          </w:p>
        </w:tc>
      </w:tr>
    </w:tbl>
    <w:p w14:paraId="145464F8">
      <w:r>
        <w:rPr>
          <w:rFonts w:ascii="微软雅黑" w:hAnsi="微软雅黑" w:eastAsia="微软雅黑"/>
        </w:rPr>
        <w:t>结论：小额卡测试假设成立，但不要做“危险度分数”这种人为打分指标，可能引入过多噪声；更稳妥的是保留事实特征，让树模型自己学习切分。</w:t>
      </w:r>
    </w:p>
    <w:p w14:paraId="66F18A7A">
      <w:r>
        <w:rPr>
          <w:rFonts w:ascii="微软雅黑" w:hAnsi="微软雅黑" w:eastAsia="微软雅黑"/>
        </w:rPr>
        <w:t xml:space="preserve">产生候选特征：`is_micro_testing`（&lt;1欧）、`is_small_testing`（&gt;1且&lt;=5欧）、`is_one_euro`（=1欧）。  </w:t>
      </w:r>
    </w:p>
    <w:p w14:paraId="611504AC">
      <w:r>
        <w:rPr>
          <w:rFonts w:ascii="微软雅黑" w:hAnsi="微软雅黑" w:eastAsia="微软雅黑"/>
        </w:rPr>
        <w:t>后续取舍中：`is_one_euro` 更适合作为特征交叉的门控（大量误报产生在1欧处），`is_small_testing` 后来因效果不好被难样本金额带替代（该区间欺诈发生率本就低于均值）。</w:t>
      </w:r>
    </w:p>
    <w:p w14:paraId="631A2C01">
      <w:pPr>
        <w:pStyle w:val="5"/>
      </w:pPr>
      <w:r>
        <w:rPr>
          <w:rFonts w:ascii="微软雅黑" w:hAnsi="微软雅黑" w:eastAsia="微软雅黑"/>
          <w:b/>
        </w:rPr>
        <w:t>2.3 深夜/非活跃时段欺诈率更高——欺诈的时间聚集 / 非活跃时段发生率验证</w:t>
      </w:r>
    </w:p>
    <w:p w14:paraId="12F9BD50">
      <w:pPr>
        <w:jc w:val="center"/>
      </w:pPr>
      <w:r>
        <w:drawing>
          <wp:inline distT="0" distB="0" distL="114300" distR="114300">
            <wp:extent cx="5486400" cy="1964690"/>
            <wp:effectExtent l="0" t="0" r="0" b="165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86072">
      <w:pPr>
        <w:jc w:val="center"/>
      </w:pPr>
      <w:r>
        <w:rPr>
          <w:rFonts w:ascii="微软雅黑" w:hAnsi="微软雅黑" w:eastAsia="微软雅黑"/>
          <w:color w:val="808080"/>
          <w:sz w:val="18"/>
        </w:rPr>
        <w:t>图：时间聚集验证</w:t>
      </w:r>
    </w:p>
    <w:p w14:paraId="103A0847">
      <w:r>
        <w:rPr>
          <w:rFonts w:ascii="微软雅黑" w:hAnsi="微软雅黑" w:eastAsia="微软雅黑"/>
        </w:rPr>
        <w:t>假设：欺诈在时间上存在聚集，低流量时段可能更危险。由于 `Time` 是距首笔交易的秒数，不是自然时钟，因此这里用相对小时 `hours_since_start = Time // 3600`。</w:t>
      </w:r>
    </w:p>
    <w:p w14:paraId="5C5C040C">
      <w:r>
        <w:rPr>
          <w:rFonts w:ascii="微软雅黑" w:hAnsi="微软雅黑" w:eastAsia="微软雅黑"/>
        </w:rPr>
        <w:t>验证结果：最高风险小时桶欺诈率约为全局基线的 11.89 倍；按交易量划分的非活跃小时欺诈率为 0.0026，活跃小时为 0.0014，约 1.89 倍。</w:t>
      </w:r>
    </w:p>
    <w:p w14:paraId="4121A6B8">
      <w:r>
        <w:rPr>
          <w:rFonts w:ascii="微软雅黑" w:hAnsi="微软雅黑" w:eastAsia="微软雅黑"/>
        </w:rPr>
        <w:t>结论：时间聚集假设部分成立。产生候选特征 `hours_since_start` 和 `is_inactive`；后续保留 `hours_since_start`，`is_inactive` 过粗且在 FE1 中不稳定，丢弃。</w:t>
      </w:r>
    </w:p>
    <w:p w14:paraId="085438B6">
      <w:pPr>
        <w:pStyle w:val="5"/>
      </w:pPr>
      <w:r>
        <w:rPr>
          <w:rFonts w:ascii="微软雅黑" w:hAnsi="微软雅黑" w:eastAsia="微软雅黑"/>
          <w:b/>
        </w:rPr>
        <w:t>2.4 批量盗刷或卡测试——短交易间隔验证</w:t>
      </w:r>
    </w:p>
    <w:p w14:paraId="29F71545">
      <w:r>
        <w:rPr>
          <w:rFonts w:ascii="微软雅黑" w:hAnsi="微软雅黑" w:eastAsia="微软雅黑"/>
        </w:rPr>
        <w:t>假设：批量盗刷或卡测试可能表现为短时间内连续交易，因此相邻交易间隔越短，欺诈率可能越高。</w:t>
      </w:r>
    </w:p>
    <w:p w14:paraId="357F1B05">
      <w:r>
        <w:rPr>
          <w:rFonts w:ascii="微软雅黑" w:hAnsi="微软雅黑" w:eastAsia="微软雅黑"/>
        </w:rPr>
        <w:t>验证限制：数据集没有 `card_id` / `account_id`/ `recipient_id`，只能按全局 `Time` 排序计算与上一笔交易的间隔。这个间隔混合了多张卡，因此只能作为弱参考。</w:t>
      </w:r>
    </w:p>
    <w:p w14:paraId="299104DF">
      <w:r>
        <w:rPr>
          <w:rFonts w:ascii="微软雅黑" w:hAnsi="微软雅黑" w:eastAsia="微软雅黑"/>
        </w:rPr>
        <w:t>验证结果：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E16BDF6">
        <w:tc>
          <w:tcPr>
            <w:tcW w:w="2880" w:type="dxa"/>
          </w:tcPr>
          <w:p w14:paraId="6B33C9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w="2880" w:type="dxa"/>
          </w:tcPr>
          <w:p w14:paraId="0ED96D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正常</w:t>
            </w:r>
          </w:p>
        </w:tc>
        <w:tc>
          <w:tcPr>
            <w:tcW w:w="2880" w:type="dxa"/>
          </w:tcPr>
          <w:p w14:paraId="107FD52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欺诈</w:t>
            </w:r>
          </w:p>
        </w:tc>
      </w:tr>
      <w:tr w14:paraId="38EDD51E">
        <w:tc>
          <w:tcPr>
            <w:tcW w:w="2880" w:type="dxa"/>
          </w:tcPr>
          <w:p w14:paraId="33A6E6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`time_diff` 中位数</w:t>
            </w:r>
          </w:p>
        </w:tc>
        <w:tc>
          <w:tcPr>
            <w:tcW w:w="2880" w:type="dxa"/>
          </w:tcPr>
          <w:p w14:paraId="128E3D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1.0 秒</w:t>
            </w:r>
          </w:p>
        </w:tc>
        <w:tc>
          <w:tcPr>
            <w:tcW w:w="2880" w:type="dxa"/>
          </w:tcPr>
          <w:p w14:paraId="177A15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1.0 秒</w:t>
            </w:r>
          </w:p>
        </w:tc>
      </w:tr>
      <w:tr w14:paraId="0E39D4AB">
        <w:tc>
          <w:tcPr>
            <w:tcW w:w="2880" w:type="dxa"/>
          </w:tcPr>
          <w:p w14:paraId="0CB303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`time_diff` 均值</w:t>
            </w:r>
          </w:p>
        </w:tc>
        <w:tc>
          <w:tcPr>
            <w:tcW w:w="2880" w:type="dxa"/>
          </w:tcPr>
          <w:p w14:paraId="18510A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1.4 秒</w:t>
            </w:r>
          </w:p>
        </w:tc>
        <w:tc>
          <w:tcPr>
            <w:tcW w:w="2880" w:type="dxa"/>
          </w:tcPr>
          <w:p w14:paraId="61062E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2.2 秒</w:t>
            </w:r>
          </w:p>
        </w:tc>
      </w:tr>
      <w:tr w14:paraId="167A4E7C">
        <w:tc>
          <w:tcPr>
            <w:tcW w:w="2880" w:type="dxa"/>
          </w:tcPr>
          <w:p w14:paraId="5FD909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`time_diff` 75% 分位</w:t>
            </w:r>
          </w:p>
        </w:tc>
        <w:tc>
          <w:tcPr>
            <w:tcW w:w="2880" w:type="dxa"/>
          </w:tcPr>
          <w:p w14:paraId="6FF4BE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1.0 秒</w:t>
            </w:r>
          </w:p>
        </w:tc>
        <w:tc>
          <w:tcPr>
            <w:tcW w:w="2880" w:type="dxa"/>
          </w:tcPr>
          <w:p w14:paraId="45085F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2.0 秒</w:t>
            </w:r>
          </w:p>
        </w:tc>
      </w:tr>
    </w:tbl>
    <w:p w14:paraId="5A2D36FD">
      <w:r>
        <w:rPr>
          <w:rFonts w:ascii="微软雅黑" w:hAnsi="微软雅黑" w:eastAsia="微软雅黑"/>
        </w:rPr>
        <w:t>短间隔窗口欺诈率也没有形成强支持：`≤1s` 欺诈率为 0.0014，低于全局基线约 0.0017；`≤5s` 为 0.0018，`≤10s` 为 0.0019，提升很弱。</w:t>
      </w:r>
    </w:p>
    <w:p w14:paraId="5C2AD91D">
      <w:r>
        <w:rPr>
          <w:rFonts w:ascii="微软雅黑" w:hAnsi="微软雅黑" w:eastAsia="微软雅黑"/>
        </w:rPr>
        <w:t>结论：短交易间隔假设不成立 / 无法可靠验证。不产出特征，避免把全局流水间隔误当成同卡行为。</w:t>
      </w:r>
    </w:p>
    <w:p w14:paraId="1F62BAC3">
      <w:pPr>
        <w:pStyle w:val="5"/>
      </w:pPr>
      <w:r>
        <w:rPr>
          <w:rFonts w:ascii="微软雅黑" w:hAnsi="微软雅黑" w:eastAsia="微软雅黑"/>
          <w:b/>
        </w:rPr>
        <w:t>2.5 套现——异常大额交易验证</w:t>
      </w:r>
    </w:p>
    <w:p w14:paraId="333955C5">
      <w:r>
        <w:rPr>
          <w:rFonts w:ascii="微软雅黑" w:hAnsi="微软雅黑" w:eastAsia="微软雅黑"/>
        </w:rPr>
        <w:t>假设：异常大额交易可能更容易是欺诈。</w:t>
      </w:r>
    </w:p>
    <w:p w14:paraId="4DAC8C31">
      <w:r>
        <w:rPr>
          <w:rFonts w:ascii="微软雅黑" w:hAnsi="微软雅黑" w:eastAsia="微软雅黑"/>
        </w:rPr>
        <w:t>验证方法：用全表 `Amount` 的 z-score 做 EDA 粗看，比较高 z-score 子集的欺诈率和全局基线。这里仅用于探索；如果正式建模使用 scaler，需要在训练折内 fit，避免泄露。</w:t>
      </w:r>
    </w:p>
    <w:p w14:paraId="0F0232DF">
      <w:r>
        <w:rPr>
          <w:rFonts w:ascii="微软雅黑" w:hAnsi="微软雅黑" w:eastAsia="微软雅黑"/>
        </w:rPr>
        <w:t>验证结果：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5D544BE">
        <w:tc>
          <w:tcPr>
            <w:tcW w:w="2160" w:type="dxa"/>
          </w:tcPr>
          <w:p w14:paraId="3A5948E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条件</w:t>
            </w:r>
          </w:p>
        </w:tc>
        <w:tc>
          <w:tcPr>
            <w:tcW w:w="2160" w:type="dxa"/>
          </w:tcPr>
          <w:p w14:paraId="182C7E6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样本数</w:t>
            </w:r>
          </w:p>
        </w:tc>
        <w:tc>
          <w:tcPr>
            <w:tcW w:w="2160" w:type="dxa"/>
          </w:tcPr>
          <w:p w14:paraId="551B9AB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欺诈率</w:t>
            </w:r>
          </w:p>
        </w:tc>
        <w:tc>
          <w:tcPr>
            <w:tcW w:w="2160" w:type="dxa"/>
          </w:tcPr>
          <w:p w14:paraId="05A66C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全局基线</w:t>
            </w:r>
          </w:p>
        </w:tc>
      </w:tr>
      <w:tr w14:paraId="1FD073AA">
        <w:tc>
          <w:tcPr>
            <w:tcW w:w="2160" w:type="dxa"/>
          </w:tcPr>
          <w:p w14:paraId="052990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`amount_z &gt; 1`</w:t>
            </w:r>
          </w:p>
        </w:tc>
        <w:tc>
          <w:tcPr>
            <w:tcW w:w="2160" w:type="dxa"/>
          </w:tcPr>
          <w:p w14:paraId="249180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15,710</w:t>
            </w:r>
          </w:p>
        </w:tc>
        <w:tc>
          <w:tcPr>
            <w:tcW w:w="2160" w:type="dxa"/>
          </w:tcPr>
          <w:p w14:paraId="477D61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0.0033</w:t>
            </w:r>
          </w:p>
        </w:tc>
        <w:tc>
          <w:tcPr>
            <w:tcW w:w="2160" w:type="dxa"/>
          </w:tcPr>
          <w:p w14:paraId="08ACAF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0.0017</w:t>
            </w:r>
          </w:p>
        </w:tc>
      </w:tr>
      <w:tr w14:paraId="0E42CE6C">
        <w:tc>
          <w:tcPr>
            <w:tcW w:w="2160" w:type="dxa"/>
          </w:tcPr>
          <w:p w14:paraId="00BD8E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`amount_z &gt; 2`</w:t>
            </w:r>
          </w:p>
        </w:tc>
        <w:tc>
          <w:tcPr>
            <w:tcW w:w="2160" w:type="dxa"/>
          </w:tcPr>
          <w:p w14:paraId="455962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7,319</w:t>
            </w:r>
          </w:p>
        </w:tc>
        <w:tc>
          <w:tcPr>
            <w:tcW w:w="2160" w:type="dxa"/>
          </w:tcPr>
          <w:p w14:paraId="0A66AA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0.0040</w:t>
            </w:r>
          </w:p>
        </w:tc>
        <w:tc>
          <w:tcPr>
            <w:tcW w:w="2160" w:type="dxa"/>
          </w:tcPr>
          <w:p w14:paraId="16F6AA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0.0017</w:t>
            </w:r>
          </w:p>
        </w:tc>
      </w:tr>
      <w:tr w14:paraId="52B9464D">
        <w:tc>
          <w:tcPr>
            <w:tcW w:w="2160" w:type="dxa"/>
          </w:tcPr>
          <w:p w14:paraId="7E5FB3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`amount_z &gt; 3`</w:t>
            </w:r>
          </w:p>
        </w:tc>
        <w:tc>
          <w:tcPr>
            <w:tcW w:w="2160" w:type="dxa"/>
          </w:tcPr>
          <w:p w14:paraId="4747AD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4,076</w:t>
            </w:r>
          </w:p>
        </w:tc>
        <w:tc>
          <w:tcPr>
            <w:tcW w:w="2160" w:type="dxa"/>
          </w:tcPr>
          <w:p w14:paraId="22F24C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0.0027</w:t>
            </w:r>
          </w:p>
        </w:tc>
        <w:tc>
          <w:tcPr>
            <w:tcW w:w="2160" w:type="dxa"/>
          </w:tcPr>
          <w:p w14:paraId="5B23FB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0.0017</w:t>
            </w:r>
          </w:p>
        </w:tc>
      </w:tr>
    </w:tbl>
    <w:p w14:paraId="1B9CE27C">
      <w:r>
        <w:rPr>
          <w:rFonts w:ascii="微软雅黑" w:hAnsi="微软雅黑" w:eastAsia="微软雅黑"/>
        </w:rPr>
        <w:t>结论：异常大额只有弱支持，没有形成清晰分界，也不值得单独造一个 z-score 桶。最终用 `log1p_amount` 表达金额长尾尺度，把具体切分交给模型。</w:t>
      </w:r>
    </w:p>
    <w:p w14:paraId="3107B5DF">
      <w:pPr>
        <w:pStyle w:val="4"/>
      </w:pPr>
      <w:r>
        <w:rPr>
          <w:rFonts w:ascii="微软雅黑" w:hAnsi="微软雅黑" w:eastAsia="微软雅黑"/>
          <w:b/>
        </w:rPr>
        <w:t>3. 基线模型与难样本</w:t>
      </w:r>
    </w:p>
    <w:p w14:paraId="444F0562">
      <w:r>
        <w:rPr>
          <w:rFonts w:ascii="微软雅黑" w:hAnsi="微软雅黑" w:eastAsia="微软雅黑"/>
        </w:rPr>
        <w:t>基线模型只使用最基础特征：`V1–V28 + Amount + Time`，不加入衍生特征。这个基线用于回答：模型在没有额外特征时表现怎样，错在哪里。</w:t>
      </w:r>
    </w:p>
    <w:p w14:paraId="6D4F7C60">
      <w:r>
        <w:rPr>
          <w:rFonts w:ascii="微软雅黑" w:hAnsi="微软雅黑" w:eastAsia="微软雅黑"/>
        </w:rPr>
        <w:t xml:space="preserve">随机种子42偏乐观：  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559"/>
        <w:gridCol w:w="1440"/>
      </w:tblGrid>
      <w:tr w14:paraId="493FFFDA">
        <w:tc>
          <w:tcPr>
            <w:tcW w:w="1440" w:type="dxa"/>
          </w:tcPr>
          <w:p w14:paraId="52A72B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模型</w:t>
            </w:r>
          </w:p>
        </w:tc>
        <w:tc>
          <w:tcPr>
            <w:tcW w:w="1440" w:type="dxa"/>
          </w:tcPr>
          <w:p w14:paraId="67A3B1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特征</w:t>
            </w:r>
          </w:p>
        </w:tc>
        <w:tc>
          <w:tcPr>
            <w:tcW w:w="1440" w:type="dxa"/>
          </w:tcPr>
          <w:p w14:paraId="6030FAA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AUC-PR</w:t>
            </w:r>
          </w:p>
        </w:tc>
        <w:tc>
          <w:tcPr>
            <w:tcW w:w="1440" w:type="dxa"/>
          </w:tcPr>
          <w:p w14:paraId="3E42CA3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F1@0.5</w:t>
            </w:r>
          </w:p>
        </w:tc>
        <w:tc>
          <w:tcPr>
            <w:tcW w:w="1440" w:type="dxa"/>
          </w:tcPr>
          <w:p w14:paraId="3F23261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Precision@0.5</w:t>
            </w:r>
          </w:p>
        </w:tc>
        <w:tc>
          <w:tcPr>
            <w:tcW w:w="1440" w:type="dxa"/>
          </w:tcPr>
          <w:p w14:paraId="4B763C9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Recall@0.5</w:t>
            </w:r>
          </w:p>
        </w:tc>
      </w:tr>
      <w:tr w14:paraId="6D2C7853">
        <w:tc>
          <w:tcPr>
            <w:tcW w:w="1440" w:type="dxa"/>
          </w:tcPr>
          <w:p w14:paraId="4F6DBA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LightGBM</w:t>
            </w:r>
          </w:p>
        </w:tc>
        <w:tc>
          <w:tcPr>
            <w:tcW w:w="1440" w:type="dxa"/>
          </w:tcPr>
          <w:p w14:paraId="1392F2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V1–V28 + Amount + Time</w:t>
            </w:r>
          </w:p>
        </w:tc>
        <w:tc>
          <w:tcPr>
            <w:tcW w:w="1440" w:type="dxa"/>
          </w:tcPr>
          <w:p w14:paraId="1EF521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0.8767</w:t>
            </w:r>
          </w:p>
        </w:tc>
        <w:tc>
          <w:tcPr>
            <w:tcW w:w="1440" w:type="dxa"/>
          </w:tcPr>
          <w:p w14:paraId="746919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0.8469</w:t>
            </w:r>
          </w:p>
        </w:tc>
        <w:tc>
          <w:tcPr>
            <w:tcW w:w="1440" w:type="dxa"/>
          </w:tcPr>
          <w:p w14:paraId="51E64C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0.8469</w:t>
            </w:r>
          </w:p>
        </w:tc>
        <w:tc>
          <w:tcPr>
            <w:tcW w:w="1440" w:type="dxa"/>
          </w:tcPr>
          <w:p w14:paraId="20705E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0.8469</w:t>
            </w:r>
          </w:p>
        </w:tc>
      </w:tr>
      <w:tr w14:paraId="63468A4E">
        <w:tc>
          <w:tcPr>
            <w:tcW w:w="1440" w:type="dxa"/>
          </w:tcPr>
          <w:p w14:paraId="47CB0C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XGBoost</w:t>
            </w:r>
          </w:p>
        </w:tc>
        <w:tc>
          <w:tcPr>
            <w:tcW w:w="1440" w:type="dxa"/>
          </w:tcPr>
          <w:p w14:paraId="6268AC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V1–V28 + Amount + Time</w:t>
            </w:r>
          </w:p>
        </w:tc>
        <w:tc>
          <w:tcPr>
            <w:tcW w:w="1440" w:type="dxa"/>
          </w:tcPr>
          <w:p w14:paraId="6F5FD3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0.8756</w:t>
            </w:r>
          </w:p>
        </w:tc>
        <w:tc>
          <w:tcPr>
            <w:tcW w:w="1440" w:type="dxa"/>
          </w:tcPr>
          <w:p w14:paraId="3475F8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0.8586</w:t>
            </w:r>
          </w:p>
        </w:tc>
        <w:tc>
          <w:tcPr>
            <w:tcW w:w="1440" w:type="dxa"/>
          </w:tcPr>
          <w:p w14:paraId="0E06B5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0.8817</w:t>
            </w:r>
          </w:p>
        </w:tc>
        <w:tc>
          <w:tcPr>
            <w:tcW w:w="1440" w:type="dxa"/>
          </w:tcPr>
          <w:p w14:paraId="7C8DDC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0.8367</w:t>
            </w:r>
          </w:p>
        </w:tc>
      </w:tr>
    </w:tbl>
    <w:p w14:paraId="29ABC211">
      <w:r>
        <w:rPr>
          <w:rFonts w:ascii="微软雅黑" w:hAnsi="微软雅黑" w:eastAsia="微软雅黑"/>
        </w:rPr>
        <w:t>选 LightGBM 做难样本分析，因为它在验证集 AUC-PR 略高。其 @0.5 混淆矩阵为 `[[56849, 15], [15, 83]]`，即 FP=15、FN=15。阈值附近不确定带宽度（|p - threshold| &lt; UNCERTAIN_BAND = 0.15 → hard_uncertain）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DEE00C3">
        <w:tc>
          <w:tcPr>
            <w:tcW w:w="2160" w:type="dxa"/>
          </w:tcPr>
          <w:p w14:paraId="32A8D51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组别</w:t>
            </w:r>
          </w:p>
        </w:tc>
        <w:tc>
          <w:tcPr>
            <w:tcW w:w="2160" w:type="dxa"/>
          </w:tcPr>
          <w:p w14:paraId="6C29490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样本数</w:t>
            </w:r>
          </w:p>
        </w:tc>
        <w:tc>
          <w:tcPr>
            <w:tcW w:w="2160" w:type="dxa"/>
          </w:tcPr>
          <w:p w14:paraId="01CC183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Amount中位数</w:t>
            </w:r>
          </w:p>
        </w:tc>
        <w:tc>
          <w:tcPr>
            <w:tcW w:w="2160" w:type="dxa"/>
          </w:tcPr>
          <w:p w14:paraId="6AB1C60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</w:tr>
      <w:tr w14:paraId="23928013">
        <w:tc>
          <w:tcPr>
            <w:tcW w:w="2160" w:type="dxa"/>
          </w:tcPr>
          <w:p w14:paraId="1482B2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hard_FP</w:t>
            </w:r>
          </w:p>
        </w:tc>
        <w:tc>
          <w:tcPr>
            <w:tcW w:w="2160" w:type="dxa"/>
          </w:tcPr>
          <w:p w14:paraId="63DFA6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15</w:t>
            </w:r>
          </w:p>
        </w:tc>
        <w:tc>
          <w:tcPr>
            <w:tcW w:w="2160" w:type="dxa"/>
          </w:tcPr>
          <w:p w14:paraId="2088C3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1.00</w:t>
            </w:r>
          </w:p>
        </w:tc>
        <w:tc>
          <w:tcPr>
            <w:tcW w:w="2160" w:type="dxa"/>
          </w:tcPr>
          <w:p w14:paraId="0DCB4D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正常交易被判成欺诈，主要集中在 1 欧（正常交易被判为卡测试）。</w:t>
            </w:r>
          </w:p>
        </w:tc>
      </w:tr>
      <w:tr w14:paraId="756C9830">
        <w:tc>
          <w:tcPr>
            <w:tcW w:w="2160" w:type="dxa"/>
          </w:tcPr>
          <w:p w14:paraId="1C4CA7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hard_FN</w:t>
            </w:r>
          </w:p>
        </w:tc>
        <w:tc>
          <w:tcPr>
            <w:tcW w:w="2160" w:type="dxa"/>
          </w:tcPr>
          <w:p w14:paraId="12ED11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15</w:t>
            </w:r>
          </w:p>
        </w:tc>
        <w:tc>
          <w:tcPr>
            <w:tcW w:w="2160" w:type="dxa"/>
          </w:tcPr>
          <w:p w14:paraId="5CFC18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3.79</w:t>
            </w:r>
          </w:p>
        </w:tc>
        <w:tc>
          <w:tcPr>
            <w:tcW w:w="2160" w:type="dxa"/>
          </w:tcPr>
          <w:p w14:paraId="650623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欺诈交易被漏掉，金额更接近正常分布（&gt;1且&lt;=100的欺诈非高发带）且 PCA 边界模糊。</w:t>
            </w:r>
          </w:p>
        </w:tc>
      </w:tr>
      <w:tr w14:paraId="2691D816">
        <w:tc>
          <w:tcPr>
            <w:tcW w:w="2160" w:type="dxa"/>
          </w:tcPr>
          <w:p w14:paraId="24CDF3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hard_uncertain</w:t>
            </w:r>
          </w:p>
        </w:tc>
        <w:tc>
          <w:tcPr>
            <w:tcW w:w="2160" w:type="dxa"/>
          </w:tcPr>
          <w:p w14:paraId="24734F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w="2160" w:type="dxa"/>
          </w:tcPr>
          <w:p w14:paraId="2DC9DB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1.00</w:t>
            </w:r>
          </w:p>
        </w:tc>
        <w:tc>
          <w:tcPr>
            <w:tcW w:w="2160" w:type="dxa"/>
          </w:tcPr>
          <w:p w14:paraId="6FCCAD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判断正确但概率接近阈值的样本，作为辅助观察。</w:t>
            </w:r>
          </w:p>
        </w:tc>
      </w:tr>
    </w:tbl>
    <w:p w14:paraId="60FEC00E">
      <w:r>
        <w:rPr>
          <w:rFonts w:ascii="微软雅黑" w:hAnsi="微软雅黑" w:eastAsia="微软雅黑"/>
        </w:rPr>
        <w:t>从这里产生两个后续方向：</w:t>
      </w:r>
    </w:p>
    <w:p w14:paraId="6F887F4A">
      <w:r>
        <w:rPr>
          <w:rFonts w:ascii="微软雅黑" w:hAnsi="微软雅黑" w:eastAsia="微软雅黑"/>
        </w:rPr>
        <w:t xml:space="preserve">- </w:t>
      </w:r>
      <w:r>
        <w:rPr>
          <w:rFonts w:ascii="微软雅黑" w:hAnsi="微软雅黑" w:eastAsia="微软雅黑"/>
          <w:b/>
        </w:rPr>
        <w:t>1 EUR 门控</w:t>
      </w:r>
      <w:r>
        <w:rPr>
          <w:rFonts w:ascii="微软雅黑" w:hAnsi="微软雅黑" w:eastAsia="微软雅黑"/>
        </w:rPr>
        <w:t>1 EUR 门控：用 `is_one_euro` 衍生特征和V特征做交叉，因为 hard_FP 明显集中在 1 EUR，小额正常交易容易被误报。</w:t>
      </w:r>
    </w:p>
    <w:p w14:paraId="458F27CC">
      <w:r>
        <w:rPr>
          <w:rFonts w:ascii="微软雅黑" w:hAnsi="微软雅黑" w:eastAsia="微软雅黑"/>
        </w:rPr>
        <w:t xml:space="preserve">- </w:t>
      </w:r>
      <w:r>
        <w:rPr>
          <w:rFonts w:ascii="微软雅黑" w:hAnsi="微软雅黑" w:eastAsia="微软雅黑"/>
          <w:b/>
        </w:rPr>
        <w:t>难样本金额带</w:t>
      </w:r>
      <w:r>
        <w:rPr>
          <w:rFonts w:ascii="微软雅黑" w:hAnsi="微软雅黑" w:eastAsia="微软雅黑"/>
        </w:rPr>
        <w:t>难样本金额带：从 hard sample 的金额画像扩展出 `is_amount_1_30`（1&lt;amount&lt;=30）、`is_amount_75_110`(75&lt;=amount&lt;=110)，用于替代早期太粗的 `is_small_testing`。</w:t>
      </w:r>
    </w:p>
    <w:p w14:paraId="73FEA004">
      <w:pPr>
        <w:pStyle w:val="5"/>
      </w:pPr>
      <w:r>
        <w:rPr>
          <w:rFonts w:ascii="微软雅黑" w:hAnsi="微软雅黑" w:eastAsia="微软雅黑"/>
          <w:b/>
        </w:rPr>
        <w:t>难样本金额画像</w:t>
      </w:r>
    </w:p>
    <w:p w14:paraId="03385D9D">
      <w:pPr>
        <w:jc w:val="center"/>
      </w:pPr>
      <w:r>
        <w:drawing>
          <wp:inline distT="0" distB="0" distL="114300" distR="114300">
            <wp:extent cx="5486400" cy="2708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5ED8">
      <w:pPr>
        <w:jc w:val="center"/>
      </w:pPr>
      <w:r>
        <w:rPr>
          <w:rFonts w:ascii="微软雅黑" w:hAnsi="微软雅黑" w:eastAsia="微软雅黑"/>
          <w:color w:val="808080"/>
          <w:sz w:val="18"/>
        </w:rPr>
        <w:t>图：难样本金额画像</w:t>
      </w:r>
    </w:p>
    <w:p w14:paraId="6594DBB3">
      <w:r>
        <w:rPr>
          <w:rFonts w:ascii="微软雅黑" w:hAnsi="微软雅黑" w:eastAsia="微软雅黑"/>
        </w:rPr>
        <w:t xml:space="preserve">hard_FP、hard_FN、hard_uncertain，实际样本打印出来后，多集中在难样本金额带和已有的衍生特征（如`is_micro_testing`、`is_one_euro`）上。  </w:t>
      </w:r>
    </w:p>
    <w:p w14:paraId="48451460">
      <w:r>
        <w:rPr>
          <w:rFonts w:ascii="微软雅黑" w:hAnsi="微软雅黑" w:eastAsia="微软雅黑"/>
        </w:rPr>
        <w:t>另外观察到还有一个误判区间，即 1&lt;amount&lt;5 欧。但实际将 `is_small_testing` 改成这个范围并进行特征消融测试后，效果不理想。</w:t>
      </w:r>
    </w:p>
    <w:p w14:paraId="2343CD32">
      <w:pPr>
        <w:pStyle w:val="4"/>
      </w:pPr>
      <w:r>
        <w:rPr>
          <w:rFonts w:ascii="微软雅黑" w:hAnsi="微软雅黑" w:eastAsia="微软雅黑"/>
          <w:b/>
        </w:rPr>
        <w:t>4. 欺诈的 PCA / KMeans 画像：欺诈是否存在明显的模式？</w:t>
      </w:r>
    </w:p>
    <w:p w14:paraId="37E22172">
      <w:r>
        <w:rPr>
          <w:rFonts w:ascii="微软雅黑" w:hAnsi="微软雅黑" w:eastAsia="微软雅黑"/>
        </w:rPr>
        <w:t>对欺诈样本做 KMeans 肘部图和 PCA 画像，结论是：</w:t>
      </w:r>
    </w:p>
    <w:p w14:paraId="5ACB340D">
      <w:r>
        <w:rPr>
          <w:rFonts w:ascii="微软雅黑" w:hAnsi="微软雅黑" w:eastAsia="微软雅黑"/>
        </w:rPr>
        <w:t>- KMeans 找不到清晰肘部，说明欺诈模式没有明显边界，可能是连续分布或许多重叠小模式。</w:t>
      </w:r>
    </w:p>
    <w:p w14:paraId="0F7EDFA2">
      <w:r>
        <w:rPr>
          <w:rFonts w:ascii="微软雅黑" w:hAnsi="微软雅黑" w:eastAsia="微软雅黑"/>
        </w:rPr>
        <w:t>- PCA 画像中，欺诈样本内部各类型点重叠，边界模糊；正常和欺诈样本也重叠严重。</w:t>
      </w:r>
    </w:p>
    <w:p w14:paraId="1833694C">
      <w:r>
        <w:rPr>
          <w:rFonts w:ascii="微软雅黑" w:hAnsi="微软雅黑" w:eastAsia="微软雅黑"/>
        </w:rPr>
        <w:t xml:space="preserve">- 每簇看不出明显业务逻辑或数据价值，因此 </w:t>
      </w:r>
      <w:r>
        <w:rPr>
          <w:rFonts w:ascii="微软雅黑" w:hAnsi="微软雅黑" w:eastAsia="微软雅黑"/>
          <w:b/>
        </w:rPr>
        <w:t>分簇子模型或许没有太大用</w:t>
      </w:r>
      <w:r>
        <w:rPr>
          <w:rFonts w:ascii="微软雅黑" w:hAnsi="微软雅黑" w:eastAsia="微软雅黑"/>
        </w:rPr>
        <w:t>分簇子模型或许没有太大用。</w:t>
      </w:r>
    </w:p>
    <w:p w14:paraId="21AC45F2">
      <w:r>
        <w:rPr>
          <w:rFonts w:ascii="微软雅黑" w:hAnsi="微软雅黑" w:eastAsia="微软雅黑"/>
        </w:rPr>
        <w:t>后续转向“事实特征 + 基于难样本的门控交叉特征 + 孤立森林 OOF 异常分”。</w:t>
      </w:r>
    </w:p>
    <w:p w14:paraId="513067BF">
      <w:pPr>
        <w:pStyle w:val="5"/>
      </w:pPr>
      <w:r>
        <w:rPr>
          <w:rFonts w:ascii="微软雅黑" w:hAnsi="微软雅黑" w:eastAsia="微软雅黑"/>
          <w:b/>
        </w:rPr>
        <w:t>KMeans 肘部图</w:t>
      </w:r>
    </w:p>
    <w:p w14:paraId="2704A8A1">
      <w:pPr>
        <w:jc w:val="center"/>
      </w:pPr>
      <w:r>
        <w:drawing>
          <wp:inline distT="0" distB="0" distL="114300" distR="114300">
            <wp:extent cx="5486400" cy="2700655"/>
            <wp:effectExtent l="0" t="0" r="0" b="171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5C3BA">
      <w:pPr>
        <w:jc w:val="center"/>
      </w:pPr>
      <w:r>
        <w:rPr>
          <w:rFonts w:ascii="微软雅黑" w:hAnsi="微软雅黑" w:eastAsia="微软雅黑"/>
          <w:color w:val="808080"/>
          <w:sz w:val="18"/>
        </w:rPr>
        <w:t>图：KMeans 肘部图</w:t>
      </w:r>
    </w:p>
    <w:p w14:paraId="35F193EE">
      <w:r>
        <w:rPr>
          <w:rFonts w:ascii="微软雅黑" w:hAnsi="微软雅黑" w:eastAsia="微软雅黑"/>
        </w:rPr>
        <w:t>肘部不明显：没有清楚的 K 值可选。</w:t>
      </w:r>
    </w:p>
    <w:p w14:paraId="4F890936">
      <w:pPr>
        <w:pStyle w:val="5"/>
      </w:pPr>
      <w:r>
        <w:rPr>
          <w:rFonts w:ascii="微软雅黑" w:hAnsi="微软雅黑" w:eastAsia="微软雅黑"/>
          <w:b/>
        </w:rPr>
        <w:t>欺诈样本 PCA 画像</w:t>
      </w:r>
    </w:p>
    <w:p w14:paraId="6C8E11F0">
      <w:pPr>
        <w:jc w:val="center"/>
      </w:pPr>
      <w:r>
        <w:drawing>
          <wp:inline distT="0" distB="0" distL="114300" distR="114300">
            <wp:extent cx="5486400" cy="17989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87EF">
      <w:pPr>
        <w:jc w:val="center"/>
      </w:pPr>
      <w:r>
        <w:rPr>
          <w:rFonts w:ascii="微软雅黑" w:hAnsi="微软雅黑" w:eastAsia="微软雅黑"/>
          <w:color w:val="808080"/>
          <w:sz w:val="18"/>
        </w:rPr>
        <w:t>图：欺诈样本 PCA 画像</w:t>
      </w:r>
    </w:p>
    <w:p w14:paraId="2A390517">
      <w:r>
        <w:rPr>
          <w:rFonts w:ascii="微软雅黑" w:hAnsi="微软雅黑" w:eastAsia="微软雅黑"/>
        </w:rPr>
        <w:t>欺诈内部不同簇重叠明显，难以解释成稳定业务分群。</w:t>
      </w:r>
    </w:p>
    <w:p w14:paraId="2FCE560D">
      <w:pPr>
        <w:pStyle w:val="5"/>
      </w:pPr>
      <w:r>
        <w:rPr>
          <w:rFonts w:ascii="微软雅黑" w:hAnsi="微软雅黑" w:eastAsia="微软雅黑"/>
          <w:b/>
        </w:rPr>
        <w:t>正常 vs 欺诈 PCA 画像</w:t>
      </w:r>
    </w:p>
    <w:p w14:paraId="50FB155E">
      <w:pPr>
        <w:jc w:val="center"/>
      </w:pPr>
      <w:r>
        <w:drawing>
          <wp:inline distT="0" distB="0" distL="114300" distR="114300">
            <wp:extent cx="5486400" cy="17989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622E">
      <w:pPr>
        <w:jc w:val="center"/>
      </w:pPr>
      <w:r>
        <w:rPr>
          <w:rFonts w:ascii="微软雅黑" w:hAnsi="微软雅黑" w:eastAsia="微软雅黑"/>
          <w:color w:val="808080"/>
          <w:sz w:val="18"/>
        </w:rPr>
        <w:t>图：正常 vs 欺诈 PCA 画像</w:t>
      </w:r>
    </w:p>
    <w:p w14:paraId="00E199E3">
      <w:r>
        <w:rPr>
          <w:rFonts w:ascii="微软雅黑" w:hAnsi="微软雅黑" w:eastAsia="微软雅黑"/>
        </w:rPr>
        <w:t>正常与欺诈在二维 PCA 投影上重叠严重，分簇子模型收益可能有限。</w:t>
      </w:r>
    </w:p>
    <w:p w14:paraId="077C7AEB">
      <w:pPr>
        <w:pStyle w:val="4"/>
      </w:pPr>
      <w:r>
        <w:rPr>
          <w:rFonts w:ascii="微软雅黑" w:hAnsi="微软雅黑" w:eastAsia="微软雅黑"/>
          <w:b/>
        </w:rPr>
        <w:t>5. 候选特征簇说明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7C4927C">
        <w:tc>
          <w:tcPr>
            <w:tcW w:w="2880" w:type="dxa"/>
          </w:tcPr>
          <w:p w14:paraId="71DFA4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候选簇</w:t>
            </w:r>
          </w:p>
        </w:tc>
        <w:tc>
          <w:tcPr>
            <w:tcW w:w="2880" w:type="dxa"/>
          </w:tcPr>
          <w:p w14:paraId="5E9ED4B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特征</w:t>
            </w:r>
          </w:p>
        </w:tc>
        <w:tc>
          <w:tcPr>
            <w:tcW w:w="2880" w:type="dxa"/>
          </w:tcPr>
          <w:p w14:paraId="717AA03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</w:tr>
      <w:tr w14:paraId="58139BEA">
        <w:tc>
          <w:tcPr>
            <w:tcW w:w="2880" w:type="dxa"/>
          </w:tcPr>
          <w:p w14:paraId="47463E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BASE</w:t>
            </w:r>
          </w:p>
        </w:tc>
        <w:tc>
          <w:tcPr>
            <w:tcW w:w="2880" w:type="dxa"/>
          </w:tcPr>
          <w:p w14:paraId="74A2E5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V1–V28, Amount, Time</w:t>
            </w:r>
          </w:p>
        </w:tc>
        <w:tc>
          <w:tcPr>
            <w:tcW w:w="2880" w:type="dxa"/>
          </w:tcPr>
          <w:p w14:paraId="7E33D9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Kaggle 原始匿名 PCA 变量 + 原始金额/时间；所有实验的共同底座。</w:t>
            </w:r>
          </w:p>
        </w:tc>
      </w:tr>
      <w:tr w14:paraId="6328BCDA">
        <w:tc>
          <w:tcPr>
            <w:tcW w:w="2880" w:type="dxa"/>
          </w:tcPr>
          <w:p w14:paraId="5FF0A7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EDA 事实特征</w:t>
            </w:r>
          </w:p>
        </w:tc>
        <w:tc>
          <w:tcPr>
            <w:tcW w:w="2880" w:type="dxa"/>
          </w:tcPr>
          <w:p w14:paraId="11CD31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log1p_amount</w:t>
            </w:r>
          </w:p>
        </w:tc>
        <w:tc>
          <w:tcPr>
            <w:tcW w:w="2880" w:type="dxa"/>
          </w:tcPr>
          <w:p w14:paraId="37989C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金额分布显著不同，用 log 缩放保留金额尺度，对抗长尾效应。</w:t>
            </w:r>
          </w:p>
        </w:tc>
      </w:tr>
      <w:tr w14:paraId="1769A0E7">
        <w:tc>
          <w:tcPr>
            <w:tcW w:w="2880" w:type="dxa"/>
          </w:tcPr>
          <w:p w14:paraId="2EC407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EDA 事实特征</w:t>
            </w:r>
          </w:p>
        </w:tc>
        <w:tc>
          <w:tcPr>
            <w:tcW w:w="2880" w:type="dxa"/>
          </w:tcPr>
          <w:p w14:paraId="45287E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hours_since_start</w:t>
            </w:r>
          </w:p>
        </w:tc>
        <w:tc>
          <w:tcPr>
            <w:tcW w:w="2880" w:type="dxa"/>
          </w:tcPr>
          <w:p w14:paraId="6FC5F0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相对首笔交易的小时数；时间桶欺诈率存在聚集。</w:t>
            </w:r>
          </w:p>
        </w:tc>
      </w:tr>
      <w:tr w14:paraId="136626E0">
        <w:tc>
          <w:tcPr>
            <w:tcW w:w="2880" w:type="dxa"/>
          </w:tcPr>
          <w:p w14:paraId="09F898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EDA 事实特征</w:t>
            </w:r>
          </w:p>
        </w:tc>
        <w:tc>
          <w:tcPr>
            <w:tcW w:w="2880" w:type="dxa"/>
          </w:tcPr>
          <w:p w14:paraId="69AF70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is_micro_testing</w:t>
            </w:r>
          </w:p>
        </w:tc>
        <w:tc>
          <w:tcPr>
            <w:tcW w:w="2880" w:type="dxa"/>
          </w:tcPr>
          <w:p w14:paraId="2FF049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Amount &lt; 1，超小额卡测试信号。</w:t>
            </w:r>
          </w:p>
        </w:tc>
      </w:tr>
      <w:tr w14:paraId="229DE1F5">
        <w:tc>
          <w:tcPr>
            <w:tcW w:w="2880" w:type="dxa"/>
          </w:tcPr>
          <w:p w14:paraId="639264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EDA 事实特征</w:t>
            </w:r>
          </w:p>
        </w:tc>
        <w:tc>
          <w:tcPr>
            <w:tcW w:w="2880" w:type="dxa"/>
          </w:tcPr>
          <w:p w14:paraId="30702E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is_small_testing</w:t>
            </w:r>
          </w:p>
        </w:tc>
        <w:tc>
          <w:tcPr>
            <w:tcW w:w="2880" w:type="dxa"/>
          </w:tcPr>
          <w:p w14:paraId="3F3048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早期定义为 1 &lt; Amount &lt;= 20；后续发现效果不稳定，改为1 &lt; Amount &lt;= 5，仍不行。</w:t>
            </w:r>
          </w:p>
        </w:tc>
      </w:tr>
      <w:tr w14:paraId="72405ACD">
        <w:tc>
          <w:tcPr>
            <w:tcW w:w="2880" w:type="dxa"/>
          </w:tcPr>
          <w:p w14:paraId="52AD62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EDA 事实特征</w:t>
            </w:r>
          </w:p>
        </w:tc>
        <w:tc>
          <w:tcPr>
            <w:tcW w:w="2880" w:type="dxa"/>
          </w:tcPr>
          <w:p w14:paraId="6E81B9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is_one_euro</w:t>
            </w:r>
          </w:p>
        </w:tc>
        <w:tc>
          <w:tcPr>
            <w:tcW w:w="2880" w:type="dxa"/>
          </w:tcPr>
          <w:p w14:paraId="64D7B1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Amount == 1.0；最终没有直接入选，但作为特征交叉的基石。</w:t>
            </w:r>
          </w:p>
        </w:tc>
      </w:tr>
      <w:tr w14:paraId="4DA2E28A">
        <w:tc>
          <w:tcPr>
            <w:tcW w:w="2880" w:type="dxa"/>
          </w:tcPr>
          <w:p w14:paraId="7EC902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EDA 事实特征</w:t>
            </w:r>
          </w:p>
        </w:tc>
        <w:tc>
          <w:tcPr>
            <w:tcW w:w="2880" w:type="dxa"/>
          </w:tcPr>
          <w:p w14:paraId="5CDA3B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is_inactive</w:t>
            </w:r>
          </w:p>
        </w:tc>
        <w:tc>
          <w:tcPr>
            <w:tcW w:w="2880" w:type="dxa"/>
          </w:tcPr>
          <w:p w14:paraId="60E2DD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低交易量小时桶；过粗且不稳定，未进最终。</w:t>
            </w:r>
          </w:p>
        </w:tc>
      </w:tr>
      <w:tr w14:paraId="08F1FBD7">
        <w:tc>
          <w:tcPr>
            <w:tcW w:w="2880" w:type="dxa"/>
          </w:tcPr>
          <w:p w14:paraId="2A7711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难样本金额带</w:t>
            </w:r>
          </w:p>
        </w:tc>
        <w:tc>
          <w:tcPr>
            <w:tcW w:w="2880" w:type="dxa"/>
          </w:tcPr>
          <w:p w14:paraId="1100D5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is_amount_1_30</w:t>
            </w:r>
          </w:p>
        </w:tc>
        <w:tc>
          <w:tcPr>
            <w:tcW w:w="2880" w:type="dxa"/>
          </w:tcPr>
          <w:p w14:paraId="3A6FF9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从 hard sample 观察扩展出的中小额难样本带；表现不错，但 seed 稳定性不足。</w:t>
            </w:r>
          </w:p>
        </w:tc>
      </w:tr>
      <w:tr w14:paraId="387AE980">
        <w:tc>
          <w:tcPr>
            <w:tcW w:w="2880" w:type="dxa"/>
          </w:tcPr>
          <w:p w14:paraId="2CCF8A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难样本金额带</w:t>
            </w:r>
          </w:p>
        </w:tc>
        <w:tc>
          <w:tcPr>
            <w:tcW w:w="2880" w:type="dxa"/>
          </w:tcPr>
          <w:p w14:paraId="08ED21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is_amount_75_110</w:t>
            </w:r>
          </w:p>
        </w:tc>
        <w:tc>
          <w:tcPr>
            <w:tcW w:w="2880" w:type="dxa"/>
          </w:tcPr>
          <w:p w14:paraId="7E8729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从 hard sample/金额画像扩展出的中额难样本带；表现不错，但 seed 稳定性不足。</w:t>
            </w:r>
          </w:p>
        </w:tc>
      </w:tr>
      <w:tr w14:paraId="7A1FD2BF">
        <w:tc>
          <w:tcPr>
            <w:tcW w:w="2880" w:type="dxa"/>
          </w:tcPr>
          <w:p w14:paraId="05A8C4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Family A 交叉特征</w:t>
            </w:r>
          </w:p>
        </w:tc>
        <w:tc>
          <w:tcPr>
            <w:tcW w:w="2880" w:type="dxa"/>
          </w:tcPr>
          <w:p w14:paraId="30C4FC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one_euro_V14, one_euro_V4, ...</w:t>
            </w:r>
          </w:p>
        </w:tc>
        <w:tc>
          <w:tcPr>
            <w:tcW w:w="2880" w:type="dxa"/>
          </w:tcPr>
          <w:p w14:paraId="3496E9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`is_one_euro × Top-V`。不是简单标记 1 EUR，而是在 1 EUR 子空间内让一些高增益的 V 特征发挥作用；最终 A_top2=V14, V4。</w:t>
            </w:r>
          </w:p>
        </w:tc>
      </w:tr>
      <w:tr w14:paraId="26AA0388">
        <w:tc>
          <w:tcPr>
            <w:tcW w:w="2880" w:type="dxa"/>
          </w:tcPr>
          <w:p w14:paraId="0FD001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OOF Autoencoder</w:t>
            </w:r>
          </w:p>
        </w:tc>
        <w:tc>
          <w:tcPr>
            <w:tcW w:w="2880" w:type="dxa"/>
          </w:tcPr>
          <w:p w14:paraId="723560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ae_oof_error</w:t>
            </w:r>
          </w:p>
        </w:tc>
        <w:tc>
          <w:tcPr>
            <w:tcW w:w="2880" w:type="dxa"/>
          </w:tcPr>
          <w:p w14:paraId="263731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使用 AutoEncoder 训练误差异常分；FE2/FE4/FE5 显示其结果不稳定，最终不用。</w:t>
            </w:r>
          </w:p>
        </w:tc>
      </w:tr>
      <w:tr w14:paraId="1E927D82">
        <w:tc>
          <w:tcPr>
            <w:tcW w:w="2880" w:type="dxa"/>
          </w:tcPr>
          <w:p w14:paraId="7B0438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OOF Isolation Forest</w:t>
            </w:r>
          </w:p>
        </w:tc>
        <w:tc>
          <w:tcPr>
            <w:tcW w:w="2880" w:type="dxa"/>
          </w:tcPr>
          <w:p w14:paraId="0BD0C0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if_oof_score</w:t>
            </w:r>
          </w:p>
        </w:tc>
        <w:tc>
          <w:tcPr>
            <w:tcW w:w="2880" w:type="dxa"/>
          </w:tcPr>
          <w:p w14:paraId="107ECB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使用孤立森林训练误差异常分。每折只用训练折正常样本拟合 IF，再给验证折打分，防止泄露；效果明显，最终保留。</w:t>
            </w:r>
          </w:p>
        </w:tc>
      </w:tr>
    </w:tbl>
    <w:p w14:paraId="4F0591A2">
      <w:pPr>
        <w:pStyle w:val="4"/>
      </w:pPr>
      <w:r>
        <w:rPr>
          <w:rFonts w:ascii="微软雅黑" w:hAnsi="微软雅黑" w:eastAsia="微软雅黑"/>
          <w:b/>
        </w:rPr>
        <w:t>6. FE1–FE3：StratifiedKFold 路线</w:t>
      </w:r>
    </w:p>
    <w:p w14:paraId="422A1679">
      <w:r>
        <w:rPr>
          <w:rFonts w:ascii="微软雅黑" w:hAnsi="微软雅黑" w:eastAsia="微软雅黑"/>
        </w:rPr>
        <w:t>这条路线的目的不是防时间泄露（反正原始特征经过 PCA 脱敏处理后，由于欺诈行为的时间自相关性，已经发生了时间上的泄露），而是在较稳定的分层 CV 下快速筛特征族。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903"/>
        <w:gridCol w:w="1728"/>
      </w:tblGrid>
      <w:tr w14:paraId="5E6705D5">
        <w:tc>
          <w:tcPr>
            <w:tcW w:w="1728" w:type="dxa"/>
          </w:tcPr>
          <w:p w14:paraId="17B00F6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版本</w:t>
            </w:r>
          </w:p>
        </w:tc>
        <w:tc>
          <w:tcPr>
            <w:tcW w:w="1728" w:type="dxa"/>
          </w:tcPr>
          <w:p w14:paraId="01FF73A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验证方式</w:t>
            </w:r>
          </w:p>
        </w:tc>
        <w:tc>
          <w:tcPr>
            <w:tcW w:w="1728" w:type="dxa"/>
          </w:tcPr>
          <w:p w14:paraId="1E0CE93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异常分</w:t>
            </w:r>
          </w:p>
        </w:tc>
        <w:tc>
          <w:tcPr>
            <w:tcW w:w="1728" w:type="dxa"/>
          </w:tcPr>
          <w:p w14:paraId="0DA2E23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核心结论</w:t>
            </w:r>
          </w:p>
        </w:tc>
        <w:tc>
          <w:tcPr>
            <w:tcW w:w="1728" w:type="dxa"/>
          </w:tcPr>
          <w:p w14:paraId="468FD4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后续动作</w:t>
            </w:r>
          </w:p>
        </w:tc>
      </w:tr>
      <w:tr w14:paraId="70945AF2">
        <w:tc>
          <w:tcPr>
            <w:tcW w:w="1728" w:type="dxa"/>
          </w:tcPr>
          <w:p w14:paraId="228626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FE-1</w:t>
            </w:r>
          </w:p>
        </w:tc>
        <w:tc>
          <w:tcPr>
            <w:tcW w:w="1728" w:type="dxa"/>
          </w:tcPr>
          <w:p w14:paraId="1221CA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StratifiedKFold</w:t>
            </w:r>
          </w:p>
        </w:tc>
        <w:tc>
          <w:tcPr>
            <w:tcW w:w="1728" w:type="dxa"/>
          </w:tcPr>
          <w:p w14:paraId="0DF289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OOF Autoencoder</w:t>
            </w:r>
          </w:p>
        </w:tc>
        <w:tc>
          <w:tcPr>
            <w:tcW w:w="1728" w:type="dxa"/>
          </w:tcPr>
          <w:p w14:paraId="24DE97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原始 EDA 事实特征不是全部有用；`is_small_testing` / `is_inactive` 等不稳定，不能整包加入。</w:t>
            </w:r>
          </w:p>
        </w:tc>
        <w:tc>
          <w:tcPr>
            <w:tcW w:w="1728" w:type="dxa"/>
          </w:tcPr>
          <w:p w14:paraId="20EBE8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改造 EDA 特征，把注意力转向难样本产生的金额带。</w:t>
            </w:r>
          </w:p>
        </w:tc>
      </w:tr>
      <w:tr w14:paraId="35B07B68">
        <w:tc>
          <w:tcPr>
            <w:tcW w:w="1728" w:type="dxa"/>
          </w:tcPr>
          <w:p w14:paraId="6262BC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FE-2</w:t>
            </w:r>
          </w:p>
        </w:tc>
        <w:tc>
          <w:tcPr>
            <w:tcW w:w="1728" w:type="dxa"/>
          </w:tcPr>
          <w:p w14:paraId="7270A2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StratifiedKFold</w:t>
            </w:r>
          </w:p>
        </w:tc>
        <w:tc>
          <w:tcPr>
            <w:tcW w:w="1728" w:type="dxa"/>
          </w:tcPr>
          <w:p w14:paraId="036EB4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OOF Autoencoder</w:t>
            </w:r>
          </w:p>
        </w:tc>
        <w:tc>
          <w:tcPr>
            <w:tcW w:w="1728" w:type="dxa"/>
          </w:tcPr>
          <w:p w14:paraId="675578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AE 单列或 AE 组合没有稳定业务价值，容易成为噪声。</w:t>
            </w:r>
          </w:p>
        </w:tc>
        <w:tc>
          <w:tcPr>
            <w:tcW w:w="1728" w:type="dxa"/>
          </w:tcPr>
          <w:p w14:paraId="137D3F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把 AE 换成 Isolation Forest。</w:t>
            </w:r>
          </w:p>
        </w:tc>
      </w:tr>
      <w:tr w14:paraId="1FB81686">
        <w:tc>
          <w:tcPr>
            <w:tcW w:w="1728" w:type="dxa"/>
          </w:tcPr>
          <w:p w14:paraId="7806DE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FE-3</w:t>
            </w:r>
          </w:p>
        </w:tc>
        <w:tc>
          <w:tcPr>
            <w:tcW w:w="1728" w:type="dxa"/>
          </w:tcPr>
          <w:p w14:paraId="4102A3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StratifiedKFold</w:t>
            </w:r>
          </w:p>
        </w:tc>
        <w:tc>
          <w:tcPr>
            <w:tcW w:w="1728" w:type="dxa"/>
          </w:tcPr>
          <w:p w14:paraId="40E00F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OOF Isolation Forest</w:t>
            </w:r>
          </w:p>
        </w:tc>
        <w:tc>
          <w:tcPr>
            <w:tcW w:w="1728" w:type="dxa"/>
          </w:tcPr>
          <w:p w14:paraId="71D41A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StratifiedKFold 路线定稿为 `IF + hours_since_start + log1p_amount + A_top2`。</w:t>
            </w:r>
          </w:p>
        </w:tc>
        <w:tc>
          <w:tcPr>
            <w:tcW w:w="1728" w:type="dxa"/>
          </w:tcPr>
          <w:p w14:paraId="7C71C5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进入时间序列验证，检查是否存在时间泄露。</w:t>
            </w:r>
          </w:p>
        </w:tc>
      </w:tr>
    </w:tbl>
    <w:p w14:paraId="006E0AB2">
      <w:r>
        <w:rPr>
          <w:rFonts w:ascii="微软雅黑" w:hAnsi="微软雅黑" w:eastAsia="微软雅黑"/>
        </w:rPr>
        <w:t>StratifiedKFold 后续模型训练中，`IF + hours_since_start + log1p_amount + A_top2` 的最终结果如下：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6"/>
        <w:gridCol w:w="1138"/>
        <w:gridCol w:w="1080"/>
        <w:gridCol w:w="1080"/>
        <w:gridCol w:w="1085"/>
        <w:gridCol w:w="1080"/>
        <w:gridCol w:w="1080"/>
        <w:gridCol w:w="1080"/>
      </w:tblGrid>
      <w:tr w14:paraId="0EA51562">
        <w:tc>
          <w:tcPr>
            <w:tcW w:w="1080" w:type="dxa"/>
          </w:tcPr>
          <w:p w14:paraId="0F3F201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模型</w:t>
            </w:r>
          </w:p>
        </w:tc>
        <w:tc>
          <w:tcPr>
            <w:tcW w:w="1080" w:type="dxa"/>
          </w:tcPr>
          <w:p w14:paraId="40FD37D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AUC-PR_mean</w:t>
            </w:r>
          </w:p>
        </w:tc>
        <w:tc>
          <w:tcPr>
            <w:tcW w:w="1080" w:type="dxa"/>
          </w:tcPr>
          <w:p w14:paraId="0D4B192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AUC-PR_std</w:t>
            </w:r>
          </w:p>
        </w:tc>
        <w:tc>
          <w:tcPr>
            <w:tcW w:w="1080" w:type="dxa"/>
          </w:tcPr>
          <w:p w14:paraId="6C796C4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F1@best</w:t>
            </w:r>
          </w:p>
        </w:tc>
        <w:tc>
          <w:tcPr>
            <w:tcW w:w="1080" w:type="dxa"/>
          </w:tcPr>
          <w:p w14:paraId="72B61C2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Precision</w:t>
            </w:r>
          </w:p>
        </w:tc>
        <w:tc>
          <w:tcPr>
            <w:tcW w:w="1080" w:type="dxa"/>
          </w:tcPr>
          <w:p w14:paraId="253ADCC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Recall</w:t>
            </w:r>
          </w:p>
        </w:tc>
        <w:tc>
          <w:tcPr>
            <w:tcW w:w="1080" w:type="dxa"/>
          </w:tcPr>
          <w:p w14:paraId="2FE7BFF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FP</w:t>
            </w:r>
          </w:p>
        </w:tc>
        <w:tc>
          <w:tcPr>
            <w:tcW w:w="1080" w:type="dxa"/>
          </w:tcPr>
          <w:p w14:paraId="5E915D3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FN</w:t>
            </w:r>
          </w:p>
        </w:tc>
      </w:tr>
      <w:tr w14:paraId="5667F36F">
        <w:tc>
          <w:tcPr>
            <w:tcW w:w="1080" w:type="dxa"/>
          </w:tcPr>
          <w:p w14:paraId="097958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LightGBM</w:t>
            </w:r>
          </w:p>
        </w:tc>
        <w:tc>
          <w:tcPr>
            <w:tcW w:w="1080" w:type="dxa"/>
          </w:tcPr>
          <w:p w14:paraId="1AA0CE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0.8628</w:t>
            </w:r>
          </w:p>
        </w:tc>
        <w:tc>
          <w:tcPr>
            <w:tcW w:w="1080" w:type="dxa"/>
          </w:tcPr>
          <w:p w14:paraId="5A957C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0.0215</w:t>
            </w:r>
          </w:p>
        </w:tc>
        <w:tc>
          <w:tcPr>
            <w:tcW w:w="1080" w:type="dxa"/>
          </w:tcPr>
          <w:p w14:paraId="080487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0.8678</w:t>
            </w:r>
          </w:p>
        </w:tc>
        <w:tc>
          <w:tcPr>
            <w:tcW w:w="1080" w:type="dxa"/>
          </w:tcPr>
          <w:p w14:paraId="61D45B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0.9126</w:t>
            </w:r>
          </w:p>
        </w:tc>
        <w:tc>
          <w:tcPr>
            <w:tcW w:w="1080" w:type="dxa"/>
          </w:tcPr>
          <w:p w14:paraId="5C10D1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0.8272</w:t>
            </w:r>
          </w:p>
        </w:tc>
        <w:tc>
          <w:tcPr>
            <w:tcW w:w="1080" w:type="dxa"/>
          </w:tcPr>
          <w:p w14:paraId="74BFD2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39</w:t>
            </w:r>
          </w:p>
        </w:tc>
        <w:tc>
          <w:tcPr>
            <w:tcW w:w="1080" w:type="dxa"/>
          </w:tcPr>
          <w:p w14:paraId="5C5EF8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85</w:t>
            </w:r>
          </w:p>
        </w:tc>
      </w:tr>
      <w:tr w14:paraId="22281ED9">
        <w:tc>
          <w:tcPr>
            <w:tcW w:w="1080" w:type="dxa"/>
          </w:tcPr>
          <w:p w14:paraId="6F1B97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XGBoost</w:t>
            </w:r>
          </w:p>
        </w:tc>
        <w:tc>
          <w:tcPr>
            <w:tcW w:w="1080" w:type="dxa"/>
          </w:tcPr>
          <w:p w14:paraId="69E51B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0.8626</w:t>
            </w:r>
          </w:p>
        </w:tc>
        <w:tc>
          <w:tcPr>
            <w:tcW w:w="1080" w:type="dxa"/>
          </w:tcPr>
          <w:p w14:paraId="4788B2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0.0245</w:t>
            </w:r>
          </w:p>
        </w:tc>
        <w:tc>
          <w:tcPr>
            <w:tcW w:w="1080" w:type="dxa"/>
          </w:tcPr>
          <w:p w14:paraId="0D8E39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0.8660</w:t>
            </w:r>
          </w:p>
        </w:tc>
        <w:tc>
          <w:tcPr>
            <w:tcW w:w="1080" w:type="dxa"/>
          </w:tcPr>
          <w:p w14:paraId="4CCDD0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0.9161</w:t>
            </w:r>
          </w:p>
        </w:tc>
        <w:tc>
          <w:tcPr>
            <w:tcW w:w="1080" w:type="dxa"/>
          </w:tcPr>
          <w:p w14:paraId="11A741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0.8211</w:t>
            </w:r>
          </w:p>
        </w:tc>
        <w:tc>
          <w:tcPr>
            <w:tcW w:w="1080" w:type="dxa"/>
          </w:tcPr>
          <w:p w14:paraId="373076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37</w:t>
            </w:r>
          </w:p>
        </w:tc>
        <w:tc>
          <w:tcPr>
            <w:tcW w:w="1080" w:type="dxa"/>
          </w:tcPr>
          <w:p w14:paraId="20873B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88</w:t>
            </w:r>
          </w:p>
        </w:tc>
      </w:tr>
    </w:tbl>
    <w:p w14:paraId="579DC08A">
      <w:r>
        <w:rPr>
          <w:rFonts w:ascii="微软雅黑" w:hAnsi="微软雅黑" w:eastAsia="微软雅黑"/>
        </w:rPr>
        <w:t>对比基线模型：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2874E8B">
        <w:tc>
          <w:tcPr>
            <w:tcW w:w="2880" w:type="dxa"/>
          </w:tcPr>
          <w:p w14:paraId="69F2EDA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模型</w:t>
            </w:r>
          </w:p>
        </w:tc>
        <w:tc>
          <w:tcPr>
            <w:tcW w:w="2880" w:type="dxa"/>
          </w:tcPr>
          <w:p w14:paraId="0CFF446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CV_AUC-PR_mean</w:t>
            </w:r>
          </w:p>
        </w:tc>
        <w:tc>
          <w:tcPr>
            <w:tcW w:w="2880" w:type="dxa"/>
          </w:tcPr>
          <w:p w14:paraId="2D24985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CV_AUC-PR_std</w:t>
            </w:r>
          </w:p>
        </w:tc>
      </w:tr>
      <w:tr w14:paraId="380EE5AD">
        <w:tc>
          <w:tcPr>
            <w:tcW w:w="2880" w:type="dxa"/>
          </w:tcPr>
          <w:p w14:paraId="1D66D9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LightGBM</w:t>
            </w:r>
          </w:p>
        </w:tc>
        <w:tc>
          <w:tcPr>
            <w:tcW w:w="2880" w:type="dxa"/>
          </w:tcPr>
          <w:p w14:paraId="59778F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0.8578</w:t>
            </w:r>
          </w:p>
        </w:tc>
        <w:tc>
          <w:tcPr>
            <w:tcW w:w="2880" w:type="dxa"/>
          </w:tcPr>
          <w:p w14:paraId="223692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0.0217</w:t>
            </w:r>
          </w:p>
        </w:tc>
      </w:tr>
    </w:tbl>
    <w:p w14:paraId="7F99660A">
      <w:r>
        <w:rPr>
          <w:rFonts w:ascii="微软雅黑" w:hAnsi="微软雅黑" w:eastAsia="微软雅黑"/>
        </w:rPr>
        <w:t xml:space="preserve">| XGBoost | 0.8578 | 0.0273 |  </w:t>
      </w:r>
    </w:p>
    <w:p w14:paraId="59BEBB9E">
      <w:r>
        <w:rPr>
          <w:rFonts w:ascii="微软雅黑" w:hAnsi="微软雅黑" w:eastAsia="微软雅黑"/>
        </w:rPr>
        <w:t>折腾一堆但提升不大🤔</w:t>
      </w:r>
    </w:p>
    <w:p w14:paraId="1B695F66">
      <w:pPr>
        <w:pStyle w:val="4"/>
      </w:pPr>
      <w:r>
        <w:rPr>
          <w:rFonts w:ascii="微软雅黑" w:hAnsi="微软雅黑" w:eastAsia="微软雅黑"/>
          <w:b/>
        </w:rPr>
        <w:t>7. FE4–FE6：时间序列验证 / 防泄露路线</w:t>
      </w:r>
    </w:p>
    <w:p w14:paraId="76CC4316">
      <w:r>
        <w:rPr>
          <w:rFonts w:ascii="微软雅黑" w:hAnsi="微软雅黑" w:eastAsia="微软雅黑"/>
        </w:rPr>
        <w:t>这条路线和 FE1–FE3 是不同思路：核心目标是降低时间泄露风险。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2"/>
        <w:gridCol w:w="1903"/>
        <w:gridCol w:w="1625"/>
        <w:gridCol w:w="2437"/>
        <w:gridCol w:w="1579"/>
      </w:tblGrid>
      <w:tr w14:paraId="5E6E508F">
        <w:tc>
          <w:tcPr>
            <w:tcW w:w="1728" w:type="dxa"/>
          </w:tcPr>
          <w:p w14:paraId="3F2981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版本</w:t>
            </w:r>
          </w:p>
        </w:tc>
        <w:tc>
          <w:tcPr>
            <w:tcW w:w="1728" w:type="dxa"/>
          </w:tcPr>
          <w:p w14:paraId="53788A0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验证方式</w:t>
            </w:r>
          </w:p>
        </w:tc>
        <w:tc>
          <w:tcPr>
            <w:tcW w:w="1728" w:type="dxa"/>
          </w:tcPr>
          <w:p w14:paraId="2E0C6BB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异常分</w:t>
            </w:r>
          </w:p>
        </w:tc>
        <w:tc>
          <w:tcPr>
            <w:tcW w:w="1728" w:type="dxa"/>
          </w:tcPr>
          <w:p w14:paraId="583828A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核心结论</w:t>
            </w:r>
          </w:p>
        </w:tc>
        <w:tc>
          <w:tcPr>
            <w:tcW w:w="1728" w:type="dxa"/>
          </w:tcPr>
          <w:p w14:paraId="28159FD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后续动作</w:t>
            </w:r>
          </w:p>
        </w:tc>
      </w:tr>
      <w:tr w14:paraId="573F3030">
        <w:tc>
          <w:tcPr>
            <w:tcW w:w="1728" w:type="dxa"/>
          </w:tcPr>
          <w:p w14:paraId="0E51DE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FE-4</w:t>
            </w:r>
          </w:p>
        </w:tc>
        <w:tc>
          <w:tcPr>
            <w:tcW w:w="1728" w:type="dxa"/>
          </w:tcPr>
          <w:p w14:paraId="7E7948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TimeSeriesSplit</w:t>
            </w:r>
          </w:p>
        </w:tc>
        <w:tc>
          <w:tcPr>
            <w:tcW w:w="1728" w:type="dxa"/>
          </w:tcPr>
          <w:p w14:paraId="616037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OOF Autoencoder</w:t>
            </w:r>
          </w:p>
        </w:tc>
        <w:tc>
          <w:tcPr>
            <w:tcW w:w="1728" w:type="dxa"/>
          </w:tcPr>
          <w:p w14:paraId="4E2819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尝试按时间顺序验证以降低泄露风险；该版本主要是验证方式探索，没有形成最终特征结论。</w:t>
            </w:r>
          </w:p>
        </w:tc>
        <w:tc>
          <w:tcPr>
            <w:tcW w:w="1728" w:type="dxa"/>
          </w:tcPr>
          <w:p w14:paraId="4167EB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换更严格、更贴近业务切分的 purgedcv。</w:t>
            </w:r>
          </w:p>
        </w:tc>
      </w:tr>
      <w:tr w14:paraId="2E6D49D0">
        <w:tc>
          <w:tcPr>
            <w:tcW w:w="1728" w:type="dxa"/>
          </w:tcPr>
          <w:p w14:paraId="452DA0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FE-5</w:t>
            </w:r>
          </w:p>
        </w:tc>
        <w:tc>
          <w:tcPr>
            <w:tcW w:w="1728" w:type="dxa"/>
          </w:tcPr>
          <w:p w14:paraId="6A38B5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purgedcv WalkForwardSplit</w:t>
            </w:r>
          </w:p>
        </w:tc>
        <w:tc>
          <w:tcPr>
            <w:tcW w:w="1728" w:type="dxa"/>
          </w:tcPr>
          <w:p w14:paraId="411F96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OOF Autoencoder</w:t>
            </w:r>
          </w:p>
        </w:tc>
        <w:tc>
          <w:tcPr>
            <w:tcW w:w="1728" w:type="dxa"/>
          </w:tcPr>
          <w:p w14:paraId="2990EC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purgedcv 比普通 TSS 更严格：walk-forward + embargo，更适合时间序列欺诈任务。</w:t>
            </w:r>
          </w:p>
        </w:tc>
        <w:tc>
          <w:tcPr>
            <w:tcW w:w="1728" w:type="dxa"/>
          </w:tcPr>
          <w:p w14:paraId="51DD7A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保留 purgedcv 框架，把 AE 替换为 IF。</w:t>
            </w:r>
          </w:p>
        </w:tc>
      </w:tr>
      <w:tr w14:paraId="46A7226E">
        <w:tc>
          <w:tcPr>
            <w:tcW w:w="1728" w:type="dxa"/>
          </w:tcPr>
          <w:p w14:paraId="295C5E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FE-6</w:t>
            </w:r>
          </w:p>
        </w:tc>
        <w:tc>
          <w:tcPr>
            <w:tcW w:w="1728" w:type="dxa"/>
          </w:tcPr>
          <w:p w14:paraId="148161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purgedcv WalkForwardSplit</w:t>
            </w:r>
          </w:p>
        </w:tc>
        <w:tc>
          <w:tcPr>
            <w:tcW w:w="1728" w:type="dxa"/>
          </w:tcPr>
          <w:p w14:paraId="69BBB6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OOF Isolation Forest</w:t>
            </w:r>
          </w:p>
        </w:tc>
        <w:tc>
          <w:tcPr>
            <w:tcW w:w="1728" w:type="dxa"/>
          </w:tcPr>
          <w:p w14:paraId="36B0F3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主矩阵中 `Ed_bands+IF+A_top2` seed=42 好，但 seed=123 的 表现不稳；补测后最终选 `IF + hours + log1p + A_top2`。</w:t>
            </w:r>
          </w:p>
        </w:tc>
        <w:tc>
          <w:tcPr>
            <w:tcW w:w="1728" w:type="dxa"/>
          </w:tcPr>
          <w:p w14:paraId="6BD67B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将该组进入后续模型训练/调参。</w:t>
            </w:r>
          </w:p>
        </w:tc>
      </w:tr>
    </w:tbl>
    <w:p w14:paraId="77C22CD9">
      <w:pPr>
        <w:pStyle w:val="5"/>
      </w:pPr>
      <w:r>
        <w:rPr>
          <w:rFonts w:ascii="微软雅黑" w:hAnsi="微软雅黑" w:eastAsia="微软雅黑"/>
          <w:b/>
        </w:rPr>
        <w:t>最终特征组合在两种验证思路下的结果差异</w:t>
      </w:r>
    </w:p>
    <w:p w14:paraId="289DEEB6">
      <w:pPr>
        <w:jc w:val="center"/>
      </w:pPr>
      <w:r>
        <w:drawing>
          <wp:inline distT="0" distB="0" distL="114300" distR="114300">
            <wp:extent cx="5486400" cy="3378835"/>
            <wp:effectExtent l="0" t="0" r="0" b="247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37D9">
      <w:pPr>
        <w:jc w:val="center"/>
      </w:pPr>
      <w:r>
        <w:rPr>
          <w:rFonts w:ascii="微软雅黑" w:hAnsi="微软雅黑" w:eastAsia="微软雅黑"/>
          <w:color w:val="808080"/>
          <w:sz w:val="18"/>
        </w:rPr>
        <w:t>图：route comparison</w:t>
      </w:r>
    </w:p>
    <w:p w14:paraId="298E0C93">
      <w:pPr>
        <w:pStyle w:val="4"/>
      </w:pPr>
      <w:r>
        <w:rPr>
          <w:rFonts w:ascii="微软雅黑" w:hAnsi="微软雅黑" w:eastAsia="微软雅黑"/>
          <w:b/>
        </w:rPr>
        <w:t xml:space="preserve">8. 模型对正负样本的判断集中在某个阈值附近怎么办  </w:t>
      </w:r>
    </w:p>
    <w:p w14:paraId="558EDCEC">
      <w:r>
        <w:rPr>
          <w:rFonts w:ascii="微软雅黑" w:hAnsi="微软雅黑" w:eastAsia="微软雅黑"/>
        </w:rPr>
        <w:t>如果一个模型对正负样本的判断集中在某阈值附近，那么这个模型哪怕 AUC-PR 和 F1_score 得分高，实际也很难用，因为他给出的判断太不确定了。</w:t>
      </w:r>
    </w:p>
    <w:p w14:paraId="4C9E6715">
      <w:r>
        <w:rPr>
          <w:rFonts w:ascii="微软雅黑" w:hAnsi="微软雅黑" w:eastAsia="微软雅黑"/>
        </w:rPr>
        <w:t xml:space="preserve">解决办法：  </w:t>
      </w:r>
    </w:p>
    <w:p w14:paraId="141B0F79">
      <w:r>
        <w:rPr>
          <w:rFonts w:ascii="微软雅黑" w:hAnsi="微软雅黑" w:eastAsia="微软雅黑"/>
        </w:rPr>
        <w:t xml:space="preserve">1. 尝试对 hard_uncertain 做特征工程，增加一个新特征（已做✅）。  </w:t>
      </w:r>
    </w:p>
    <w:p w14:paraId="0FE964D9">
      <w:r>
        <w:rPr>
          <w:rFonts w:ascii="微软雅黑" w:hAnsi="微软雅黑" w:eastAsia="微软雅黑"/>
        </w:rPr>
        <w:t>2. 通过模型在训练中OOF预测，选个区间定义落到其中的为模糊样本，增加这些样本的权重（使用树模型的sample_weight参数）。使用网格搜索确定最优权重（待尝试）。</w:t>
      </w:r>
    </w:p>
    <w:p w14:paraId="7ECAD9E9">
      <w:pPr>
        <w:pStyle w:val="4"/>
      </w:pPr>
      <w:r>
        <w:rPr>
          <w:rFonts w:ascii="微软雅黑" w:hAnsi="微软雅黑" w:eastAsia="微软雅黑"/>
          <w:b/>
        </w:rPr>
        <w:t xml:space="preserve">9. 如何权衡AUC-PR和F1_score  </w:t>
      </w:r>
    </w:p>
    <w:p w14:paraId="17C8CD43">
      <w:r>
        <w:rPr>
          <w:rFonts w:ascii="微软雅黑" w:hAnsi="微软雅黑" w:eastAsia="微软雅黑"/>
        </w:rPr>
        <w:t xml:space="preserve">AUC-PR：在所有可能阈值下，正样本是否整体排在负样本前面（排序/区分能力）  </w:t>
      </w:r>
    </w:p>
    <w:p w14:paraId="27E924C8">
      <w:r>
        <w:rPr>
          <w:rFonts w:ascii="微软雅黑" w:hAnsi="微软雅黑" w:eastAsia="微软雅黑"/>
        </w:rPr>
        <w:t xml:space="preserve">F1@最优阈值：在某一个阈值上的 Precision 与 Recall 平衡  </w:t>
      </w:r>
    </w:p>
    <w:p w14:paraId="743FA4E6">
      <w:r>
        <w:rPr>
          <w:rFonts w:ascii="微软雅黑" w:hAnsi="微软雅黑" w:eastAsia="微软雅黑"/>
        </w:rPr>
        <w:t xml:space="preserve">高 AUC-PR 但 F1 一般，常见原因：  </w:t>
      </w:r>
    </w:p>
    <w:p w14:paraId="572F1F9F">
      <w:r>
        <w:rPr>
          <w:rFonts w:ascii="微软雅黑" w:hAnsi="微软雅黑" w:eastAsia="微软雅黑"/>
        </w:rPr>
        <w:t>1. PR 曲线形状：AUC-PR 高可能来自「容易样本排得很好」，但 概率（hard_uncertain）大量挤在 0.5 附近，任意阈值都难以同时拉高 Percision 和 Recall, F1上限低。</w:t>
      </w:r>
    </w:p>
    <w:p w14:paraId="665AF48D">
      <w:r>
        <w:rPr>
          <w:rFonts w:ascii="微软雅黑" w:hAnsi="微软雅黑" w:eastAsia="微软雅黑"/>
        </w:rPr>
        <w:t>2. 类别不平衡：AUC-PR 对正类排序敏感；F1 受所选阈值影响。</w:t>
      </w:r>
    </w:p>
    <w:p w14:paraId="7C1381AB">
      <w:r>
        <w:rPr>
          <w:rFonts w:ascii="微软雅黑" w:hAnsi="微软雅黑" w:eastAsia="微软雅黑"/>
        </w:rPr>
        <w:t>解决办法：</w:t>
      </w:r>
    </w:p>
    <w:p w14:paraId="4E4AF394">
      <w:r>
        <w:rPr>
          <w:rFonts w:ascii="微软雅黑" w:hAnsi="微软雅黑" w:eastAsia="微软雅黑"/>
        </w:rPr>
        <w:t>1. 可通过前一单元中提到的办法解决。</w:t>
      </w:r>
    </w:p>
    <w:p w14:paraId="1D18F379">
      <w:r>
        <w:rPr>
          <w:rFonts w:ascii="微软雅黑" w:hAnsi="微软雅黑" w:eastAsia="微软雅黑"/>
        </w:rPr>
        <w:t xml:space="preserve">2. 对于每次训练结果都使用 sklearn.metrics.precision_recall_curve 搜索最优F1。  </w:t>
      </w:r>
    </w:p>
    <w:p w14:paraId="3409F7AE">
      <w:r>
        <w:rPr>
          <w:rFonts w:ascii="微软雅黑" w:hAnsi="微软雅黑" w:eastAsia="微软雅黑"/>
        </w:rPr>
        <w:t>基于业务背景的评估流程：</w:t>
      </w:r>
    </w:p>
    <w:p w14:paraId="41BE61B4">
      <w:r>
        <w:rPr>
          <w:rFonts w:ascii="微软雅黑" w:hAnsi="微软雅黑" w:eastAsia="微软雅黑"/>
        </w:rPr>
        <w:t xml:space="preserve">1. 固定打扰率下的召回率（Recall @ Fixed FPR）  </w:t>
      </w:r>
    </w:p>
    <w:p w14:paraId="78193E64">
      <w:r>
        <w:rPr>
          <w:rFonts w:ascii="微软雅黑" w:hAnsi="微软雅黑" w:eastAsia="微软雅黑"/>
        </w:rPr>
        <w:t xml:space="preserve">银行的风控策略通常是：“我们最多只能容忍打扰 0.1% 的正常交易，在这个前提下，能抓出多少欺诈？”  </w:t>
      </w:r>
    </w:p>
    <w:p w14:paraId="68538CEA">
      <w:r>
        <w:rPr>
          <w:rFonts w:ascii="微软雅黑" w:hAnsi="微软雅黑" w:eastAsia="微软雅黑"/>
        </w:rPr>
        <w:t>•</w:t>
      </w:r>
      <w:r>
        <w:rPr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t xml:space="preserve">考核指标： FPR = 0.001  </w:t>
      </w:r>
    </w:p>
    <w:p w14:paraId="1F5BB7CB">
      <w:r>
        <w:rPr>
          <w:rFonts w:ascii="微软雅黑" w:hAnsi="微软雅黑" w:eastAsia="微软雅黑"/>
        </w:rPr>
        <w:t>•</w:t>
      </w:r>
      <w:r>
        <w:rPr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t>实际操作： 本模型在特征工程时综合考量 AUC-PR 和 F1_score，</w:t>
      </w:r>
      <w:r>
        <w:rPr>
          <w:rFonts w:ascii="微软雅黑" w:hAnsi="微软雅黑" w:eastAsia="微软雅黑"/>
          <w:b/>
        </w:rPr>
        <w:t>多目标优化</w:t>
      </w:r>
      <w:r>
        <w:rPr>
          <w:rFonts w:ascii="微软雅黑" w:hAnsi="微软雅黑" w:eastAsia="微软雅黑"/>
        </w:rPr>
        <w:t>多目标优化。虽仍以 AUC-PR 的稳定提升为主，但同时要求 F1_score 的稳定提升。即直接抛弃某一指标拉胯的模型，保留 AUC 和 F1 双优的模型人工选择。</w:t>
      </w:r>
      <w:r>
        <w:rPr>
          <w:rFonts w:ascii="微软雅黑" w:hAnsi="微软雅黑" w:eastAsia="微软雅黑"/>
          <w:b/>
        </w:rPr>
        <w:t>对特征工程最后选出特征组的 FPR 进行计算，结果约为 0.00015，已自动满足业务需求，同时为模型上限保留了更大余地</w:t>
      </w:r>
      <w:r>
        <w:rPr>
          <w:rFonts w:ascii="微软雅黑" w:hAnsi="微软雅黑" w:eastAsia="微软雅黑"/>
        </w:rPr>
        <w:t>对特征工程最后选出特征组的 FPR 进行计算，结果约为 0.00015，已自动满足业务需求，同时为模型上限保留了更大余地</w:t>
      </w:r>
    </w:p>
    <w:p w14:paraId="2B4D9CE9">
      <w:r>
        <w:rPr>
          <w:rFonts w:ascii="微软雅黑" w:hAnsi="微软雅黑" w:eastAsia="微软雅黑"/>
        </w:rPr>
        <w:t xml:space="preserve">2. 资金挽回率（Dollar-Weighted Metrics）  </w:t>
      </w:r>
    </w:p>
    <w:p w14:paraId="7297530C">
      <w:r>
        <w:rPr>
          <w:rFonts w:ascii="微软雅黑" w:hAnsi="微软雅黑" w:eastAsia="微软雅黑"/>
        </w:rPr>
        <w:t xml:space="preserve">金额是风控的核心。  </w:t>
      </w:r>
    </w:p>
    <w:p w14:paraId="2B03AFC4">
      <w:r>
        <w:rPr>
          <w:rFonts w:ascii="微软雅黑" w:hAnsi="微软雅黑" w:eastAsia="微软雅黑"/>
        </w:rPr>
        <w:t>•</w:t>
      </w:r>
      <w:r>
        <w:rPr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t xml:space="preserve">考核指标： 金额召回率 (Value Recall) 和 金额误杀率 (Value Precision)  </w:t>
      </w:r>
    </w:p>
    <w:p w14:paraId="0DDCB6AF">
      <w:r>
        <w:rPr>
          <w:rFonts w:ascii="微软雅黑" w:hAnsi="微软雅黑" w:eastAsia="微软雅黑"/>
        </w:rPr>
        <w:t>•</w:t>
      </w:r>
      <w:r>
        <w:rPr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t>实际操作： 不是考量抓对了几个“欺诈”，而是算追回了多少“钱”。一个抓住了 10 笔小额盗刷但漏掉 1 笔大额盗刷的模型（样本 F1 可能很高），在银行看来，远不如一个只抓住 1 笔大额盗刷但漏掉 10 笔小额盗刷的模型（样本 F1 较低，但挽回金额多）。</w:t>
      </w:r>
      <w:r>
        <w:rPr>
          <w:rFonts w:ascii="微软雅黑" w:hAnsi="微软雅黑" w:eastAsia="微软雅黑"/>
          <w:b/>
        </w:rPr>
        <w:t>可能涉及对 Amount 的预测，并重新设计损失函数。暂不做，留待后续实现</w:t>
      </w:r>
      <w:r>
        <w:rPr>
          <w:rFonts w:ascii="微软雅黑" w:hAnsi="微软雅黑" w:eastAsia="微软雅黑"/>
        </w:rPr>
        <w:t>可能涉及对 Amount 的预测，并重新设计损失函数。暂不做，留待后续实现</w:t>
      </w:r>
    </w:p>
    <w:p w14:paraId="0142DB4A">
      <w:pPr>
        <w:pStyle w:val="4"/>
      </w:pPr>
      <w:r>
        <w:rPr>
          <w:rFonts w:ascii="微软雅黑" w:hAnsi="微软雅黑" w:eastAsia="微软雅黑"/>
          <w:b/>
        </w:rPr>
        <w:t>10. 最终组合：`IF + hours + log1p + A_top2`</w:t>
      </w:r>
    </w:p>
    <w:p w14:paraId="37DA7251">
      <w:r>
        <w:rPr>
          <w:rFonts w:ascii="微软雅黑" w:hAnsi="微软雅黑" w:eastAsia="微软雅黑"/>
        </w:rPr>
        <w:t>`if_oof_score + hours_since_start + log1p_amount + one_euro_V14 + one_euro_V4`。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50F3ECAE">
        <w:tc>
          <w:tcPr>
            <w:tcW w:w="1234" w:type="dxa"/>
          </w:tcPr>
          <w:p w14:paraId="18F72EB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seed</w:t>
            </w:r>
          </w:p>
        </w:tc>
        <w:tc>
          <w:tcPr>
            <w:tcW w:w="1234" w:type="dxa"/>
          </w:tcPr>
          <w:p w14:paraId="16FB06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模型</w:t>
            </w:r>
          </w:p>
        </w:tc>
        <w:tc>
          <w:tcPr>
            <w:tcW w:w="1234" w:type="dxa"/>
          </w:tcPr>
          <w:p w14:paraId="7542C04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AUC-PR_mean</w:t>
            </w:r>
          </w:p>
        </w:tc>
        <w:tc>
          <w:tcPr>
            <w:tcW w:w="1234" w:type="dxa"/>
          </w:tcPr>
          <w:p w14:paraId="0AA591A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Δ_AUC</w:t>
            </w:r>
          </w:p>
        </w:tc>
        <w:tc>
          <w:tcPr>
            <w:tcW w:w="1234" w:type="dxa"/>
          </w:tcPr>
          <w:p w14:paraId="261D0F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F1@best</w:t>
            </w:r>
          </w:p>
        </w:tc>
        <w:tc>
          <w:tcPr>
            <w:tcW w:w="1234" w:type="dxa"/>
          </w:tcPr>
          <w:p w14:paraId="1F4A65E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FP</w:t>
            </w:r>
          </w:p>
        </w:tc>
        <w:tc>
          <w:tcPr>
            <w:tcW w:w="1234" w:type="dxa"/>
          </w:tcPr>
          <w:p w14:paraId="2F828C4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FN</w:t>
            </w:r>
          </w:p>
        </w:tc>
      </w:tr>
      <w:tr w14:paraId="1419687E">
        <w:tc>
          <w:tcPr>
            <w:tcW w:w="1234" w:type="dxa"/>
          </w:tcPr>
          <w:p w14:paraId="79957D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42</w:t>
            </w:r>
          </w:p>
        </w:tc>
        <w:tc>
          <w:tcPr>
            <w:tcW w:w="1234" w:type="dxa"/>
          </w:tcPr>
          <w:p w14:paraId="1A6493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LightGBM</w:t>
            </w:r>
          </w:p>
        </w:tc>
        <w:tc>
          <w:tcPr>
            <w:tcW w:w="1234" w:type="dxa"/>
          </w:tcPr>
          <w:p w14:paraId="3FCF20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0.7840</w:t>
            </w:r>
          </w:p>
        </w:tc>
        <w:tc>
          <w:tcPr>
            <w:tcW w:w="1234" w:type="dxa"/>
          </w:tcPr>
          <w:p w14:paraId="3792D4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0.0027</w:t>
            </w:r>
          </w:p>
        </w:tc>
        <w:tc>
          <w:tcPr>
            <w:tcW w:w="1234" w:type="dxa"/>
          </w:tcPr>
          <w:p w14:paraId="52A017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0.6541</w:t>
            </w:r>
          </w:p>
        </w:tc>
        <w:tc>
          <w:tcPr>
            <w:tcW w:w="1234" w:type="dxa"/>
          </w:tcPr>
          <w:p w14:paraId="71F622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45</w:t>
            </w:r>
          </w:p>
        </w:tc>
        <w:tc>
          <w:tcPr>
            <w:tcW w:w="1234" w:type="dxa"/>
          </w:tcPr>
          <w:p w14:paraId="7B7F11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231</w:t>
            </w:r>
          </w:p>
        </w:tc>
      </w:tr>
      <w:tr w14:paraId="1ECA1605">
        <w:tc>
          <w:tcPr>
            <w:tcW w:w="1234" w:type="dxa"/>
          </w:tcPr>
          <w:p w14:paraId="489BD7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42</w:t>
            </w:r>
          </w:p>
        </w:tc>
        <w:tc>
          <w:tcPr>
            <w:tcW w:w="1234" w:type="dxa"/>
          </w:tcPr>
          <w:p w14:paraId="7D9EAB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XGBoost</w:t>
            </w:r>
          </w:p>
        </w:tc>
        <w:tc>
          <w:tcPr>
            <w:tcW w:w="1234" w:type="dxa"/>
          </w:tcPr>
          <w:p w14:paraId="12226D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0.7817</w:t>
            </w:r>
          </w:p>
        </w:tc>
        <w:tc>
          <w:tcPr>
            <w:tcW w:w="1234" w:type="dxa"/>
          </w:tcPr>
          <w:p w14:paraId="36874A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0.0030</w:t>
            </w:r>
          </w:p>
        </w:tc>
        <w:tc>
          <w:tcPr>
            <w:tcW w:w="1234" w:type="dxa"/>
          </w:tcPr>
          <w:p w14:paraId="3821D7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0.6683</w:t>
            </w:r>
          </w:p>
        </w:tc>
        <w:tc>
          <w:tcPr>
            <w:tcW w:w="1234" w:type="dxa"/>
          </w:tcPr>
          <w:p w14:paraId="0423F1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36</w:t>
            </w:r>
          </w:p>
        </w:tc>
        <w:tc>
          <w:tcPr>
            <w:tcW w:w="1234" w:type="dxa"/>
          </w:tcPr>
          <w:p w14:paraId="2EB670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227</w:t>
            </w:r>
          </w:p>
        </w:tc>
      </w:tr>
      <w:tr w14:paraId="51E6DDA3">
        <w:tc>
          <w:tcPr>
            <w:tcW w:w="1234" w:type="dxa"/>
          </w:tcPr>
          <w:p w14:paraId="676DEC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123</w:t>
            </w:r>
          </w:p>
        </w:tc>
        <w:tc>
          <w:tcPr>
            <w:tcW w:w="1234" w:type="dxa"/>
          </w:tcPr>
          <w:p w14:paraId="40DA2C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LightGBM</w:t>
            </w:r>
          </w:p>
        </w:tc>
        <w:tc>
          <w:tcPr>
            <w:tcW w:w="1234" w:type="dxa"/>
          </w:tcPr>
          <w:p w14:paraId="778BEF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0.7907</w:t>
            </w:r>
          </w:p>
        </w:tc>
        <w:tc>
          <w:tcPr>
            <w:tcW w:w="1234" w:type="dxa"/>
          </w:tcPr>
          <w:p w14:paraId="78F4DA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0.0104</w:t>
            </w:r>
          </w:p>
        </w:tc>
        <w:tc>
          <w:tcPr>
            <w:tcW w:w="1234" w:type="dxa"/>
          </w:tcPr>
          <w:p w14:paraId="284251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0.6658</w:t>
            </w:r>
          </w:p>
        </w:tc>
        <w:tc>
          <w:tcPr>
            <w:tcW w:w="1234" w:type="dxa"/>
          </w:tcPr>
          <w:p w14:paraId="5C9BEC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27</w:t>
            </w:r>
          </w:p>
        </w:tc>
        <w:tc>
          <w:tcPr>
            <w:tcW w:w="1234" w:type="dxa"/>
          </w:tcPr>
          <w:p w14:paraId="378F7F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233</w:t>
            </w:r>
          </w:p>
        </w:tc>
      </w:tr>
      <w:tr w14:paraId="782D4CE2">
        <w:tc>
          <w:tcPr>
            <w:tcW w:w="1234" w:type="dxa"/>
          </w:tcPr>
          <w:p w14:paraId="655E08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123</w:t>
            </w:r>
          </w:p>
        </w:tc>
        <w:tc>
          <w:tcPr>
            <w:tcW w:w="1234" w:type="dxa"/>
          </w:tcPr>
          <w:p w14:paraId="607F8C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XGBoost</w:t>
            </w:r>
          </w:p>
        </w:tc>
        <w:tc>
          <w:tcPr>
            <w:tcW w:w="1234" w:type="dxa"/>
          </w:tcPr>
          <w:p w14:paraId="770112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0.7827</w:t>
            </w:r>
          </w:p>
        </w:tc>
        <w:tc>
          <w:tcPr>
            <w:tcW w:w="1234" w:type="dxa"/>
          </w:tcPr>
          <w:p w14:paraId="3616F2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0.0043</w:t>
            </w:r>
          </w:p>
        </w:tc>
        <w:tc>
          <w:tcPr>
            <w:tcW w:w="1234" w:type="dxa"/>
          </w:tcPr>
          <w:p w14:paraId="045E45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0.6709</w:t>
            </w:r>
          </w:p>
        </w:tc>
        <w:tc>
          <w:tcPr>
            <w:tcW w:w="1234" w:type="dxa"/>
          </w:tcPr>
          <w:p w14:paraId="3045E1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31</w:t>
            </w:r>
          </w:p>
        </w:tc>
        <w:tc>
          <w:tcPr>
            <w:tcW w:w="1234" w:type="dxa"/>
          </w:tcPr>
          <w:p w14:paraId="30FBBF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228</w:t>
            </w:r>
          </w:p>
        </w:tc>
      </w:tr>
    </w:tbl>
    <w:p w14:paraId="5BBACEA8">
      <w:pPr>
        <w:pStyle w:val="5"/>
      </w:pPr>
      <w:r>
        <w:rPr>
          <w:rFonts w:ascii="微软雅黑" w:hAnsi="微软雅黑" w:eastAsia="微软雅黑"/>
          <w:b/>
        </w:rPr>
        <w:t>最终组合多 seed 结果</w:t>
      </w:r>
    </w:p>
    <w:p w14:paraId="104A114F">
      <w:pPr>
        <w:jc w:val="center"/>
      </w:pPr>
      <w:r>
        <w:drawing>
          <wp:inline distT="0" distB="0" distL="114300" distR="114300">
            <wp:extent cx="5486400" cy="3339465"/>
            <wp:effectExtent l="0" t="0" r="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715E">
      <w:pPr>
        <w:jc w:val="center"/>
      </w:pPr>
      <w:r>
        <w:rPr>
          <w:rFonts w:ascii="微软雅黑" w:hAnsi="微软雅黑" w:eastAsia="微软雅黑"/>
          <w:color w:val="808080"/>
          <w:sz w:val="18"/>
        </w:rPr>
        <w:t>图：final combo</w:t>
      </w:r>
    </w:p>
    <w:p w14:paraId="31AFFE98">
      <w:r>
        <w:rPr>
          <w:rFonts w:ascii="微软雅黑" w:hAnsi="微软雅黑" w:eastAsia="微软雅黑"/>
        </w:rPr>
        <w:t>该组合虽然也有 seed 波动，但综合比较稳，F1@best 不错，且可解释性强。后续模型训练/调参阶段选择了它作为最终特征组。</w:t>
      </w:r>
    </w:p>
    <w:p w14:paraId="5641CFC2">
      <w:pPr>
        <w:pStyle w:val="4"/>
      </w:pPr>
      <w:r>
        <w:rPr>
          <w:rFonts w:ascii="微软雅黑" w:hAnsi="微软雅黑" w:eastAsia="微软雅黑"/>
          <w:b/>
        </w:rPr>
        <w:t xml:space="preserve">11. 调参  </w:t>
      </w:r>
    </w:p>
    <w:p w14:paraId="174DC2B0">
      <w:r>
        <w:rPr>
          <w:rFonts w:ascii="微软雅黑" w:hAnsi="微软雅黑" w:eastAsia="微软雅黑"/>
        </w:rPr>
        <w:t>初步规划</w:t>
      </w:r>
    </w:p>
    <w:p w14:paraId="3EA8D105">
      <w:r>
        <w:rPr>
          <w:rFonts w:ascii="微软雅黑" w:hAnsi="微软雅黑" w:eastAsia="微软雅黑"/>
        </w:rPr>
        <w:t xml:space="preserve">Stage 1：学习率（learning_rate） × 类别权重（weight_scheme）。先决定整体学习速度和不平衡样本权重策略  </w:t>
      </w:r>
    </w:p>
    <w:p w14:paraId="2E71234E">
      <w:r>
        <w:rPr>
          <w:rFonts w:ascii="微软雅黑" w:hAnsi="微软雅黑" w:eastAsia="微软雅黑"/>
        </w:rPr>
        <w:t xml:space="preserve">Stage 2：树结构复杂度。LightGBM：max_depth, num_leaves；XGBoost：max_depth。控制树的表达能力。  </w:t>
      </w:r>
    </w:p>
    <w:p w14:paraId="01A20C7A">
      <w:r>
        <w:rPr>
          <w:rFonts w:ascii="微软雅黑" w:hAnsi="微软雅黑" w:eastAsia="微软雅黑"/>
        </w:rPr>
        <w:t xml:space="preserve">Stage 3：叶子/子节点最小样本约束。LightGBM：min_child_samples；XGBoost：min_child_weight。控制过拟合，限制过细分裂。  </w:t>
      </w:r>
    </w:p>
    <w:p w14:paraId="664485EE">
      <w:r>
        <w:rPr>
          <w:rFonts w:ascii="微软雅黑" w:hAnsi="微软雅黑" w:eastAsia="微软雅黑"/>
        </w:rPr>
        <w:t xml:space="preserve">Stage 4：采样比例。subsample, colsample_bytree。控制行采样和列采样。  </w:t>
      </w:r>
    </w:p>
    <w:p w14:paraId="2A3E22EF">
      <w:r>
        <w:rPr>
          <w:rFonts w:ascii="微软雅黑" w:hAnsi="微软雅黑" w:eastAsia="微软雅黑"/>
        </w:rPr>
        <w:t>Stage 5：正则化。reg_alpha, reg_lambda。调 L1 / L2 正则。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7EF4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2013-12-23T18:15:00Z</dcterms:created>
  <dc:creator>python-docx</dc:creator>
  <dc:description>generated by python-docx</dc:description>
  <cp:lastModifiedBy>WPS_1758739516</cp:lastModifiedBy>
  <dcterms:modified xsi:type="dcterms:W3CDTF">2026-06-26T23:08:34Z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2052-12.1.26015.26015</vt:lpwstr>
  </property>
  <property fmtid="{D5CDD505-2E9C-101B-9397-08002B2CF9AE}" pid="3" name="ICV">
    <vt:lpwstr>83E1DF69B59E5229B23E3F6A6303C299_42</vt:lpwstr>
  </property>
</Properties>
</file>