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CE59" w14:textId="19976290" w:rsidR="00C24DB9" w:rsidRDefault="003D7AFE">
      <w:pPr>
        <w:pStyle w:val="1"/>
      </w:pPr>
      <w:r>
        <w:rPr>
          <w:rFonts w:hint="eastAsia"/>
        </w:rPr>
        <w:t>基于深度学习的</w:t>
      </w:r>
      <w:r w:rsidR="00D2626B">
        <w:t>荧光纤维</w:t>
      </w:r>
      <w:r>
        <w:t>货币</w:t>
      </w:r>
      <w:r>
        <w:rPr>
          <w:rFonts w:hint="eastAsia"/>
        </w:rPr>
        <w:t>鉴伪</w:t>
      </w:r>
      <w:r w:rsidR="00D2626B">
        <w:t>识别</w:t>
      </w:r>
      <w:r>
        <w:rPr>
          <w:rFonts w:hint="eastAsia"/>
        </w:rPr>
        <w:t>研究</w:t>
      </w:r>
    </w:p>
    <w:p w14:paraId="30BA34F8" w14:textId="0FCAB188" w:rsidR="006C7950" w:rsidRPr="006C7950" w:rsidRDefault="006C7950" w:rsidP="006C7950">
      <w:pPr>
        <w:rPr>
          <w:sz w:val="22"/>
          <w:szCs w:val="22"/>
        </w:rPr>
      </w:pPr>
      <w:r w:rsidRPr="006C7950">
        <w:rPr>
          <w:sz w:val="22"/>
          <w:szCs w:val="22"/>
        </w:rPr>
        <w:t>谢瀚然</w:t>
      </w:r>
      <w:r w:rsidRPr="006C7950">
        <w:rPr>
          <w:sz w:val="22"/>
          <w:szCs w:val="22"/>
        </w:rPr>
        <w:t xml:space="preserve"> M202473150</w:t>
      </w:r>
      <w:r w:rsidRPr="006C7950">
        <w:rPr>
          <w:sz w:val="22"/>
          <w:szCs w:val="22"/>
        </w:rPr>
        <w:tab/>
      </w:r>
      <w:r w:rsidRPr="006C7950">
        <w:rPr>
          <w:sz w:val="22"/>
          <w:szCs w:val="22"/>
        </w:rPr>
        <w:t>覃佐睿</w:t>
      </w:r>
      <w:r w:rsidRPr="006C7950">
        <w:rPr>
          <w:sz w:val="22"/>
          <w:szCs w:val="22"/>
        </w:rPr>
        <w:t xml:space="preserve"> M202473146</w:t>
      </w:r>
    </w:p>
    <w:p w14:paraId="38290BB7" w14:textId="77777777" w:rsidR="00C24DB9" w:rsidRDefault="00D2626B">
      <w:pPr>
        <w:pStyle w:val="2"/>
      </w:pPr>
      <w:r>
        <w:t>一、课程设计目标</w:t>
      </w:r>
    </w:p>
    <w:p w14:paraId="19B34E17" w14:textId="77777777" w:rsidR="00C24DB9" w:rsidRDefault="00D2626B">
      <w:pPr>
        <w:pStyle w:val="3"/>
      </w:pPr>
      <w:r>
        <w:t>（一）要解决的问题</w:t>
      </w:r>
    </w:p>
    <w:p w14:paraId="0EC77D55" w14:textId="5FE82B5D" w:rsidR="00C24DB9" w:rsidRDefault="00D2626B">
      <w:pPr>
        <w:pStyle w:val="20"/>
      </w:pPr>
      <w:r>
        <w:t>荧光纤维作为货币防伪的关键特征，在识别真假货币时有着不可或缺的作用。但现有的识别方式，或是依赖专业设备，或是对识别人员的经验要求过高，导致大众难以独立、准确地进行货币真伪鉴别。本课程设计旨在通过开发一套基于图像识别技术的货币荧光纤维识别系统，让用户借助常见设备，就能快速、准确地识别货币上的荧光纤维，有效提升大众对货币真伪的辨别能力。</w:t>
      </w:r>
    </w:p>
    <w:p w14:paraId="161FE978" w14:textId="77777777" w:rsidR="00C24DB9" w:rsidRDefault="00D2626B">
      <w:pPr>
        <w:pStyle w:val="3"/>
      </w:pPr>
      <w:r>
        <w:t>（二）预期成果</w:t>
      </w:r>
    </w:p>
    <w:p w14:paraId="614C4DEC" w14:textId="77777777" w:rsidR="00C24DB9" w:rsidRDefault="00D2626B">
      <w:pPr>
        <w:pStyle w:val="20"/>
      </w:pPr>
      <w:r>
        <w:t>完成一套能识别货币荧光纤维的图像识别系统，系统可以运行在普通电脑或移动设备上。使用者只需拍摄货币在特定光源下的图像，系统就能分析图像，判断货币上荧光纤维的分布与特征，给出货币真伪的初步判断。同时，形成一套完整的课程报告，阐述系统的设计思路、技术原理、实现过程和应用前景。</w:t>
      </w:r>
    </w:p>
    <w:p w14:paraId="475652D1" w14:textId="77777777" w:rsidR="00C24DB9" w:rsidRDefault="00D2626B">
      <w:pPr>
        <w:pStyle w:val="2"/>
      </w:pPr>
      <w:r>
        <w:t>二、课程设计内容</w:t>
      </w:r>
    </w:p>
    <w:p w14:paraId="55B3EDF9" w14:textId="77777777" w:rsidR="00C24DB9" w:rsidRDefault="00D2626B">
      <w:pPr>
        <w:pStyle w:val="3"/>
      </w:pPr>
      <w:r>
        <w:t>（一）技术方案</w:t>
      </w:r>
    </w:p>
    <w:p w14:paraId="0FAEFC92" w14:textId="061CC056" w:rsidR="00E76B58" w:rsidRPr="00E76B58" w:rsidRDefault="00D2626B" w:rsidP="00E76B58">
      <w:pPr>
        <w:pStyle w:val="20"/>
        <w:numPr>
          <w:ilvl w:val="0"/>
          <w:numId w:val="1"/>
        </w:numPr>
      </w:pPr>
      <w:r w:rsidRPr="00E76B58">
        <w:rPr>
          <w:b/>
          <w:bCs/>
        </w:rPr>
        <w:t>图像采集</w:t>
      </w:r>
      <w:r>
        <w:t>：</w:t>
      </w:r>
      <w:r w:rsidR="00E76B58" w:rsidRPr="00E76B58">
        <w:t>选用高分辨率的</w:t>
      </w:r>
      <w:r w:rsidR="00E76B58" w:rsidRPr="00E76B58">
        <w:t xml:space="preserve"> Sony </w:t>
      </w:r>
      <w:r w:rsidR="00E76B58" w:rsidRPr="00E76B58">
        <w:t>摄像头，并搭配专业的紫外线光源设备进行货币图像采集。获取高质量的原始图像数据，为后续的分析处理提供可靠的基础。</w:t>
      </w:r>
    </w:p>
    <w:p w14:paraId="12212B54" w14:textId="7166CC0D" w:rsidR="00E76B58" w:rsidRPr="00E76B58" w:rsidRDefault="00D2626B" w:rsidP="00E76B58">
      <w:pPr>
        <w:pStyle w:val="20"/>
        <w:numPr>
          <w:ilvl w:val="0"/>
          <w:numId w:val="1"/>
        </w:numPr>
      </w:pPr>
      <w:r w:rsidRPr="00E76B58">
        <w:rPr>
          <w:b/>
          <w:bCs/>
        </w:rPr>
        <w:t>图像预处理</w:t>
      </w:r>
      <w:r>
        <w:t>：</w:t>
      </w:r>
      <w:r w:rsidR="00E76B58" w:rsidRPr="00E76B58">
        <w:t>运用先进的深度学习图像增强算法，对采集到的原始图像进行处理。通过去噪、对比度增强、色彩校正等操作，有效提升图像质量，突出荧光纤维的特征信息，减少图像噪声对后续分析的干扰，使图像更适合深度学习模型的输入要求。</w:t>
      </w:r>
    </w:p>
    <w:p w14:paraId="64AB0265" w14:textId="2584CFE4" w:rsidR="00E76B58" w:rsidRPr="00E76B58" w:rsidRDefault="00D2626B" w:rsidP="00E76B58">
      <w:pPr>
        <w:pStyle w:val="20"/>
        <w:numPr>
          <w:ilvl w:val="0"/>
          <w:numId w:val="1"/>
        </w:numPr>
      </w:pPr>
      <w:r w:rsidRPr="00E76B58">
        <w:rPr>
          <w:b/>
          <w:bCs/>
        </w:rPr>
        <w:t>特征提取</w:t>
      </w:r>
      <w:r>
        <w:t>：</w:t>
      </w:r>
      <w:r w:rsidR="00E76B58" w:rsidRPr="00E76B58">
        <w:t>采用卷积神经网络架构，并根据货币荧光纤维的特点进行针对性的优化。在模型训练过程中，网络自动学习荧光纤维的长度、形状、分布密度、发光强度、颜色等多模态特征，构建起具有强大特征提取能力的深度学习模型。</w:t>
      </w:r>
    </w:p>
    <w:p w14:paraId="03EE8A2A" w14:textId="0B98F595" w:rsidR="00E76B58" w:rsidRDefault="00D2626B" w:rsidP="00E76B58">
      <w:pPr>
        <w:pStyle w:val="20"/>
        <w:numPr>
          <w:ilvl w:val="0"/>
          <w:numId w:val="1"/>
        </w:numPr>
      </w:pPr>
      <w:r w:rsidRPr="00E76B58">
        <w:rPr>
          <w:b/>
          <w:bCs/>
        </w:rPr>
        <w:t>识别判断</w:t>
      </w:r>
      <w:r>
        <w:t>：</w:t>
      </w:r>
      <w:r w:rsidR="00E76B58" w:rsidRPr="00E76B58">
        <w:t>将训练好的深度学习模型应用于货币图像的识别判断。系统将待识别图像输入模型，模型输出对图像中荧光纤维特征的分析结果，并与预先训练好的真币荧光纤维特征模型进行对比，基于匹配算法精准判断货币的真伪。</w:t>
      </w:r>
    </w:p>
    <w:p w14:paraId="3165A714" w14:textId="745BE1B3" w:rsidR="00C24DB9" w:rsidRDefault="00D2626B" w:rsidP="00E76B58">
      <w:pPr>
        <w:pStyle w:val="3"/>
      </w:pPr>
      <w:r>
        <w:lastRenderedPageBreak/>
        <w:t>（二）实施步骤</w:t>
      </w:r>
    </w:p>
    <w:p w14:paraId="23C78887" w14:textId="77777777" w:rsidR="00C24DB9" w:rsidRDefault="00D2626B">
      <w:pPr>
        <w:pStyle w:val="20"/>
        <w:numPr>
          <w:ilvl w:val="0"/>
          <w:numId w:val="2"/>
        </w:numPr>
      </w:pPr>
      <w:r>
        <w:rPr>
          <w:b/>
          <w:bCs/>
        </w:rPr>
        <w:t>数据收集</w:t>
      </w:r>
      <w:r>
        <w:t>：收集不同面额、版别的真币在紫外线光源下的图像，构建真币荧光纤维特征库。</w:t>
      </w:r>
    </w:p>
    <w:p w14:paraId="38CD69DA" w14:textId="77777777" w:rsidR="00C24DB9" w:rsidRDefault="00D2626B">
      <w:pPr>
        <w:pStyle w:val="20"/>
        <w:numPr>
          <w:ilvl w:val="0"/>
          <w:numId w:val="2"/>
        </w:numPr>
      </w:pPr>
      <w:r>
        <w:rPr>
          <w:b/>
          <w:bCs/>
        </w:rPr>
        <w:t>算法设计与实现</w:t>
      </w:r>
      <w:r>
        <w:t>：设计并实现图像预处理、特征提取和识别判断的算法。</w:t>
      </w:r>
    </w:p>
    <w:p w14:paraId="3B629C9F" w14:textId="77777777" w:rsidR="00C24DB9" w:rsidRDefault="00D2626B">
      <w:pPr>
        <w:pStyle w:val="20"/>
        <w:numPr>
          <w:ilvl w:val="0"/>
          <w:numId w:val="2"/>
        </w:numPr>
      </w:pPr>
      <w:r>
        <w:rPr>
          <w:b/>
          <w:bCs/>
        </w:rPr>
        <w:t>系统集成</w:t>
      </w:r>
      <w:r>
        <w:t>：将算法集成到图形用户界面中，实现用户友好的操作体验。</w:t>
      </w:r>
    </w:p>
    <w:p w14:paraId="511F6417" w14:textId="77777777" w:rsidR="00C24DB9" w:rsidRDefault="00D2626B">
      <w:pPr>
        <w:pStyle w:val="20"/>
        <w:numPr>
          <w:ilvl w:val="0"/>
          <w:numId w:val="2"/>
        </w:numPr>
      </w:pPr>
      <w:r>
        <w:rPr>
          <w:b/>
          <w:bCs/>
        </w:rPr>
        <w:t>测试与优化</w:t>
      </w:r>
      <w:r>
        <w:t>：使用大量真币和假币图像对系统进行测试，根据测试结果优化算法和系统性能。</w:t>
      </w:r>
    </w:p>
    <w:p w14:paraId="3C4FA883" w14:textId="77777777" w:rsidR="00C24DB9" w:rsidRDefault="00D2626B">
      <w:pPr>
        <w:pStyle w:val="3"/>
      </w:pPr>
      <w:r>
        <w:t>（三）关键创新点</w:t>
      </w:r>
    </w:p>
    <w:p w14:paraId="5700817B" w14:textId="24C8066F" w:rsidR="00C24DB9" w:rsidRDefault="00D2626B">
      <w:pPr>
        <w:pStyle w:val="20"/>
        <w:numPr>
          <w:ilvl w:val="0"/>
          <w:numId w:val="3"/>
        </w:numPr>
      </w:pPr>
      <w:r>
        <w:rPr>
          <w:b/>
          <w:bCs/>
        </w:rPr>
        <w:t>多模态数据融合</w:t>
      </w:r>
      <w:r>
        <w:t>：</w:t>
      </w:r>
      <w:r w:rsidR="00E76B58" w:rsidRPr="00E76B58">
        <w:t>突破传统单一图像特征分析的局限，创新性地将荧光纤维的图像特征与发光强度、颜色等多模态信息进行深度融合</w:t>
      </w:r>
      <w:r w:rsidR="00E76B58">
        <w:rPr>
          <w:rFonts w:hint="eastAsia"/>
        </w:rPr>
        <w:t>，</w:t>
      </w:r>
      <w:r w:rsidR="00E76B58" w:rsidRPr="00E76B58">
        <w:t>使模型能够同时学习不同模态的特征信息，充分挖掘荧光纤维的综合特征，从而显著提高货币鉴伪识别的准确率。</w:t>
      </w:r>
    </w:p>
    <w:p w14:paraId="5AFFCB82" w14:textId="77777777" w:rsidR="00E76B58" w:rsidRDefault="00D2626B" w:rsidP="00E76B58">
      <w:pPr>
        <w:pStyle w:val="20"/>
        <w:numPr>
          <w:ilvl w:val="0"/>
          <w:numId w:val="3"/>
        </w:numPr>
      </w:pPr>
      <w:r>
        <w:rPr>
          <w:b/>
          <w:bCs/>
        </w:rPr>
        <w:t>自适应算法</w:t>
      </w:r>
      <w:r>
        <w:t>：</w:t>
      </w:r>
      <w:r w:rsidR="00E76B58" w:rsidRPr="00E76B58">
        <w:t>引入自适应深度学习算法，使系统具备根据不同拍摄环境和设备自动调整模型参数的能力。通过在模型中加入环境感知模块，实时监测拍摄环境的光照强度、色温以及设备的拍摄参数等信息，并依据这些信息动态调整模型的卷积核参数、学习率等关键参数，确保在各种复杂环境下系统都能保持稳定、高效的识别效果。</w:t>
      </w:r>
    </w:p>
    <w:p w14:paraId="082F3316" w14:textId="218A8AE9" w:rsidR="00C24DB9" w:rsidRDefault="00D2626B" w:rsidP="00E76B58">
      <w:pPr>
        <w:pStyle w:val="2"/>
      </w:pPr>
      <w:r>
        <w:t>三、已具备条件</w:t>
      </w:r>
    </w:p>
    <w:p w14:paraId="15C7977B" w14:textId="77777777" w:rsidR="00C24DB9" w:rsidRDefault="00D2626B">
      <w:pPr>
        <w:pStyle w:val="3"/>
      </w:pPr>
      <w:r>
        <w:t>（一）计算资源</w:t>
      </w:r>
    </w:p>
    <w:p w14:paraId="250AFDE9" w14:textId="1AB7AE47" w:rsidR="00C24DB9" w:rsidRDefault="003D7AFE">
      <w:pPr>
        <w:pStyle w:val="20"/>
      </w:pPr>
      <w:r>
        <w:rPr>
          <w:rFonts w:hint="eastAsia"/>
        </w:rPr>
        <w:t>两台</w:t>
      </w:r>
      <w:r w:rsidR="00D2626B">
        <w:t>配置英特尔酷</w:t>
      </w:r>
      <w:proofErr w:type="gramStart"/>
      <w:r w:rsidR="00D2626B">
        <w:t>睿</w:t>
      </w:r>
      <w:proofErr w:type="gramEnd"/>
      <w:r w:rsidR="00D2626B">
        <w:t xml:space="preserve"> i7 </w:t>
      </w:r>
      <w:r w:rsidR="00D2626B">
        <w:t>处理器、</w:t>
      </w:r>
      <w:r>
        <w:rPr>
          <w:rFonts w:hint="eastAsia"/>
        </w:rPr>
        <w:t>8</w:t>
      </w:r>
      <w:r w:rsidR="00D2626B">
        <w:t xml:space="preserve">GB </w:t>
      </w:r>
      <w:r w:rsidR="00D2626B">
        <w:t>内存、</w:t>
      </w:r>
      <w:r w:rsidR="00D2626B">
        <w:t xml:space="preserve">NVIDIA </w:t>
      </w:r>
      <w:r>
        <w:t>3060</w:t>
      </w:r>
      <w:r w:rsidR="00D2626B">
        <w:t>显卡的电脑，满足算法开发和测试对计算性能的要求。同时，配备</w:t>
      </w:r>
      <w:r>
        <w:rPr>
          <w:rFonts w:hint="eastAsia"/>
        </w:rPr>
        <w:t>紫外灯光源以及</w:t>
      </w:r>
      <w:proofErr w:type="spellStart"/>
      <w:r>
        <w:rPr>
          <w:rFonts w:hint="eastAsia"/>
        </w:rPr>
        <w:t>sony</w:t>
      </w:r>
      <w:proofErr w:type="spellEnd"/>
      <w:r>
        <w:rPr>
          <w:rFonts w:hint="eastAsia"/>
        </w:rPr>
        <w:t>摄像头</w:t>
      </w:r>
      <w:r w:rsidR="00D2626B">
        <w:t>，用于图像采集。</w:t>
      </w:r>
    </w:p>
    <w:p w14:paraId="31BB9E46" w14:textId="77777777" w:rsidR="00C24DB9" w:rsidRDefault="00D2626B">
      <w:pPr>
        <w:pStyle w:val="3"/>
      </w:pPr>
      <w:r>
        <w:t>（二）数据资源</w:t>
      </w:r>
    </w:p>
    <w:p w14:paraId="05B3B9FA" w14:textId="46CD2E4A" w:rsidR="00C24DB9" w:rsidRDefault="00E76B58">
      <w:pPr>
        <w:pStyle w:val="20"/>
      </w:pPr>
      <w:r w:rsidRPr="00E76B58">
        <w:t>目前已收集了一定规模的不同面额、不同版别的真币在紫外线光源下的图像数据</w:t>
      </w:r>
      <w:r>
        <w:rPr>
          <w:rFonts w:hint="eastAsia"/>
        </w:rPr>
        <w:t>，</w:t>
      </w:r>
      <w:r w:rsidRPr="00E76B58">
        <w:t>涵盖了多种常见货币的样本，为构建真币荧光纤维特征库和训练深度学习模型提供了丰富的数据支持，有助于深入探索荧光纤维的特征规律和分布模式。</w:t>
      </w:r>
    </w:p>
    <w:p w14:paraId="5AF2576D" w14:textId="77777777" w:rsidR="00C24DB9" w:rsidRDefault="00D2626B">
      <w:pPr>
        <w:pStyle w:val="2"/>
      </w:pPr>
      <w:r>
        <w:t>四、可行性分析</w:t>
      </w:r>
    </w:p>
    <w:p w14:paraId="1E10E5DD" w14:textId="77777777" w:rsidR="00C24DB9" w:rsidRDefault="00D2626B">
      <w:pPr>
        <w:pStyle w:val="3"/>
      </w:pPr>
      <w:r>
        <w:t>（一）技术可行性</w:t>
      </w:r>
    </w:p>
    <w:p w14:paraId="70C26B55" w14:textId="77777777" w:rsidR="00E76B58" w:rsidRDefault="00E76B58">
      <w:pPr>
        <w:pStyle w:val="3"/>
        <w:rPr>
          <w:b w:val="0"/>
          <w:bCs w:val="0"/>
          <w:sz w:val="22"/>
          <w:szCs w:val="22"/>
        </w:rPr>
      </w:pPr>
      <w:r w:rsidRPr="00E76B58">
        <w:rPr>
          <w:rFonts w:hint="eastAsia"/>
          <w:b w:val="0"/>
          <w:bCs w:val="0"/>
          <w:sz w:val="22"/>
          <w:szCs w:val="22"/>
        </w:rPr>
        <w:t>近年来，深度学习技术在图像识别领域取得了巨大的突破，众多成熟的开源框架和工具，如</w:t>
      </w:r>
      <w:r w:rsidRPr="00E76B58">
        <w:rPr>
          <w:rFonts w:hint="eastAsia"/>
          <w:b w:val="0"/>
          <w:bCs w:val="0"/>
          <w:sz w:val="22"/>
          <w:szCs w:val="22"/>
        </w:rPr>
        <w:t xml:space="preserve"> OpenCV</w:t>
      </w:r>
      <w:r w:rsidRPr="00E76B58">
        <w:rPr>
          <w:rFonts w:hint="eastAsia"/>
          <w:b w:val="0"/>
          <w:bCs w:val="0"/>
          <w:sz w:val="22"/>
          <w:szCs w:val="22"/>
        </w:rPr>
        <w:t>、</w:t>
      </w:r>
      <w:proofErr w:type="spellStart"/>
      <w:r w:rsidRPr="00E76B58">
        <w:rPr>
          <w:rFonts w:hint="eastAsia"/>
          <w:b w:val="0"/>
          <w:bCs w:val="0"/>
          <w:sz w:val="22"/>
          <w:szCs w:val="22"/>
        </w:rPr>
        <w:t>PyTorch</w:t>
      </w:r>
      <w:proofErr w:type="spellEnd"/>
      <w:r w:rsidRPr="00E76B58">
        <w:rPr>
          <w:rFonts w:hint="eastAsia"/>
          <w:b w:val="0"/>
          <w:bCs w:val="0"/>
          <w:sz w:val="22"/>
          <w:szCs w:val="22"/>
        </w:rPr>
        <w:t>、</w:t>
      </w:r>
      <w:r w:rsidRPr="00E76B58">
        <w:rPr>
          <w:rFonts w:hint="eastAsia"/>
          <w:b w:val="0"/>
          <w:bCs w:val="0"/>
          <w:sz w:val="22"/>
          <w:szCs w:val="22"/>
        </w:rPr>
        <w:t xml:space="preserve">TensorFlow </w:t>
      </w:r>
      <w:r w:rsidRPr="00E76B58">
        <w:rPr>
          <w:rFonts w:hint="eastAsia"/>
          <w:b w:val="0"/>
          <w:bCs w:val="0"/>
          <w:sz w:val="22"/>
          <w:szCs w:val="22"/>
        </w:rPr>
        <w:t>等，为项目的开发提供了有力的技术支撑。课程团队成员</w:t>
      </w:r>
      <w:r w:rsidRPr="00E76B58">
        <w:rPr>
          <w:rFonts w:hint="eastAsia"/>
          <w:b w:val="0"/>
          <w:bCs w:val="0"/>
          <w:sz w:val="22"/>
          <w:szCs w:val="22"/>
        </w:rPr>
        <w:lastRenderedPageBreak/>
        <w:t>具备扎实的图像处理和深度学习理论基础，拥有丰富的编程实践经验，能够熟练运用这些开源工具和技术，实现基于深度学习的货币荧光纤维识别系统的开发。</w:t>
      </w:r>
    </w:p>
    <w:p w14:paraId="38B392CB" w14:textId="40BB6946" w:rsidR="00C24DB9" w:rsidRDefault="00D2626B">
      <w:pPr>
        <w:pStyle w:val="3"/>
      </w:pPr>
      <w:r>
        <w:t>（二）时间可行性</w:t>
      </w:r>
    </w:p>
    <w:p w14:paraId="5C135A00" w14:textId="13A5931E" w:rsidR="00C24DB9" w:rsidRDefault="00D2626B">
      <w:pPr>
        <w:pStyle w:val="20"/>
      </w:pPr>
      <w:r>
        <w:t>按照计划的实施步骤，能够在规定时间内完成数据收集、算法设计、系统集成和测试优化等工作。</w:t>
      </w:r>
    </w:p>
    <w:p w14:paraId="6D708D2F" w14:textId="77777777" w:rsidR="00C24DB9" w:rsidRPr="00E76B58" w:rsidRDefault="00D2626B" w:rsidP="00E76B58">
      <w:pPr>
        <w:pStyle w:val="3"/>
      </w:pPr>
      <w:r w:rsidRPr="00E76B58">
        <w:t>（三）资源可行性</w:t>
      </w:r>
    </w:p>
    <w:p w14:paraId="23CC85B7" w14:textId="55032D42" w:rsidR="00C24DB9" w:rsidRDefault="00E76B58">
      <w:pPr>
        <w:pStyle w:val="20"/>
      </w:pPr>
      <w:r w:rsidRPr="00E76B58">
        <w:t>已具备项目所需的计算资源和数据资源，无需额外投入大量资金购置昂贵的硬件设备和大规模收集数据。同时，开源的深度学习框架和工具极大地降低了软件开发成本，减少了项目的经济负担，从资源角度保证了项目的可行性。</w:t>
      </w:r>
    </w:p>
    <w:sectPr w:rsidR="00C24DB9">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CA1E5" w14:textId="77777777" w:rsidR="00DF63BA" w:rsidRDefault="00DF63BA" w:rsidP="000B421A">
      <w:r>
        <w:separator/>
      </w:r>
    </w:p>
  </w:endnote>
  <w:endnote w:type="continuationSeparator" w:id="0">
    <w:p w14:paraId="02ED83CA" w14:textId="77777777" w:rsidR="00DF63BA" w:rsidRDefault="00DF63BA" w:rsidP="000B4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1EC4" w14:textId="77777777" w:rsidR="00DF63BA" w:rsidRDefault="00DF63BA" w:rsidP="000B421A">
      <w:r>
        <w:separator/>
      </w:r>
    </w:p>
  </w:footnote>
  <w:footnote w:type="continuationSeparator" w:id="0">
    <w:p w14:paraId="6F355607" w14:textId="77777777" w:rsidR="00DF63BA" w:rsidRDefault="00DF63BA" w:rsidP="000B4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18F8"/>
    <w:multiLevelType w:val="hybridMultilevel"/>
    <w:tmpl w:val="1AB4ED22"/>
    <w:lvl w:ilvl="0" w:tplc="E49E3AB8">
      <w:start w:val="1"/>
      <w:numFmt w:val="bullet"/>
      <w:lvlText w:val="●"/>
      <w:lvlJc w:val="left"/>
      <w:pPr>
        <w:ind w:left="720" w:hanging="360"/>
      </w:pPr>
    </w:lvl>
    <w:lvl w:ilvl="1" w:tplc="308823EE">
      <w:start w:val="1"/>
      <w:numFmt w:val="bullet"/>
      <w:lvlText w:val="○"/>
      <w:lvlJc w:val="left"/>
      <w:pPr>
        <w:ind w:left="1440" w:hanging="360"/>
      </w:pPr>
    </w:lvl>
    <w:lvl w:ilvl="2" w:tplc="CCDC8C9A">
      <w:start w:val="1"/>
      <w:numFmt w:val="bullet"/>
      <w:lvlText w:val="■"/>
      <w:lvlJc w:val="left"/>
      <w:pPr>
        <w:ind w:left="2160" w:hanging="360"/>
      </w:pPr>
    </w:lvl>
    <w:lvl w:ilvl="3" w:tplc="7C5A1448">
      <w:start w:val="1"/>
      <w:numFmt w:val="bullet"/>
      <w:lvlText w:val="●"/>
      <w:lvlJc w:val="left"/>
      <w:pPr>
        <w:ind w:left="2880" w:hanging="360"/>
      </w:pPr>
    </w:lvl>
    <w:lvl w:ilvl="4" w:tplc="4D6EE00C">
      <w:start w:val="1"/>
      <w:numFmt w:val="bullet"/>
      <w:lvlText w:val="○"/>
      <w:lvlJc w:val="left"/>
      <w:pPr>
        <w:ind w:left="3600" w:hanging="360"/>
      </w:pPr>
    </w:lvl>
    <w:lvl w:ilvl="5" w:tplc="CA34D284">
      <w:start w:val="1"/>
      <w:numFmt w:val="bullet"/>
      <w:lvlText w:val="■"/>
      <w:lvlJc w:val="left"/>
      <w:pPr>
        <w:ind w:left="4320" w:hanging="360"/>
      </w:pPr>
    </w:lvl>
    <w:lvl w:ilvl="6" w:tplc="C3C058E0">
      <w:start w:val="1"/>
      <w:numFmt w:val="bullet"/>
      <w:lvlText w:val="●"/>
      <w:lvlJc w:val="left"/>
      <w:pPr>
        <w:ind w:left="5040" w:hanging="360"/>
      </w:pPr>
    </w:lvl>
    <w:lvl w:ilvl="7" w:tplc="0F300A1C">
      <w:start w:val="1"/>
      <w:numFmt w:val="bullet"/>
      <w:lvlText w:val="●"/>
      <w:lvlJc w:val="left"/>
      <w:pPr>
        <w:ind w:left="5760" w:hanging="360"/>
      </w:pPr>
    </w:lvl>
    <w:lvl w:ilvl="8" w:tplc="10FC0CE2">
      <w:start w:val="1"/>
      <w:numFmt w:val="bullet"/>
      <w:lvlText w:val="●"/>
      <w:lvlJc w:val="left"/>
      <w:pPr>
        <w:ind w:left="6480" w:hanging="360"/>
      </w:pPr>
    </w:lvl>
  </w:abstractNum>
  <w:abstractNum w:abstractNumId="1" w15:restartNumberingAfterBreak="0">
    <w:nsid w:val="7CED6F8B"/>
    <w:multiLevelType w:val="multilevel"/>
    <w:tmpl w:val="EBE07A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B9"/>
    <w:rsid w:val="000B421A"/>
    <w:rsid w:val="003D7AFE"/>
    <w:rsid w:val="006C7950"/>
    <w:rsid w:val="00AF245D"/>
    <w:rsid w:val="00C24DB9"/>
    <w:rsid w:val="00D2626B"/>
    <w:rsid w:val="00DF63BA"/>
    <w:rsid w:val="00E76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91EDE"/>
  <w15:docId w15:val="{05419419-CAD7-4FC1-88EA-212940E3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spacing w:before="380" w:after="140" w:line="288" w:lineRule="auto"/>
      <w:outlineLvl w:val="0"/>
    </w:pPr>
    <w:rPr>
      <w:rFonts w:ascii="Arial" w:eastAsia="等线" w:hAnsi="Arial" w:cs="Arial"/>
      <w:b/>
      <w:bCs/>
      <w:sz w:val="36"/>
      <w:szCs w:val="36"/>
    </w:rPr>
  </w:style>
  <w:style w:type="paragraph" w:styleId="2">
    <w:name w:val="heading 2"/>
    <w:uiPriority w:val="9"/>
    <w:unhideWhenUsed/>
    <w:qFormat/>
    <w:pPr>
      <w:spacing w:before="320" w:after="120" w:line="288" w:lineRule="auto"/>
      <w:outlineLvl w:val="1"/>
    </w:pPr>
    <w:rPr>
      <w:rFonts w:ascii="Arial" w:eastAsia="等线" w:hAnsi="Arial" w:cs="Arial"/>
      <w:b/>
      <w:bCs/>
      <w:sz w:val="32"/>
      <w:szCs w:val="32"/>
    </w:rPr>
  </w:style>
  <w:style w:type="paragraph" w:styleId="3">
    <w:name w:val="heading 3"/>
    <w:uiPriority w:val="9"/>
    <w:unhideWhenUsed/>
    <w:qFormat/>
    <w:pPr>
      <w:spacing w:before="300" w:after="120" w:line="288" w:lineRule="auto"/>
      <w:outlineLvl w:val="2"/>
    </w:pPr>
    <w:rPr>
      <w:rFonts w:ascii="Arial" w:eastAsia="等线" w:hAnsi="Arial" w:cs="Arial"/>
      <w:b/>
      <w:bCs/>
      <w:sz w:val="30"/>
      <w:szCs w:val="30"/>
    </w:rPr>
  </w:style>
  <w:style w:type="paragraph" w:styleId="4">
    <w:name w:val="heading 4"/>
    <w:uiPriority w:val="9"/>
    <w:semiHidden/>
    <w:unhideWhenUsed/>
    <w:qFormat/>
    <w:pPr>
      <w:spacing w:before="260" w:after="120" w:line="288" w:lineRule="auto"/>
      <w:outlineLvl w:val="3"/>
    </w:pPr>
    <w:rPr>
      <w:rFonts w:ascii="Arial" w:eastAsia="等线" w:hAnsi="Arial" w:cs="Arial"/>
      <w:b/>
      <w:bCs/>
      <w:sz w:val="28"/>
      <w:szCs w:val="28"/>
    </w:rPr>
  </w:style>
  <w:style w:type="paragraph" w:styleId="5">
    <w:name w:val="heading 5"/>
    <w:uiPriority w:val="9"/>
    <w:semiHidden/>
    <w:unhideWhenUsed/>
    <w:qFormat/>
    <w:pPr>
      <w:spacing w:before="240" w:after="120" w:line="288" w:lineRule="auto"/>
      <w:outlineLvl w:val="4"/>
    </w:pPr>
    <w:rPr>
      <w:rFonts w:ascii="Arial" w:eastAsia="等线" w:hAnsi="Arial" w:cs="Arial"/>
      <w:b/>
      <w:bCs/>
      <w:sz w:val="24"/>
      <w:szCs w:val="24"/>
    </w:rPr>
  </w:style>
  <w:style w:type="paragraph" w:styleId="6">
    <w:name w:val="heading 6"/>
    <w:uiPriority w:val="9"/>
    <w:semiHidden/>
    <w:unhideWhenUsed/>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pPr>
      <w:spacing w:before="480" w:after="480" w:line="288" w:lineRule="auto"/>
    </w:pPr>
    <w:rPr>
      <w:rFonts w:ascii="Arial" w:eastAsia="等线"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20">
    <w:name w:val="2"/>
    <w:pPr>
      <w:spacing w:before="120" w:after="120" w:line="288" w:lineRule="auto"/>
    </w:pPr>
    <w:rPr>
      <w:rFonts w:ascii="Arial" w:eastAsia="等线" w:hAnsi="Arial" w:cs="Arial"/>
      <w:sz w:val="22"/>
      <w:szCs w:val="22"/>
    </w:rPr>
  </w:style>
  <w:style w:type="paragraph" w:customStyle="1" w:styleId="11">
    <w:name w:val="1"/>
    <w:pPr>
      <w:spacing w:before="120" w:after="120" w:line="288" w:lineRule="auto"/>
    </w:pPr>
    <w:rPr>
      <w:rFonts w:ascii="Arial" w:eastAsia="等线" w:hAnsi="Arial" w:cs="Arial"/>
      <w:color w:val="8F959E"/>
      <w:sz w:val="22"/>
      <w:szCs w:val="22"/>
    </w:rPr>
  </w:style>
  <w:style w:type="paragraph" w:styleId="a9">
    <w:name w:val="header"/>
    <w:basedOn w:val="a"/>
    <w:link w:val="aa"/>
    <w:uiPriority w:val="99"/>
    <w:unhideWhenUsed/>
    <w:rsid w:val="000B421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B421A"/>
    <w:rPr>
      <w:sz w:val="18"/>
      <w:szCs w:val="18"/>
    </w:rPr>
  </w:style>
  <w:style w:type="paragraph" w:styleId="ab">
    <w:name w:val="footer"/>
    <w:basedOn w:val="a"/>
    <w:link w:val="ac"/>
    <w:uiPriority w:val="99"/>
    <w:unhideWhenUsed/>
    <w:rsid w:val="000B421A"/>
    <w:pPr>
      <w:tabs>
        <w:tab w:val="center" w:pos="4153"/>
        <w:tab w:val="right" w:pos="8306"/>
      </w:tabs>
      <w:snapToGrid w:val="0"/>
      <w:jc w:val="left"/>
    </w:pPr>
    <w:rPr>
      <w:sz w:val="18"/>
      <w:szCs w:val="18"/>
    </w:rPr>
  </w:style>
  <w:style w:type="character" w:customStyle="1" w:styleId="ac">
    <w:name w:val="页脚 字符"/>
    <w:basedOn w:val="a0"/>
    <w:link w:val="ab"/>
    <w:uiPriority w:val="99"/>
    <w:rsid w:val="000B42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佐睿 覃</cp:lastModifiedBy>
  <cp:revision>4</cp:revision>
  <dcterms:created xsi:type="dcterms:W3CDTF">2025-04-02T02:41:00Z</dcterms:created>
  <dcterms:modified xsi:type="dcterms:W3CDTF">2025-04-02T03:04:00Z</dcterms:modified>
</cp:coreProperties>
</file>