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6A86E" w14:textId="77777777" w:rsidR="00A12DEA" w:rsidRDefault="00000000">
      <w:pPr>
        <w:spacing w:before="1440" w:after="400"/>
        <w:jc w:val="center"/>
      </w:pPr>
      <w:r>
        <w:rPr>
          <w:b/>
          <w:bCs/>
          <w:sz w:val="32"/>
          <w:szCs w:val="32"/>
        </w:rPr>
        <w:t>Projekt: Badanie Sztucznych Sieci Neuronowych</w:t>
      </w:r>
    </w:p>
    <w:p w14:paraId="3E885F73" w14:textId="77777777" w:rsidR="00A12DEA" w:rsidRDefault="00000000">
      <w:pPr>
        <w:spacing w:after="160"/>
        <w:jc w:val="center"/>
      </w:pPr>
      <w:r>
        <w:rPr>
          <w:b/>
          <w:bCs/>
          <w:sz w:val="26"/>
          <w:szCs w:val="26"/>
        </w:rPr>
        <w:t>Problem klasyfikacyjny:</w:t>
      </w:r>
    </w:p>
    <w:p w14:paraId="10C2904D" w14:textId="77777777" w:rsidR="00A12DEA" w:rsidRDefault="00000000">
      <w:pPr>
        <w:spacing w:after="800"/>
        <w:jc w:val="center"/>
      </w:pPr>
      <w:r>
        <w:rPr>
          <w:b/>
          <w:bCs/>
          <w:color w:val="1A3A5C"/>
          <w:sz w:val="28"/>
          <w:szCs w:val="28"/>
        </w:rPr>
        <w:t>Predykcja opóźnień lotów</w:t>
      </w:r>
    </w:p>
    <w:p w14:paraId="7558E02D" w14:textId="77777777" w:rsidR="00A12DEA" w:rsidRDefault="00000000">
      <w:pPr>
        <w:pStyle w:val="Nagwek1"/>
      </w:pPr>
      <w:r>
        <w:t>1. Opis podjętego problemu</w:t>
      </w:r>
    </w:p>
    <w:p w14:paraId="6D9D17BB" w14:textId="77777777" w:rsidR="00A12DEA" w:rsidRDefault="00000000">
      <w:pPr>
        <w:spacing w:after="160"/>
      </w:pPr>
      <w:r>
        <w:t xml:space="preserve">Celem projektu jest </w:t>
      </w:r>
      <w:r>
        <w:rPr>
          <w:b/>
          <w:bCs/>
        </w:rPr>
        <w:t>klasyfikacja binarna</w:t>
      </w:r>
      <w:r>
        <w:t xml:space="preserve"> — predykcja, czy dany lot zostanie opóźniony (klasa 1) czy przyleci punktualnie (klasa 0). Sieć neuronowa na podstawie cech lotu zwraca przynależność obserwacji do jednej z dwóch klas.</w:t>
      </w:r>
    </w:p>
    <w:p w14:paraId="3EA444AA" w14:textId="77777777" w:rsidR="00A12DEA" w:rsidRDefault="00000000">
      <w:pPr>
        <w:spacing w:after="160"/>
      </w:pPr>
      <w:r>
        <w:rPr>
          <w:b/>
          <w:bCs/>
        </w:rPr>
        <w:t xml:space="preserve">Dataset: </w:t>
      </w:r>
      <w:r>
        <w:t>"Airlines Dataset to Predict a Delay", Kaggle: https://www.kaggle.com/datasets/jimschacko/airlines-dataset-to-predict-a-delay</w:t>
      </w:r>
    </w:p>
    <w:p w14:paraId="3EEAFE9B" w14:textId="77777777" w:rsidR="00A12DEA" w:rsidRDefault="00000000">
      <w:pPr>
        <w:spacing w:after="160"/>
      </w:pPr>
      <w:r>
        <w:t xml:space="preserve">Plik: </w:t>
      </w:r>
      <w:r>
        <w:rPr>
          <w:b/>
          <w:bCs/>
        </w:rPr>
        <w:t>Airlines.csv</w:t>
      </w:r>
      <w:r>
        <w:t xml:space="preserve"> (~540 000 rekordów). Użyto losowej próbki </w:t>
      </w:r>
      <w:r>
        <w:rPr>
          <w:b/>
          <w:bCs/>
        </w:rPr>
        <w:t>10 000 obserwacji</w:t>
      </w:r>
      <w:r>
        <w:t xml:space="preserve"> (44,5% opóźnionych).</w:t>
      </w:r>
    </w:p>
    <w:p w14:paraId="583659C6" w14:textId="77777777" w:rsidR="00A12DEA" w:rsidRDefault="00000000">
      <w:pPr>
        <w:spacing w:after="160"/>
      </w:pPr>
      <w:r>
        <w:rPr>
          <w:b/>
          <w:bCs/>
        </w:rPr>
        <w:t xml:space="preserve">Cechy wejściowe (6): </w:t>
      </w:r>
      <w:r>
        <w:t>linia lotnicza, lotnisko wylotu, lotnisko przylotu, dzień tygodnia, godzina wylotu, długość lotu. Zmienne kategoryczne zakodowano metodą LabelEncoder, wszystkie cechy znormalizowano do [0, 1].</w:t>
      </w:r>
    </w:p>
    <w:p w14:paraId="381ED620" w14:textId="77777777" w:rsidR="00A12DEA" w:rsidRDefault="00000000">
      <w:r>
        <w:br w:type="page"/>
      </w:r>
    </w:p>
    <w:p w14:paraId="12095142" w14:textId="77777777" w:rsidR="00A12DEA" w:rsidRDefault="00000000">
      <w:pPr>
        <w:pStyle w:val="Nagwek1"/>
      </w:pPr>
      <w:r>
        <w:lastRenderedPageBreak/>
        <w:t>2. Przegląd literatury</w:t>
      </w:r>
    </w:p>
    <w:p w14:paraId="0A7F1D55" w14:textId="77777777" w:rsidR="00A12DEA" w:rsidRDefault="00000000">
      <w:pPr>
        <w:spacing w:after="160"/>
      </w:pPr>
      <w:r>
        <w:t>Predykcja opóźnień lotów jest intensywnie badanym problemem klasyfikacji. Poniżej przedstawiono przegląd prac stosujących sieci neuronowe w tym zagadnieniu.</w:t>
      </w:r>
    </w:p>
    <w:p w14:paraId="4994FCE0" w14:textId="77777777" w:rsidR="00A12DEA" w:rsidRDefault="00000000">
      <w:pPr>
        <w:spacing w:after="160"/>
      </w:pPr>
      <w:r>
        <w:rPr>
          <w:b/>
          <w:bCs/>
        </w:rPr>
        <w:t>[1] Choi et al. (2016)</w:t>
      </w:r>
      <w:r>
        <w:t xml:space="preserve"> — model predykcji opóźnień przylotu oparty na sieciach neuronowych, testowany na danych z lotnisk USA. Autorzy uzyskali dokładność 62–68%, przewyższając modele regresji logistycznej. </w:t>
      </w:r>
      <w:r>
        <w:rPr>
          <w:i/>
          <w:iCs/>
        </w:rPr>
        <w:t>Źródło: 2016 IEEE/AIAA 35th DASC, DOI: 10.1109/DASC.2016.7778092.</w:t>
      </w:r>
    </w:p>
    <w:p w14:paraId="73B603A6" w14:textId="77777777" w:rsidR="00A12DEA" w:rsidRDefault="00000000">
      <w:pPr>
        <w:spacing w:after="160"/>
      </w:pPr>
      <w:r>
        <w:rPr>
          <w:b/>
          <w:bCs/>
        </w:rPr>
        <w:t>[2] Rebollo i Balakrishnan (2014)</w:t>
      </w:r>
      <w:r>
        <w:t xml:space="preserve"> — charakterystyka i prognozowanie opóźnień w ruchu lotniczym. Autorzy wskazują kluczową rolę godziny wylotu i dnia tygodnia — cech uwzględnionych w niniejszym projekcie. </w:t>
      </w:r>
      <w:r>
        <w:rPr>
          <w:i/>
          <w:iCs/>
        </w:rPr>
        <w:t>Źródło: Transportation Research Part C, 44, 231–241, DOI: 10.1016/j.trc.2014.04.007.</w:t>
      </w:r>
    </w:p>
    <w:p w14:paraId="28B6F530" w14:textId="77777777" w:rsidR="00A12DEA" w:rsidRDefault="00000000">
      <w:pPr>
        <w:spacing w:after="160"/>
      </w:pPr>
      <w:r>
        <w:rPr>
          <w:b/>
          <w:bCs/>
        </w:rPr>
        <w:t>[3] Yazdi et al. (2020)</w:t>
      </w:r>
      <w:r>
        <w:t xml:space="preserve"> — głębokie sieci neuronowe (DNN) do predykcji opóźnień, osiągające dokładność ~71%. Wykazano, że architektury z 3–4 warstwami ukrytymi przewyższają płytsze sieci. </w:t>
      </w:r>
      <w:r>
        <w:rPr>
          <w:i/>
          <w:iCs/>
        </w:rPr>
        <w:t>Źródło: Journal of Big Data, 7(1), DOI: 10.1186/s40537-020-00380-z.</w:t>
      </w:r>
    </w:p>
    <w:p w14:paraId="4505EADA" w14:textId="77777777" w:rsidR="00A12DEA" w:rsidRDefault="00000000">
      <w:r>
        <w:br w:type="page"/>
      </w:r>
    </w:p>
    <w:p w14:paraId="0F0F9965" w14:textId="77777777" w:rsidR="00A12DEA" w:rsidRDefault="00000000">
      <w:pPr>
        <w:pStyle w:val="Nagwek1"/>
      </w:pPr>
      <w:r>
        <w:lastRenderedPageBreak/>
        <w:t>3. Implementacja sieci neuronowej</w:t>
      </w:r>
    </w:p>
    <w:p w14:paraId="647C7641" w14:textId="77777777" w:rsidR="00A12DEA" w:rsidRDefault="00000000">
      <w:pPr>
        <w:spacing w:after="160"/>
      </w:pPr>
      <w:r>
        <w:t xml:space="preserve">Sieć zaimplementowano </w:t>
      </w:r>
      <w:r>
        <w:rPr>
          <w:b/>
          <w:bCs/>
        </w:rPr>
        <w:t>od podstaw</w:t>
      </w:r>
      <w:r>
        <w:t xml:space="preserve"> — wyłącznie z użyciem biblioteki NumPy, bez Keras, TensorFlow ani PyTorch. Zaimplementowano:</w:t>
      </w:r>
    </w:p>
    <w:p w14:paraId="15D18F28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Propagację w przód (forward propagation)</w:t>
      </w:r>
    </w:p>
    <w:p w14:paraId="236DA875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Binarną entropię krzyżową jako funkcję straty</w:t>
      </w:r>
    </w:p>
    <w:p w14:paraId="40E44973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Propagację wsteczną (backpropagation) z regułą łańcuchową</w:t>
      </w:r>
    </w:p>
    <w:p w14:paraId="10E29C6B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Stochastyczny spadek gradientu z mini-batchami (SGD, batch=64)</w:t>
      </w:r>
    </w:p>
    <w:p w14:paraId="60976DF7" w14:textId="77777777" w:rsidR="00A12DEA" w:rsidRDefault="00000000">
      <w:pPr>
        <w:pStyle w:val="Akapitzlist"/>
        <w:numPr>
          <w:ilvl w:val="0"/>
          <w:numId w:val="2"/>
        </w:numPr>
        <w:spacing w:after="80"/>
      </w:pPr>
      <w:r>
        <w:t>Inicjalizację wag metodą He (dla ReLU/ELU) i Xavier (dla Sigmoid/tanh)</w:t>
      </w:r>
    </w:p>
    <w:p w14:paraId="2C62864E" w14:textId="77777777" w:rsidR="00A12DEA" w:rsidRDefault="00000000">
      <w:pPr>
        <w:spacing w:after="160"/>
      </w:pPr>
      <w:r>
        <w:rPr>
          <w:b/>
          <w:bCs/>
        </w:rPr>
        <w:t xml:space="preserve">Uwaga: </w:t>
      </w:r>
      <w:r>
        <w:t xml:space="preserve">uczenie sieci jest procesem niedeterministycznym — każdą konfigurację parametrów powtórzono </w:t>
      </w:r>
      <w:r>
        <w:rPr>
          <w:b/>
          <w:bCs/>
        </w:rPr>
        <w:t>3 razy</w:t>
      </w:r>
      <w:r>
        <w:t xml:space="preserve"> z różnymi zarodkami losowości. W tabelach podano: średnią, odchylenie standardowe, minimum i maksimum z 3 powtórzeń — osobno dla zbioru uczącego i testowego.</w:t>
      </w:r>
    </w:p>
    <w:p w14:paraId="5AC7358D" w14:textId="77777777" w:rsidR="00A12DEA" w:rsidRDefault="00000000">
      <w:r>
        <w:br w:type="page"/>
      </w:r>
    </w:p>
    <w:p w14:paraId="275E4C8C" w14:textId="77777777" w:rsidR="00A12DEA" w:rsidRDefault="00000000">
      <w:pPr>
        <w:pStyle w:val="Nagwek1"/>
      </w:pPr>
      <w:r>
        <w:lastRenderedPageBreak/>
        <w:t>4. Analiza parametrów</w:t>
      </w:r>
    </w:p>
    <w:p w14:paraId="67AB6708" w14:textId="77777777" w:rsidR="00A12DEA" w:rsidRDefault="00A12DEA"/>
    <w:p w14:paraId="359C8562" w14:textId="77777777" w:rsidR="00A12DEA" w:rsidRDefault="00000000">
      <w:pPr>
        <w:pStyle w:val="Nagwek2"/>
      </w:pPr>
      <w:r>
        <w:t>4.1. Współczynnik uczenia (learning rate)</w:t>
      </w:r>
    </w:p>
    <w:p w14:paraId="50B5D485" w14:textId="77777777" w:rsidR="00A12DEA" w:rsidRDefault="00000000">
      <w:pPr>
        <w:spacing w:after="160"/>
      </w:pPr>
      <w:r>
        <w:t>Testowane wartości: {0.001, 0.01, 0.05, 0.1}. Pozostałe parametry stałe: architektura [6→8→1], ReLU, podział 80/20.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7D6B4F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A6DCF0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E76CF3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F907CA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ACA5C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461860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5EE114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ED9AE7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5C5334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F0D013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6EFA84B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8C68F5C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0.001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767A1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0.5583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0368AA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771779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0.5546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705B6A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0.5647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3D9DA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D6003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0.0107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D2EAB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0.5485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833E5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63438F3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C2A6E5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0.01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589521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01E3CD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10650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FFEF5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38CDE5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3AFA0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9809D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EBF12D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05384BE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DAE0AA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0.05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E9BAD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5B299B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FBFA46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612A94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0.5853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4F4186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358EF9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5EBB13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FB855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0.5840</w:t>
            </w:r>
          </w:p>
        </w:tc>
      </w:tr>
      <w:tr w:rsidR="00A12DEA" w14:paraId="0F7690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BC5A8B3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E5C08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0.5812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18E62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341FC2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0.5767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572139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0.5860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465878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60C33E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D312A2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2BA56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0.5870</w:t>
            </w:r>
          </w:p>
        </w:tc>
      </w:tr>
    </w:tbl>
    <w:p w14:paraId="528519AF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1. Wpływ współczynnika uczenia (3 powtórzenia).</w:t>
      </w:r>
    </w:p>
    <w:p w14:paraId="57372F88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Najlepszy wynik testowy uzyskano dla lr=0.1 (te_mean=0.5835). Przy lr=0.001 sieć nie zdążyła skonwergować w 80 epokach (te_mean=0.5627) — wyraźnie najsłabszy wynik. Wartości lr=0.01, 0.05 i 0.1 dają zbliżone wyniki, choć lr=0.1 charakteryzuje się najwyższą medianą. Wraz ze wzrostem lr maleje odchylenie standardowe, co świadczy o większej stabilności uczenia.</w:t>
      </w:r>
    </w:p>
    <w:p w14:paraId="7B274FE4" w14:textId="77777777" w:rsidR="00A12DEA" w:rsidRDefault="00000000">
      <w:r>
        <w:br w:type="page"/>
      </w:r>
    </w:p>
    <w:p w14:paraId="2E30D5B7" w14:textId="77777777" w:rsidR="00A12DEA" w:rsidRDefault="00000000">
      <w:pPr>
        <w:pStyle w:val="Nagwek2"/>
      </w:pPr>
      <w:r>
        <w:lastRenderedPageBreak/>
        <w:t>4.2. Liczba neuronów w warstwie ukrytej</w:t>
      </w:r>
    </w:p>
    <w:p w14:paraId="228398EF" w14:textId="77777777" w:rsidR="00A12DEA" w:rsidRDefault="00000000">
      <w:pPr>
        <w:spacing w:after="160"/>
      </w:pPr>
      <w:r>
        <w:t>Testowane wartości: {4, 8, 16, 32}. Architektura: [6→n→1], lr=0.01, ReLU, podział 80/20.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0CA300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D8EDF4B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D190B3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D1694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0C05FC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27E5E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8AAE198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9D83E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D9D5D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EEC5C70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5B5A560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4EFB4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50B08A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0.5656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35775B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BA3C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0.5631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9D7E3C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A49861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1A9B01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0.0082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5D541B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147D24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3FBC8BB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A3A795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860D2D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84BE5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88148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F8987D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A2C3D0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E2F440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50FF9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C69BE7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49E09D2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F488C9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6AE5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9BE50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6ADFCB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0.5649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C48A6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0.5706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FDE19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FC5225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C4644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48333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7BC7728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F94CB7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32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F00D73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4DC8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0.0009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15917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B79594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9626EE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0456EA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B2FB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0.5660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6AEB0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</w:tr>
    </w:tbl>
    <w:p w14:paraId="2D82E44B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2. Wpływ liczby neuronów (3 powtórzenia).</w:t>
      </w:r>
    </w:p>
    <w:p w14:paraId="117CCCF8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8 neuronów dało najlepszy wynik testowy (te_mean=0.5803). Zwiększenie liczby neuronów do 16 i 32 nie poprawia generalizacji — te_mean spada odpowiednio do 0.5683 i 0.5707. Może to wynikać z lekkiego przeuczenia przy większej pojemności modelu. Sieć z 4 neuronami wypada najgorzej — zbyt mała pojemność. Optymalne: 8 neuronów.</w:t>
      </w:r>
    </w:p>
    <w:p w14:paraId="7BCFF0A6" w14:textId="77777777" w:rsidR="00A12DEA" w:rsidRDefault="00000000">
      <w:r>
        <w:br w:type="page"/>
      </w:r>
    </w:p>
    <w:p w14:paraId="73501719" w14:textId="77777777" w:rsidR="00A12DEA" w:rsidRDefault="00000000">
      <w:pPr>
        <w:pStyle w:val="Nagwek2"/>
      </w:pPr>
      <w:r>
        <w:lastRenderedPageBreak/>
        <w:t>4.3. Funkcja aktywacji</w:t>
      </w:r>
    </w:p>
    <w:p w14:paraId="62931197" w14:textId="77777777" w:rsidR="00A12DEA" w:rsidRDefault="00000000">
      <w:pPr>
        <w:spacing w:after="160"/>
      </w:pPr>
      <w:r>
        <w:t>Testowane wartości: {sigmoid, relu, tanh, elu}. Architektura: [6→8→1], lr=0.01, podział 80/20.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17DBD5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16C34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74DF9B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572D96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20ADCB3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C16CC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8781A5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298417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1470B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34C0F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726E10A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79BFB1A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sigmoid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FD0AD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0.5597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9566E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0.0070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9A218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0.5535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905484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AB2BEF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0.5677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6549DD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0.0080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37021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0.5615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458EC4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0.5790</w:t>
            </w:r>
          </w:p>
        </w:tc>
      </w:tr>
      <w:tr w:rsidR="00A12DEA" w14:paraId="2779B72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829A5D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relu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468894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96711B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1F06F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5B5D8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B20643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4B207F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CE89B8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2A322C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612BE69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746056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tanh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2A07ED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2DB48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0.0018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E74478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DE9231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F435C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ABFAF8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0.0058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6BE2D5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0.5645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8DDD47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0.5785</w:t>
            </w:r>
          </w:p>
        </w:tc>
      </w:tr>
      <w:tr w:rsidR="00A12DEA" w14:paraId="050F874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C3A0C24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elu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F0A06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F45D1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86E06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5BB92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ADA7F3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B4FDC8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CB84E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7B565C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0.5765</w:t>
            </w:r>
          </w:p>
        </w:tc>
      </w:tr>
    </w:tbl>
    <w:p w14:paraId="3FC56784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3. Wpływ funkcji aktywacji (3 powtórzenia).</w:t>
      </w:r>
    </w:p>
    <w:p w14:paraId="1320F9B0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ReLU osiągnęła najwyższy wynik testowy (te_mean=0.5803). Sigmoid wypada najgorzej (te_mean=0.5677) z powodu problemu zanikającego gradientu. ELU uzyskała najniższe odchylenie standardowe (te_std=0.0019), co świadczy o największej stabilności uczenia. Tanh i ELU dają podobne wyniki (~0.572–0.574). Wynik potwierdza wnioski z literatury [4]: ReLU jest preferowaną funkcją aktywacji w warstwach ukrytych.</w:t>
      </w:r>
    </w:p>
    <w:p w14:paraId="73179A65" w14:textId="77777777" w:rsidR="00A12DEA" w:rsidRDefault="00000000">
      <w:r>
        <w:br w:type="page"/>
      </w:r>
    </w:p>
    <w:p w14:paraId="6B8AFD24" w14:textId="77777777" w:rsidR="00A12DEA" w:rsidRDefault="00000000">
      <w:pPr>
        <w:pStyle w:val="Nagwek2"/>
      </w:pPr>
      <w:r>
        <w:lastRenderedPageBreak/>
        <w:t>4.4. Liczba warstw ukrytych</w:t>
      </w:r>
    </w:p>
    <w:p w14:paraId="4E1E3002" w14:textId="77777777" w:rsidR="00A12DEA" w:rsidRDefault="00000000">
      <w:pPr>
        <w:spacing w:after="160"/>
      </w:pPr>
      <w:r>
        <w:t>Testowane wartości: {1, 2, 3, 4}. Każda warstwa: 8 neuronów, ReLU, lr=0.01, podział 80/20.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7B126E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724A626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06EF7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1CDB2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0F5E5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A3629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0AD23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2E5B4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9704C1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2503D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4F226CC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D1DAC0E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65E5E2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D4E68B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14F67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33F60D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171C68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DA276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0254ACC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1B31B1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</w:tr>
      <w:tr w:rsidR="00A12DEA" w14:paraId="398444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6B34BE8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773F6A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0.5719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CAF3D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F919E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9649A5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0.5749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822ED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44BA4CF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4FE3D3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0.5710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880352A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0.5775</w:t>
            </w:r>
          </w:p>
        </w:tc>
      </w:tr>
      <w:tr w:rsidR="00A12DEA" w14:paraId="6B7C379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23A5936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37D34E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564267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0.0099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E23755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0.5563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158B47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0.5795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30F0AE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320F33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0.0079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1F558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21170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0.5790</w:t>
            </w:r>
          </w:p>
        </w:tc>
      </w:tr>
      <w:tr w:rsidR="00A12DEA" w14:paraId="2F99151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76E48FF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CF312B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421B32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0.0002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BE37DE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1627F8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0.5691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AC3524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2377D4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0.0083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5CCE0D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0.5660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FDA2A6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0.5845</w:t>
            </w:r>
          </w:p>
        </w:tc>
      </w:tr>
    </w:tbl>
    <w:p w14:paraId="1ECB2099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4. Wpływ liczby warstw ukrytych (3 powtórzenia).</w:t>
      </w:r>
    </w:p>
    <w:p w14:paraId="71AE501E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1 warstwa ukryta dała najlepszą średnią dokładność testową (te_mean=0.5803). Wraz ze wzrostem liczby warstw wyniki nieznacznie się pogarszają — jest to typowe dla danych tabelarycznych o małej liczbie cech, gdzie głębokość nie przynosi korzyści. Warto zwrócić uwagę na dużą wariancję przy 3 warstwach (te_std=0.0079) — niektóre powtórzenia dawały wyraźnie gorsze wyniki, co sugeruje trudności z optymalizacją głębszych sieci.</w:t>
      </w:r>
    </w:p>
    <w:p w14:paraId="47447420" w14:textId="77777777" w:rsidR="00A12DEA" w:rsidRDefault="00000000">
      <w:r>
        <w:br w:type="page"/>
      </w:r>
    </w:p>
    <w:p w14:paraId="2827D8C0" w14:textId="77777777" w:rsidR="00A12DEA" w:rsidRDefault="00000000">
      <w:pPr>
        <w:pStyle w:val="Nagwek2"/>
      </w:pPr>
      <w:r>
        <w:lastRenderedPageBreak/>
        <w:t>4.5. Wielkość i sposób doboru próby uczącej i testowej</w:t>
      </w:r>
    </w:p>
    <w:p w14:paraId="1BB31186" w14:textId="77777777" w:rsidR="00A12DEA" w:rsidRDefault="00000000">
      <w:pPr>
        <w:spacing w:after="160"/>
      </w:pPr>
      <w:r>
        <w:t>Testowane wartości podziału train/test: {60/40, 70/30, 80/20, 90/10}. Architektura: [6→8→1], ReLU, lr=0.01.</w:t>
      </w:r>
    </w:p>
    <w:tbl>
      <w:tblPr>
        <w:tblW w:w="7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50"/>
        <w:gridCol w:w="780"/>
        <w:gridCol w:w="780"/>
        <w:gridCol w:w="780"/>
        <w:gridCol w:w="850"/>
        <w:gridCol w:w="780"/>
        <w:gridCol w:w="780"/>
        <w:gridCol w:w="780"/>
      </w:tblGrid>
      <w:tr w:rsidR="00A12DEA" w14:paraId="308C9D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B3F80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Wartość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3E0C49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56A4920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842D2A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C5643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Tr. Max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5A3A35E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Mean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1BF4F4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Std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520414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Min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735B9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Te. Max</w:t>
            </w:r>
          </w:p>
        </w:tc>
      </w:tr>
      <w:tr w:rsidR="00A12DEA" w14:paraId="77DCD77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D83DAF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60/40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6744C4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69E7CF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0.0051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92C9BF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F675DB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0.5833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B8233C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0.5698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2D09496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0.0018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8512A9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0.5685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CDCA61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0.5723</w:t>
            </w:r>
          </w:p>
        </w:tc>
      </w:tr>
      <w:tr w:rsidR="00A12DEA" w14:paraId="5CBB707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E43980B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70/30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2CE2B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0.5754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01948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0.0031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AAB5B3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0.5727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AD7A0C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0.5797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D40C57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0.5676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8E557A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0.0042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5F81B3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0.5620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FF6B12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0.5720</w:t>
            </w:r>
          </w:p>
        </w:tc>
      </w:tr>
      <w:tr w:rsidR="00A12DEA" w14:paraId="1711500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DD6B11E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80/20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0559999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EF26A4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E434FB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0.5739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1D15F85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0.5830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84A3F17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0.5705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6363440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0.0053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2357EE1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0.5630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95182B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0.5745</w:t>
            </w:r>
          </w:p>
        </w:tc>
      </w:tr>
      <w:tr w:rsidR="00A12DEA" w14:paraId="0B4BCA6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E37B4F9" w14:textId="77777777" w:rsidR="00A12DEA" w:rsidRDefault="00000000">
            <w:pPr>
              <w:spacing w:after="160"/>
            </w:pPr>
            <w:r>
              <w:rPr>
                <w:sz w:val="19"/>
                <w:szCs w:val="19"/>
              </w:rPr>
              <w:t>90/10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A26702E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0.5773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FAA3F44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0.0022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414A1A80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0.5756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E771A6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0.5804</w:t>
            </w:r>
          </w:p>
        </w:tc>
        <w:tc>
          <w:tcPr>
            <w:tcW w:w="85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13FFBC4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0.5490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4E6DAD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0.0065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7673FC8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0.5430</w:t>
            </w:r>
          </w:p>
        </w:tc>
        <w:tc>
          <w:tcPr>
            <w:tcW w:w="7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0F0699ED" w14:textId="77777777" w:rsidR="00A12DEA" w:rsidRDefault="00000000">
            <w:pPr>
              <w:spacing w:after="160"/>
              <w:jc w:val="center"/>
            </w:pPr>
            <w:r>
              <w:rPr>
                <w:sz w:val="19"/>
                <w:szCs w:val="19"/>
              </w:rPr>
              <w:t>0.5580</w:t>
            </w:r>
          </w:p>
        </w:tc>
      </w:tr>
    </w:tbl>
    <w:p w14:paraId="75A098D2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5. Wpływ podziału danych na zbiór uczący i testowy (3 powtórzenia).</w:t>
      </w:r>
    </w:p>
    <w:p w14:paraId="2D13B477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Podziały 60/40, 70/30 i 80/20 dają zbliżoną dokładność treningową (~0.577). Przy podziale 90/10 dokładność testowa gwałtownie spada do 0.5490 — próba testowa licząca jedynie 1000 obserwacji jest zbyt mała i daje niestabilne oceny. Podział 60/40 uzyskał najwyższą dokładność testową (te_mean=0.5698) przy bardzo niskiej wariancji (te_std=0.0018). Zalecany podział to 80/20 jako kompromis między liczebnością zbioru uczącego a rzetelnością oceny testowej.</w:t>
      </w:r>
    </w:p>
    <w:p w14:paraId="67FEFC97" w14:textId="77777777" w:rsidR="00A12DEA" w:rsidRDefault="00000000">
      <w:r>
        <w:br w:type="page"/>
      </w:r>
    </w:p>
    <w:p w14:paraId="3C2D1202" w14:textId="77777777" w:rsidR="00A12DEA" w:rsidRDefault="00000000">
      <w:pPr>
        <w:pStyle w:val="Nagwek1"/>
      </w:pPr>
      <w:r>
        <w:lastRenderedPageBreak/>
        <w:t>5. Wyniki finalnego modelu SSN</w:t>
      </w:r>
    </w:p>
    <w:p w14:paraId="2818B8CF" w14:textId="77777777" w:rsidR="00A12DEA" w:rsidRDefault="00000000">
      <w:pPr>
        <w:spacing w:after="160"/>
      </w:pPr>
      <w:r>
        <w:t xml:space="preserve">Na podstawie analizy parametrów wybrano konfigurację: architektura </w:t>
      </w:r>
      <w:r>
        <w:rPr>
          <w:b/>
          <w:bCs/>
        </w:rPr>
        <w:t>[6→16→8→1]</w:t>
      </w:r>
      <w:r>
        <w:t xml:space="preserve">, funkcja aktywacji </w:t>
      </w:r>
      <w:r>
        <w:rPr>
          <w:b/>
          <w:bCs/>
        </w:rPr>
        <w:t>ReLU</w:t>
      </w:r>
      <w:r>
        <w:t xml:space="preserve">, współczynnik uczenia </w:t>
      </w:r>
      <w:r>
        <w:rPr>
          <w:b/>
          <w:bCs/>
        </w:rPr>
        <w:t>lr=0.01</w:t>
      </w:r>
      <w:r>
        <w:t>, podział 80/20, 150 epok, batch=64. Model trenowano 3-krotnie i wybrano najlepsze powtórzenie.</w:t>
      </w:r>
    </w:p>
    <w:tbl>
      <w:tblPr>
        <w:tblW w:w="7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3"/>
        <w:gridCol w:w="1681"/>
        <w:gridCol w:w="2478"/>
      </w:tblGrid>
      <w:tr w:rsidR="00A12DEA" w14:paraId="174356D2" w14:textId="77777777" w:rsidTr="00B577E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76AE1F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Metoda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F02BBB1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train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6E76CBD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test</w:t>
            </w:r>
          </w:p>
        </w:tc>
      </w:tr>
      <w:tr w:rsidR="00A12DEA" w14:paraId="7121941D" w14:textId="77777777" w:rsidTr="00B577EB">
        <w:tblPrEx>
          <w:tblCellMar>
            <w:top w:w="0" w:type="dxa"/>
            <w:bottom w:w="0" w:type="dxa"/>
          </w:tblCellMar>
        </w:tblPrEx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6666B2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Dokładność — zbiór uczący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7E7B2E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56.67%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485640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A12DEA" w14:paraId="2B04786B" w14:textId="77777777" w:rsidTr="00B577EB">
        <w:tblPrEx>
          <w:tblCellMar>
            <w:top w:w="0" w:type="dxa"/>
            <w:bottom w:w="0" w:type="dxa"/>
          </w:tblCellMar>
        </w:tblPrEx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3C0596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Dokładność — zbiór testowy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AF1872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995CC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57.85%</w:t>
            </w:r>
          </w:p>
        </w:tc>
      </w:tr>
      <w:tr w:rsidR="00A12DEA" w14:paraId="5B7AA2FA" w14:textId="77777777" w:rsidTr="00B577EB">
        <w:tblPrEx>
          <w:tblCellMar>
            <w:top w:w="0" w:type="dxa"/>
            <w:bottom w:w="0" w:type="dxa"/>
          </w:tblCellMar>
        </w:tblPrEx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8C7B62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Precyzja (Precision)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6648A0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FCFCCA" w14:textId="7775034B" w:rsidR="00A12DEA" w:rsidRPr="00B577EB" w:rsidRDefault="00B577EB">
            <w:pPr>
              <w:spacing w:after="160"/>
              <w:jc w:val="center"/>
              <w:rPr>
                <w:sz w:val="20"/>
                <w:szCs w:val="20"/>
              </w:rPr>
            </w:pPr>
            <w:r w:rsidRPr="00B577EB">
              <w:rPr>
                <w:sz w:val="20"/>
                <w:szCs w:val="20"/>
              </w:rPr>
              <w:t>55.1%</w:t>
            </w:r>
          </w:p>
        </w:tc>
      </w:tr>
      <w:tr w:rsidR="00A12DEA" w14:paraId="2CE17CA5" w14:textId="77777777" w:rsidTr="00B577EB">
        <w:tblPrEx>
          <w:tblCellMar>
            <w:top w:w="0" w:type="dxa"/>
            <w:bottom w:w="0" w:type="dxa"/>
          </w:tblCellMar>
        </w:tblPrEx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CB499C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Czułość (Recall)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D391A8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87A568" w14:textId="05F6A835" w:rsidR="00A12DEA" w:rsidRPr="00B577EB" w:rsidRDefault="00B577EB">
            <w:pPr>
              <w:spacing w:after="160"/>
              <w:jc w:val="center"/>
              <w:rPr>
                <w:sz w:val="20"/>
                <w:szCs w:val="20"/>
              </w:rPr>
            </w:pPr>
            <w:r w:rsidRPr="00B577EB">
              <w:rPr>
                <w:sz w:val="20"/>
                <w:szCs w:val="20"/>
              </w:rPr>
              <w:t>22.73%</w:t>
            </w:r>
          </w:p>
        </w:tc>
      </w:tr>
      <w:tr w:rsidR="00A12DEA" w14:paraId="6C8ECD82" w14:textId="77777777" w:rsidTr="00B577EB">
        <w:tblPrEx>
          <w:tblCellMar>
            <w:top w:w="0" w:type="dxa"/>
            <w:bottom w:w="0" w:type="dxa"/>
          </w:tblCellMar>
        </w:tblPrEx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779510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Miara F1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9E7FD2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9A828B" w14:textId="22A90A05" w:rsidR="00A12DEA" w:rsidRPr="00B577EB" w:rsidRDefault="00B577EB">
            <w:pPr>
              <w:spacing w:after="160"/>
              <w:jc w:val="center"/>
              <w:rPr>
                <w:sz w:val="20"/>
                <w:szCs w:val="20"/>
              </w:rPr>
            </w:pPr>
            <w:r w:rsidRPr="00B577EB">
              <w:rPr>
                <w:sz w:val="20"/>
                <w:szCs w:val="20"/>
              </w:rPr>
              <w:t>32.18%</w:t>
            </w:r>
          </w:p>
        </w:tc>
      </w:tr>
      <w:tr w:rsidR="00A12DEA" w14:paraId="414D68CF" w14:textId="77777777" w:rsidTr="00B577E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D6EEB37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Metoda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342618A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train</w:t>
            </w:r>
          </w:p>
        </w:tc>
        <w:tc>
          <w:tcPr>
            <w:tcW w:w="247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4A4CCB2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test</w:t>
            </w:r>
          </w:p>
        </w:tc>
      </w:tr>
      <w:tr w:rsidR="00A12DEA" w14:paraId="546FF3FD" w14:textId="77777777" w:rsidTr="00B577EB">
        <w:tblPrEx>
          <w:tblCellMar>
            <w:top w:w="0" w:type="dxa"/>
            <w:bottom w:w="0" w:type="dxa"/>
          </w:tblCellMar>
        </w:tblPrEx>
        <w:trPr>
          <w:gridAfter w:val="1"/>
          <w:wAfter w:w="2478" w:type="dxa"/>
        </w:trPr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BAA41E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Dokładność — zbiór uczący (train)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36E15A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56.67%</w:t>
            </w:r>
          </w:p>
        </w:tc>
      </w:tr>
      <w:tr w:rsidR="00A12DEA" w14:paraId="2733A715" w14:textId="77777777" w:rsidTr="00B577EB">
        <w:tblPrEx>
          <w:tblCellMar>
            <w:top w:w="0" w:type="dxa"/>
            <w:bottom w:w="0" w:type="dxa"/>
          </w:tblCellMar>
        </w:tblPrEx>
        <w:trPr>
          <w:gridAfter w:val="1"/>
          <w:wAfter w:w="2478" w:type="dxa"/>
        </w:trPr>
        <w:tc>
          <w:tcPr>
            <w:tcW w:w="3353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F016E3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Dokładność — zbiór testowy (test)</w:t>
            </w:r>
          </w:p>
        </w:tc>
        <w:tc>
          <w:tcPr>
            <w:tcW w:w="1681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AAF2DB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57.85%</w:t>
            </w:r>
          </w:p>
        </w:tc>
      </w:tr>
    </w:tbl>
    <w:p w14:paraId="039D9D36" w14:textId="77777777" w:rsidR="00A12DEA" w:rsidRDefault="00000000">
      <w:pPr>
        <w:spacing w:before="60" w:after="240"/>
        <w:jc w:val="center"/>
        <w:rPr>
          <w:b/>
          <w:bCs/>
        </w:rPr>
      </w:pPr>
      <w:r>
        <w:rPr>
          <w:b/>
          <w:bCs/>
        </w:rPr>
        <w:t>Tabela 6. Metryki finalnego modelu SSN.</w:t>
      </w:r>
    </w:p>
    <w:p w14:paraId="411DAD5E" w14:textId="77777777" w:rsidR="00B577EB" w:rsidRDefault="00B577EB">
      <w:pPr>
        <w:spacing w:before="60" w:after="240"/>
        <w:jc w:val="center"/>
        <w:rPr>
          <w:b/>
          <w:bCs/>
        </w:rPr>
      </w:pPr>
    </w:p>
    <w:p w14:paraId="0D1CDEE0" w14:textId="279EDD97" w:rsidR="00B577EB" w:rsidRDefault="00B577EB">
      <w:pPr>
        <w:spacing w:before="60" w:after="240"/>
        <w:jc w:val="center"/>
      </w:pPr>
      <w:r>
        <w:rPr>
          <w:noProof/>
        </w:rPr>
        <w:drawing>
          <wp:inline distT="0" distB="0" distL="0" distR="0" wp14:anchorId="14A7B5C3" wp14:editId="3C467900">
            <wp:extent cx="5617210" cy="3162300"/>
            <wp:effectExtent l="0" t="0" r="2540" b="0"/>
            <wp:docPr id="17863965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96557" name="Obraz 17863965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C672" w14:textId="77777777" w:rsidR="00A12DEA" w:rsidRDefault="00000000">
      <w:pPr>
        <w:spacing w:before="60" w:after="240"/>
        <w:jc w:val="center"/>
        <w:rPr>
          <w:b/>
          <w:bCs/>
        </w:rPr>
      </w:pPr>
      <w:r>
        <w:rPr>
          <w:b/>
          <w:bCs/>
        </w:rPr>
        <w:t>Rysunek 1. Krzywa uczenia finalnego modelu (acc na zbiorze uczącym i testowym).</w:t>
      </w:r>
    </w:p>
    <w:p w14:paraId="057BF640" w14:textId="77777777" w:rsidR="00B577EB" w:rsidRDefault="00B577EB">
      <w:pPr>
        <w:spacing w:before="60" w:after="240"/>
        <w:jc w:val="center"/>
        <w:rPr>
          <w:b/>
          <w:bCs/>
        </w:rPr>
      </w:pPr>
    </w:p>
    <w:p w14:paraId="1E8035A0" w14:textId="77777777" w:rsidR="00B577EB" w:rsidRDefault="00B577EB">
      <w:pPr>
        <w:spacing w:before="60" w:after="240"/>
        <w:jc w:val="center"/>
      </w:pPr>
    </w:p>
    <w:p w14:paraId="7125B109" w14:textId="77777777" w:rsidR="00B577EB" w:rsidRDefault="00B577EB">
      <w:pPr>
        <w:spacing w:before="60" w:after="240"/>
        <w:jc w:val="center"/>
      </w:pPr>
    </w:p>
    <w:p w14:paraId="465EA3CF" w14:textId="168B6A19" w:rsidR="00A12DEA" w:rsidRDefault="00B577EB" w:rsidP="00B577EB">
      <w:pPr>
        <w:spacing w:before="60" w:after="240"/>
        <w:jc w:val="center"/>
      </w:pPr>
      <w:r>
        <w:rPr>
          <w:noProof/>
        </w:rPr>
        <w:drawing>
          <wp:inline distT="0" distB="0" distL="0" distR="0" wp14:anchorId="342768CF" wp14:editId="1E0AD0BE">
            <wp:extent cx="5284795" cy="4096173"/>
            <wp:effectExtent l="0" t="0" r="0" b="0"/>
            <wp:docPr id="62174520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45208" name="Obraz 62174520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795" cy="409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‘</w:t>
      </w:r>
      <w:r w:rsidR="00000000">
        <w:rPr>
          <w:b/>
          <w:bCs/>
        </w:rPr>
        <w:t>Rysunek 2. Macierz pomyłek finalnego modelu na zbiorze testowym.</w:t>
      </w:r>
      <w:r w:rsidR="00000000">
        <w:br w:type="page"/>
      </w:r>
    </w:p>
    <w:p w14:paraId="37BF125E" w14:textId="77777777" w:rsidR="00A12DEA" w:rsidRDefault="00000000">
      <w:pPr>
        <w:pStyle w:val="Nagwek1"/>
      </w:pPr>
      <w:r>
        <w:lastRenderedPageBreak/>
        <w:t>6. Porównanie z klasycznymi metodami</w:t>
      </w:r>
    </w:p>
    <w:p w14:paraId="383075A4" w14:textId="77777777" w:rsidR="00A12DEA" w:rsidRDefault="00000000">
      <w:pPr>
        <w:spacing w:after="160"/>
      </w:pPr>
      <w:r>
        <w:t>Wyniki własnej SSN porównano z metodami z biblioteki scikit-learn (dozwolone zgodnie z wytycznymi — porównanie efektywności własnej sieci z gotowymi bibliotekami).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700"/>
        <w:gridCol w:w="1700"/>
      </w:tblGrid>
      <w:tr w:rsidR="00A12DEA" w14:paraId="76ABE5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1DF815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Metoda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6C31FDC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train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2E5C8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6AA19C7" w14:textId="77777777" w:rsidR="00A12DEA" w:rsidRDefault="00000000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Acc. test</w:t>
            </w:r>
          </w:p>
        </w:tc>
      </w:tr>
      <w:tr w:rsidR="00A12DEA" w14:paraId="23F09E5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9D87BB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Drzewo decyzyjne (max_depth=5)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6CD8F1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0.6372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CB5E61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0.6220</w:t>
            </w:r>
          </w:p>
        </w:tc>
      </w:tr>
      <w:tr w:rsidR="00A12DEA" w14:paraId="25CA30D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7F135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Las losowy (100 drzew)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D6A87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0.6411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1C8295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0.6375</w:t>
            </w:r>
          </w:p>
        </w:tc>
      </w:tr>
      <w:tr w:rsidR="00A12DEA" w14:paraId="16FCC89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BFC5F3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k-NN (k=5)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9D710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0.7181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5C6E36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0.5670</w:t>
            </w:r>
          </w:p>
        </w:tc>
      </w:tr>
      <w:tr w:rsidR="00A12DEA" w14:paraId="1C359C1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7FA74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Naiwny Bayes (Gaussian)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403DC9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0.5771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8F156B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0.5770</w:t>
            </w:r>
          </w:p>
        </w:tc>
      </w:tr>
      <w:tr w:rsidR="00A12DEA" w14:paraId="7BF47B3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B0E4C2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SVM (jądro RBF, C=1.0)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44C33D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0.5994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BF0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2D00D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0.5945</w:t>
            </w:r>
          </w:p>
        </w:tc>
      </w:tr>
      <w:tr w:rsidR="00A12DEA" w14:paraId="03532FF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277D16" w14:textId="77777777" w:rsidR="00A12DEA" w:rsidRDefault="00000000">
            <w:pPr>
              <w:spacing w:after="160"/>
            </w:pPr>
            <w:r>
              <w:rPr>
                <w:sz w:val="20"/>
                <w:szCs w:val="20"/>
              </w:rPr>
              <w:t>SSN — własna implementacja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6B74B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0.5667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E28D49" w14:textId="77777777" w:rsidR="00A12DEA" w:rsidRDefault="00000000">
            <w:pPr>
              <w:spacing w:after="160"/>
              <w:jc w:val="center"/>
            </w:pPr>
            <w:r>
              <w:rPr>
                <w:sz w:val="20"/>
                <w:szCs w:val="20"/>
              </w:rPr>
              <w:t>0.5785</w:t>
            </w:r>
          </w:p>
        </w:tc>
      </w:tr>
    </w:tbl>
    <w:p w14:paraId="2963054C" w14:textId="77777777" w:rsidR="00A12DEA" w:rsidRDefault="00000000">
      <w:pPr>
        <w:spacing w:before="60" w:after="240"/>
        <w:jc w:val="center"/>
      </w:pPr>
      <w:r>
        <w:rPr>
          <w:b/>
          <w:bCs/>
        </w:rPr>
        <w:t>Tabela 7. Porównanie wszystkich metod klasyfikacji.</w:t>
      </w:r>
    </w:p>
    <w:p w14:paraId="5D2B7FD3" w14:textId="18A5D947" w:rsidR="00A12DEA" w:rsidRDefault="00B577EB">
      <w:pPr>
        <w:spacing w:before="60" w:after="240"/>
        <w:jc w:val="center"/>
      </w:pPr>
      <w:r>
        <w:rPr>
          <w:b/>
          <w:bCs/>
          <w:noProof/>
        </w:rPr>
        <w:drawing>
          <wp:inline distT="0" distB="0" distL="0" distR="0" wp14:anchorId="2D8D3B8E" wp14:editId="08810C38">
            <wp:extent cx="5617210" cy="3030220"/>
            <wp:effectExtent l="0" t="0" r="2540" b="0"/>
            <wp:docPr id="120363590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35903" name="Obraz 120363590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b/>
          <w:bCs/>
        </w:rPr>
        <w:t>Rysunek 3. Porównanie dokładności — SSN vs. klasyczne metody.</w:t>
      </w:r>
    </w:p>
    <w:p w14:paraId="68D3BA0F" w14:textId="77777777" w:rsidR="00A12DEA" w:rsidRDefault="00000000">
      <w:pPr>
        <w:spacing w:after="160"/>
      </w:pPr>
      <w:r>
        <w:rPr>
          <w:b/>
          <w:bCs/>
        </w:rPr>
        <w:t xml:space="preserve">Wniosek: </w:t>
      </w:r>
      <w:r>
        <w:t>Las losowy osiągnął najwyższą dokładność testową (63.75%) dzięki uśrednianiu 100 drzew, co redukuje wariancję. SVM (RBF) uzyskał 59.45% — lepiej niż SSN, co jest typowe przy małych zbiorach danych. k-NN wykazuje silny overfitting (tr=71.81% vs te=56.70%). Własna SSN (te=57.85%) wypada powyżej k-NN i blisko Naiwnego Bayesa (57.70%). Wyniki SSN są zadowalające biorąc pod uwagę prostotę implementacji (tylko NumPy, brak optymalizacji).</w:t>
      </w:r>
    </w:p>
    <w:p w14:paraId="1D95CDAF" w14:textId="77777777" w:rsidR="00A12DEA" w:rsidRDefault="00000000">
      <w:r>
        <w:br w:type="page"/>
      </w:r>
    </w:p>
    <w:p w14:paraId="17006C32" w14:textId="77777777" w:rsidR="00A12DEA" w:rsidRDefault="00000000">
      <w:pPr>
        <w:pStyle w:val="Nagwek1"/>
      </w:pPr>
      <w:r>
        <w:lastRenderedPageBreak/>
        <w:t>7. Podsumowanie i wnioski</w:t>
      </w:r>
    </w:p>
    <w:p w14:paraId="064387CB" w14:textId="77777777" w:rsidR="00A12DEA" w:rsidRDefault="00000000">
      <w:pPr>
        <w:spacing w:after="160"/>
      </w:pPr>
      <w:r>
        <w:t>W projekcie zaimplementowano od podstaw wielowarstwową sieć neuronową (MLP) do klasyfikacji opóźnień lotów na zbiorze Airlines.csv. Zbadano wpływ 5 parametrów, każdy w 4 wariantach, każdy wariant powtórzono 3 razy.</w:t>
      </w:r>
    </w:p>
    <w:p w14:paraId="67BD311D" w14:textId="77777777" w:rsidR="00A12DEA" w:rsidRDefault="00000000">
      <w:pPr>
        <w:spacing w:after="160"/>
      </w:pPr>
      <w:r>
        <w:rPr>
          <w:b/>
          <w:bCs/>
        </w:rPr>
        <w:t xml:space="preserve">Współczynnik uczenia: </w:t>
      </w:r>
      <w:r>
        <w:t>lr=0.1 dał najlepszą dokładność testową (58.35%). Zbyt mała wartość (0.001) uniemożliwia zbieżność w 80 epokach.</w:t>
      </w:r>
    </w:p>
    <w:p w14:paraId="6012127B" w14:textId="77777777" w:rsidR="00A12DEA" w:rsidRDefault="00000000">
      <w:pPr>
        <w:spacing w:after="160"/>
      </w:pPr>
      <w:r>
        <w:rPr>
          <w:b/>
          <w:bCs/>
        </w:rPr>
        <w:t xml:space="preserve">Liczba neuronów: </w:t>
      </w:r>
      <w:r>
        <w:t>8 neuronów okazało się optymalną wartością (te=58.03%). Więcej neuronów nie poprawiało generalizacji — ryzyko przeuczenia.</w:t>
      </w:r>
    </w:p>
    <w:p w14:paraId="305BD692" w14:textId="77777777" w:rsidR="00A12DEA" w:rsidRDefault="00000000">
      <w:pPr>
        <w:spacing w:after="160"/>
      </w:pPr>
      <w:r>
        <w:rPr>
          <w:b/>
          <w:bCs/>
        </w:rPr>
        <w:t xml:space="preserve">Funkcja aktywacji: </w:t>
      </w:r>
      <w:r>
        <w:t>ReLU osiągnęła najwyższy wynik (te=58.03%). Sigmoid najgorsza (te=56.77%) z powodu zanikającego gradientu. ELU cechuje się największą stabilnością.</w:t>
      </w:r>
    </w:p>
    <w:p w14:paraId="4E43695E" w14:textId="77777777" w:rsidR="00A12DEA" w:rsidRDefault="00000000">
      <w:pPr>
        <w:spacing w:after="160"/>
      </w:pPr>
      <w:r>
        <w:rPr>
          <w:b/>
          <w:bCs/>
        </w:rPr>
        <w:t xml:space="preserve">Liczba warstw: </w:t>
      </w:r>
      <w:r>
        <w:t>1 warstwa ukryta dała najlepsze wyniki (te=58.03%). Głębsze sieci nie przynoszą korzyści dla danych tabelarycznych o 6 cechach wejściowych.</w:t>
      </w:r>
    </w:p>
    <w:p w14:paraId="0B2E1C2F" w14:textId="77777777" w:rsidR="00A12DEA" w:rsidRDefault="00000000">
      <w:pPr>
        <w:spacing w:after="160"/>
      </w:pPr>
      <w:r>
        <w:rPr>
          <w:b/>
          <w:bCs/>
        </w:rPr>
        <w:t xml:space="preserve">Podział danych: </w:t>
      </w:r>
      <w:r>
        <w:t>Podział 90/10 znacząco obniża dokładność testową (54.90%) z powodu zbyt małej próby testowej. Zalecany podział to 60/40 lub 80/20.</w:t>
      </w:r>
    </w:p>
    <w:p w14:paraId="02FBF32C" w14:textId="77777777" w:rsidR="00A12DEA" w:rsidRDefault="00000000">
      <w:pPr>
        <w:spacing w:after="160"/>
      </w:pPr>
      <w:r>
        <w:rPr>
          <w:b/>
          <w:bCs/>
        </w:rPr>
        <w:t xml:space="preserve">Porównanie z klasycznymi metodami: </w:t>
      </w:r>
      <w:r>
        <w:t>Las losowy (63.75%) i SVM (59.45%) przewyższają własną SSN (57.85%). Własna SSN jest lepsza niż k-NN pod względem generalizacji i zbliżona do Naiwnego Bayesa.</w:t>
      </w:r>
    </w:p>
    <w:p w14:paraId="16AC8606" w14:textId="77777777" w:rsidR="00A12DEA" w:rsidRDefault="00000000">
      <w:pPr>
        <w:spacing w:after="160"/>
      </w:pPr>
      <w:r>
        <w:t>Projekt wykazał, że implementacja sieci neuronowej od podstaw jest wykonalna i pozwala na pełną kontrolę nad procesem uczenia. Głównym ograniczeniem jest brak zaawansowanych optymalizatorów (Adam, momentum) — ich dodanie mogłoby istotnie poprawić wyniki.</w:t>
      </w:r>
    </w:p>
    <w:sectPr w:rsidR="00A12DEA">
      <w:pgSz w:w="11906" w:h="16838"/>
      <w:pgMar w:top="1440" w:right="126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F6F6C"/>
    <w:multiLevelType w:val="hybridMultilevel"/>
    <w:tmpl w:val="C4BE25D4"/>
    <w:lvl w:ilvl="0" w:tplc="C2523D10">
      <w:start w:val="1"/>
      <w:numFmt w:val="bullet"/>
      <w:lvlText w:val="●"/>
      <w:lvlJc w:val="left"/>
      <w:pPr>
        <w:ind w:left="720" w:hanging="360"/>
      </w:pPr>
    </w:lvl>
    <w:lvl w:ilvl="1" w:tplc="05B2DDC8">
      <w:start w:val="1"/>
      <w:numFmt w:val="bullet"/>
      <w:lvlText w:val="○"/>
      <w:lvlJc w:val="left"/>
      <w:pPr>
        <w:ind w:left="1440" w:hanging="360"/>
      </w:pPr>
    </w:lvl>
    <w:lvl w:ilvl="2" w:tplc="04E05162">
      <w:start w:val="1"/>
      <w:numFmt w:val="bullet"/>
      <w:lvlText w:val="■"/>
      <w:lvlJc w:val="left"/>
      <w:pPr>
        <w:ind w:left="2160" w:hanging="360"/>
      </w:pPr>
    </w:lvl>
    <w:lvl w:ilvl="3" w:tplc="73D4F608">
      <w:start w:val="1"/>
      <w:numFmt w:val="bullet"/>
      <w:lvlText w:val="●"/>
      <w:lvlJc w:val="left"/>
      <w:pPr>
        <w:ind w:left="2880" w:hanging="360"/>
      </w:pPr>
    </w:lvl>
    <w:lvl w:ilvl="4" w:tplc="357413E2">
      <w:start w:val="1"/>
      <w:numFmt w:val="bullet"/>
      <w:lvlText w:val="○"/>
      <w:lvlJc w:val="left"/>
      <w:pPr>
        <w:ind w:left="3600" w:hanging="360"/>
      </w:pPr>
    </w:lvl>
    <w:lvl w:ilvl="5" w:tplc="401ABAD4">
      <w:start w:val="1"/>
      <w:numFmt w:val="bullet"/>
      <w:lvlText w:val="■"/>
      <w:lvlJc w:val="left"/>
      <w:pPr>
        <w:ind w:left="4320" w:hanging="360"/>
      </w:pPr>
    </w:lvl>
    <w:lvl w:ilvl="6" w:tplc="DD06F162">
      <w:start w:val="1"/>
      <w:numFmt w:val="bullet"/>
      <w:lvlText w:val="●"/>
      <w:lvlJc w:val="left"/>
      <w:pPr>
        <w:ind w:left="5040" w:hanging="360"/>
      </w:pPr>
    </w:lvl>
    <w:lvl w:ilvl="7" w:tplc="01183640">
      <w:start w:val="1"/>
      <w:numFmt w:val="bullet"/>
      <w:lvlText w:val="●"/>
      <w:lvlJc w:val="left"/>
      <w:pPr>
        <w:ind w:left="5760" w:hanging="360"/>
      </w:pPr>
    </w:lvl>
    <w:lvl w:ilvl="8" w:tplc="AF76BB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D62DC3"/>
    <w:multiLevelType w:val="hybridMultilevel"/>
    <w:tmpl w:val="77DCC30C"/>
    <w:lvl w:ilvl="0" w:tplc="6026065A">
      <w:start w:val="1"/>
      <w:numFmt w:val="bullet"/>
      <w:lvlText w:val="•"/>
      <w:lvlJc w:val="left"/>
      <w:pPr>
        <w:ind w:left="720" w:hanging="360"/>
      </w:pPr>
    </w:lvl>
    <w:lvl w:ilvl="1" w:tplc="E48A19E6">
      <w:numFmt w:val="decimal"/>
      <w:lvlText w:val=""/>
      <w:lvlJc w:val="left"/>
    </w:lvl>
    <w:lvl w:ilvl="2" w:tplc="E26AB4B8">
      <w:numFmt w:val="decimal"/>
      <w:lvlText w:val=""/>
      <w:lvlJc w:val="left"/>
    </w:lvl>
    <w:lvl w:ilvl="3" w:tplc="A12A4340">
      <w:numFmt w:val="decimal"/>
      <w:lvlText w:val=""/>
      <w:lvlJc w:val="left"/>
    </w:lvl>
    <w:lvl w:ilvl="4" w:tplc="56BCDC0E">
      <w:numFmt w:val="decimal"/>
      <w:lvlText w:val=""/>
      <w:lvlJc w:val="left"/>
    </w:lvl>
    <w:lvl w:ilvl="5" w:tplc="B42A3726">
      <w:numFmt w:val="decimal"/>
      <w:lvlText w:val=""/>
      <w:lvlJc w:val="left"/>
    </w:lvl>
    <w:lvl w:ilvl="6" w:tplc="1B5AA056">
      <w:numFmt w:val="decimal"/>
      <w:lvlText w:val=""/>
      <w:lvlJc w:val="left"/>
    </w:lvl>
    <w:lvl w:ilvl="7" w:tplc="71B4709A">
      <w:numFmt w:val="decimal"/>
      <w:lvlText w:val=""/>
      <w:lvlJc w:val="left"/>
    </w:lvl>
    <w:lvl w:ilvl="8" w:tplc="45A402D8">
      <w:numFmt w:val="decimal"/>
      <w:lvlText w:val=""/>
      <w:lvlJc w:val="left"/>
    </w:lvl>
  </w:abstractNum>
  <w:num w:numId="1" w16cid:durableId="611321897">
    <w:abstractNumId w:val="0"/>
    <w:lvlOverride w:ilvl="0">
      <w:startOverride w:val="1"/>
    </w:lvlOverride>
  </w:num>
  <w:num w:numId="2" w16cid:durableId="15733533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DEA"/>
    <w:rsid w:val="001A6DEF"/>
    <w:rsid w:val="0087407C"/>
    <w:rsid w:val="00A12DEA"/>
    <w:rsid w:val="00B57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6FF5"/>
  <w15:docId w15:val="{D5C7BDCD-7692-4C78-B9FA-5BA6B536E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spacing w:before="400" w:after="200"/>
      <w:outlineLvl w:val="0"/>
    </w:pPr>
    <w:rPr>
      <w:b/>
      <w:bCs/>
      <w:color w:val="1A3A5C"/>
      <w:sz w:val="32"/>
      <w:szCs w:val="32"/>
    </w:rPr>
  </w:style>
  <w:style w:type="paragraph" w:styleId="Nagwek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1474</Words>
  <Characters>8846</Characters>
  <Application>Microsoft Office Word</Application>
  <DocSecurity>0</DocSecurity>
  <Lines>73</Lines>
  <Paragraphs>20</Paragraphs>
  <ScaleCrop>false</ScaleCrop>
  <Company/>
  <LinksUpToDate>false</LinksUpToDate>
  <CharactersWithSpaces>10300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Kornel Kopek</cp:lastModifiedBy>
  <cp:revision>3</cp:revision>
  <dcterms:created xsi:type="dcterms:W3CDTF">2026-04-11T14:41:00Z</dcterms:created>
  <dcterms:modified xsi:type="dcterms:W3CDTF">2026-04-11T14:54:00Z</dcterms:modified>
</cp:coreProperties>
</file>